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right="1810"/>
      </w:pPr>
      <w:bookmarkStart w:name="Davanzo-2004-Journal_of_Midwifery_&amp;_Wome" w:id="1"/>
      <w:bookmarkEnd w:id="1"/>
      <w:r>
        <w:rPr>
          <w:b w:val="0"/>
        </w:rPr>
      </w:r>
      <w:bookmarkStart w:name="Newborns in Adverse Conditions: Issues, " w:id="2"/>
      <w:bookmarkEnd w:id="2"/>
      <w:r>
        <w:rPr>
          <w:b w:val="0"/>
        </w:rPr>
      </w:r>
      <w:r>
        <w:rPr>
          <w:w w:val="75"/>
        </w:rPr>
        <w:t>Newborns in Adverse Conditions: Issues, Challenges, and  Interventions</w:t>
      </w:r>
    </w:p>
    <w:p>
      <w:pPr>
        <w:pStyle w:val="Heading2"/>
      </w:pPr>
      <w:r>
        <w:rPr>
          <w:w w:val="80"/>
        </w:rPr>
        <w:t>Riccardo Davanzo, MD, PhD</w:t>
      </w:r>
    </w:p>
    <w:p>
      <w:pPr>
        <w:pStyle w:val="BodyText"/>
        <w:spacing w:before="4"/>
        <w:rPr>
          <w:rFonts w:ascii="Arial"/>
          <w:i/>
          <w:sz w:val="23"/>
        </w:rPr>
      </w:pPr>
    </w:p>
    <w:p>
      <w:pPr>
        <w:spacing w:line="200" w:lineRule="exact" w:before="0"/>
        <w:ind w:left="1513" w:right="1382" w:firstLine="0"/>
        <w:jc w:val="both"/>
        <w:rPr>
          <w:sz w:val="18"/>
        </w:rPr>
      </w:pPr>
      <w:r>
        <w:rPr>
          <w:sz w:val="18"/>
        </w:rPr>
        <w:t>Neonatal</w:t>
      </w:r>
      <w:r>
        <w:rPr>
          <w:spacing w:val="-3"/>
          <w:sz w:val="18"/>
        </w:rPr>
        <w:t> </w:t>
      </w:r>
      <w:r>
        <w:rPr>
          <w:sz w:val="18"/>
        </w:rPr>
        <w:t>mortality</w:t>
      </w:r>
      <w:r>
        <w:rPr>
          <w:spacing w:val="-3"/>
          <w:sz w:val="18"/>
        </w:rPr>
        <w:t> </w:t>
      </w:r>
      <w:r>
        <w:rPr>
          <w:sz w:val="18"/>
        </w:rPr>
        <w:t>is</w:t>
      </w:r>
      <w:r>
        <w:rPr>
          <w:spacing w:val="-3"/>
          <w:sz w:val="18"/>
        </w:rPr>
        <w:t> </w:t>
      </w:r>
      <w:r>
        <w:rPr>
          <w:sz w:val="18"/>
        </w:rPr>
        <w:t>intolerably</w:t>
      </w:r>
      <w:r>
        <w:rPr>
          <w:spacing w:val="-3"/>
          <w:sz w:val="18"/>
        </w:rPr>
        <w:t> </w:t>
      </w:r>
      <w:r>
        <w:rPr>
          <w:sz w:val="18"/>
        </w:rPr>
        <w:t>high</w:t>
      </w:r>
      <w:r>
        <w:rPr>
          <w:spacing w:val="-3"/>
          <w:sz w:val="18"/>
        </w:rPr>
        <w:t> </w:t>
      </w:r>
      <w:r>
        <w:rPr>
          <w:sz w:val="18"/>
        </w:rPr>
        <w:t>in</w:t>
      </w:r>
      <w:r>
        <w:rPr>
          <w:spacing w:val="-3"/>
          <w:sz w:val="18"/>
        </w:rPr>
        <w:t> </w:t>
      </w:r>
      <w:r>
        <w:rPr>
          <w:sz w:val="18"/>
        </w:rPr>
        <w:t>developing</w:t>
      </w:r>
      <w:r>
        <w:rPr>
          <w:spacing w:val="-3"/>
          <w:sz w:val="18"/>
        </w:rPr>
        <w:t> </w:t>
      </w:r>
      <w:r>
        <w:rPr>
          <w:sz w:val="18"/>
        </w:rPr>
        <w:t>countries</w:t>
      </w:r>
      <w:r>
        <w:rPr>
          <w:spacing w:val="-3"/>
          <w:sz w:val="18"/>
        </w:rPr>
        <w:t> </w:t>
      </w:r>
      <w:r>
        <w:rPr>
          <w:sz w:val="18"/>
        </w:rPr>
        <w:t>and</w:t>
      </w:r>
      <w:r>
        <w:rPr>
          <w:spacing w:val="-3"/>
          <w:sz w:val="18"/>
        </w:rPr>
        <w:t> </w:t>
      </w:r>
      <w:r>
        <w:rPr>
          <w:sz w:val="18"/>
        </w:rPr>
        <w:t>in</w:t>
      </w:r>
      <w:r>
        <w:rPr>
          <w:spacing w:val="-3"/>
          <w:sz w:val="18"/>
        </w:rPr>
        <w:t> </w:t>
      </w:r>
      <w:r>
        <w:rPr>
          <w:sz w:val="18"/>
        </w:rPr>
        <w:t>situations</w:t>
      </w:r>
      <w:r>
        <w:rPr>
          <w:spacing w:val="-3"/>
          <w:sz w:val="18"/>
        </w:rPr>
        <w:t> </w:t>
      </w:r>
      <w:r>
        <w:rPr>
          <w:sz w:val="18"/>
        </w:rPr>
        <w:t>of</w:t>
      </w:r>
      <w:r>
        <w:rPr>
          <w:spacing w:val="-3"/>
          <w:sz w:val="18"/>
        </w:rPr>
        <w:t> </w:t>
      </w:r>
      <w:r>
        <w:rPr>
          <w:sz w:val="18"/>
        </w:rPr>
        <w:t>crisis</w:t>
      </w:r>
      <w:r>
        <w:rPr>
          <w:spacing w:val="-3"/>
          <w:sz w:val="18"/>
        </w:rPr>
        <w:t> </w:t>
      </w:r>
      <w:r>
        <w:rPr>
          <w:sz w:val="18"/>
        </w:rPr>
        <w:t>or</w:t>
      </w:r>
      <w:r>
        <w:rPr>
          <w:spacing w:val="-3"/>
          <w:sz w:val="18"/>
        </w:rPr>
        <w:t> </w:t>
      </w:r>
      <w:r>
        <w:rPr>
          <w:sz w:val="18"/>
        </w:rPr>
        <w:t>disaster</w:t>
      </w:r>
      <w:r>
        <w:rPr>
          <w:spacing w:val="-3"/>
          <w:sz w:val="18"/>
        </w:rPr>
        <w:t> </w:t>
      </w:r>
      <w:r>
        <w:rPr>
          <w:sz w:val="18"/>
        </w:rPr>
        <w:t>as</w:t>
      </w:r>
      <w:r>
        <w:rPr>
          <w:spacing w:val="-3"/>
          <w:sz w:val="18"/>
        </w:rPr>
        <w:t> </w:t>
      </w:r>
      <w:r>
        <w:rPr>
          <w:sz w:val="18"/>
        </w:rPr>
        <w:t>a</w:t>
      </w:r>
      <w:r>
        <w:rPr>
          <w:spacing w:val="-3"/>
          <w:sz w:val="18"/>
        </w:rPr>
        <w:t> </w:t>
      </w:r>
      <w:r>
        <w:rPr>
          <w:sz w:val="18"/>
        </w:rPr>
        <w:t>result of inequity, poverty, and lack of health care services. A series of effective, low-cost interventions, based on appropriate technologies can be used to address the main causes of neonatal deaths. Among these interventions, promotion of exclusive breastfeeding and thermal control of the newborn infant are very effective ones. Although the effectiveness of interventions such as kangaroo mother care, newborn </w:t>
      </w:r>
      <w:r>
        <w:rPr>
          <w:spacing w:val="-4"/>
          <w:sz w:val="18"/>
        </w:rPr>
        <w:t>resuscitation, </w:t>
      </w:r>
      <w:r>
        <w:rPr>
          <w:spacing w:val="-3"/>
          <w:sz w:val="18"/>
        </w:rPr>
        <w:t>and </w:t>
      </w:r>
      <w:r>
        <w:rPr>
          <w:spacing w:val="-4"/>
          <w:sz w:val="18"/>
        </w:rPr>
        <w:t>infant massage </w:t>
      </w:r>
      <w:r>
        <w:rPr>
          <w:sz w:val="18"/>
        </w:rPr>
        <w:t>is </w:t>
      </w:r>
      <w:r>
        <w:rPr>
          <w:spacing w:val="-3"/>
          <w:sz w:val="18"/>
        </w:rPr>
        <w:t>not </w:t>
      </w:r>
      <w:r>
        <w:rPr>
          <w:spacing w:val="-4"/>
          <w:sz w:val="18"/>
        </w:rPr>
        <w:t>widely recognized, </w:t>
      </w:r>
      <w:r>
        <w:rPr>
          <w:spacing w:val="-3"/>
          <w:sz w:val="18"/>
        </w:rPr>
        <w:t>they may have </w:t>
      </w:r>
      <w:r>
        <w:rPr>
          <w:spacing w:val="-4"/>
          <w:sz w:val="18"/>
        </w:rPr>
        <w:t>important complementary roles in </w:t>
      </w:r>
      <w:bookmarkStart w:name="THE GLOBAL BURDEN OF NEONATAL DEATH" w:id="3"/>
      <w:bookmarkEnd w:id="3"/>
      <w:r>
        <w:rPr>
          <w:spacing w:val="-4"/>
          <w:sz w:val="18"/>
        </w:rPr>
      </w:r>
      <w:r>
        <w:rPr>
          <w:spacing w:val="-4"/>
          <w:sz w:val="18"/>
        </w:rPr>
        <w:t>providing heath </w:t>
      </w:r>
      <w:r>
        <w:rPr>
          <w:spacing w:val="-3"/>
          <w:sz w:val="18"/>
        </w:rPr>
        <w:t>care </w:t>
      </w:r>
      <w:r>
        <w:rPr>
          <w:sz w:val="18"/>
        </w:rPr>
        <w:t>to </w:t>
      </w:r>
      <w:r>
        <w:rPr>
          <w:spacing w:val="-4"/>
          <w:sz w:val="18"/>
        </w:rPr>
        <w:t>newborn infants </w:t>
      </w:r>
      <w:r>
        <w:rPr>
          <w:sz w:val="18"/>
        </w:rPr>
        <w:t>in </w:t>
      </w:r>
      <w:r>
        <w:rPr>
          <w:spacing w:val="-4"/>
          <w:sz w:val="18"/>
        </w:rPr>
        <w:t>adverse conditions.  </w:t>
      </w:r>
      <w:r>
        <w:rPr>
          <w:sz w:val="18"/>
        </w:rPr>
        <w:t>J </w:t>
      </w:r>
      <w:r>
        <w:rPr>
          <w:spacing w:val="-4"/>
          <w:sz w:val="18"/>
        </w:rPr>
        <w:t>Midwifery Womens Health 2004;49(suppl 1):  </w:t>
      </w:r>
      <w:r>
        <w:rPr>
          <w:sz w:val="18"/>
        </w:rPr>
        <w:t>29 </w:t>
      </w:r>
      <w:r>
        <w:rPr>
          <w:spacing w:val="-3"/>
          <w:sz w:val="18"/>
        </w:rPr>
        <w:t>–35 </w:t>
      </w:r>
      <w:r>
        <w:rPr>
          <w:sz w:val="18"/>
        </w:rPr>
        <w:t>© </w:t>
      </w:r>
      <w:r>
        <w:rPr>
          <w:spacing w:val="-3"/>
          <w:sz w:val="18"/>
        </w:rPr>
        <w:t>2004 </w:t>
      </w:r>
      <w:r>
        <w:rPr>
          <w:sz w:val="18"/>
        </w:rPr>
        <w:t>by </w:t>
      </w:r>
      <w:r>
        <w:rPr>
          <w:spacing w:val="-3"/>
          <w:sz w:val="18"/>
        </w:rPr>
        <w:t>the </w:t>
      </w:r>
      <w:r>
        <w:rPr>
          <w:spacing w:val="-4"/>
          <w:sz w:val="18"/>
        </w:rPr>
        <w:t>American College </w:t>
      </w:r>
      <w:r>
        <w:rPr>
          <w:sz w:val="18"/>
        </w:rPr>
        <w:t>of</w:t>
      </w:r>
      <w:r>
        <w:rPr>
          <w:spacing w:val="44"/>
          <w:sz w:val="18"/>
        </w:rPr>
        <w:t> </w:t>
      </w:r>
      <w:r>
        <w:rPr>
          <w:spacing w:val="-4"/>
          <w:sz w:val="18"/>
        </w:rPr>
        <w:t>Nurse-Midwives.</w:t>
      </w:r>
    </w:p>
    <w:p>
      <w:pPr>
        <w:spacing w:before="32"/>
        <w:ind w:left="1513" w:right="0" w:firstLine="0"/>
        <w:jc w:val="both"/>
        <w:rPr>
          <w:sz w:val="18"/>
        </w:rPr>
      </w:pPr>
      <w:r>
        <w:rPr>
          <w:b/>
          <w:sz w:val="18"/>
        </w:rPr>
        <w:t>keywords: </w:t>
      </w:r>
      <w:r>
        <w:rPr>
          <w:sz w:val="18"/>
        </w:rPr>
        <w:t>neonate, kangaroo mother care, breastfeeding, HIV, international health problems,    disasters</w:t>
      </w:r>
    </w:p>
    <w:p>
      <w:pPr>
        <w:pStyle w:val="BodyText"/>
        <w:rPr>
          <w:sz w:val="20"/>
        </w:rPr>
      </w:pPr>
    </w:p>
    <w:p>
      <w:pPr>
        <w:pStyle w:val="BodyText"/>
      </w:pPr>
    </w:p>
    <w:p>
      <w:pPr>
        <w:spacing w:after="0"/>
        <w:sectPr>
          <w:type w:val="continuous"/>
          <w:pgSz w:w="11520" w:h="15480"/>
          <w:pgMar w:top="440" w:bottom="280" w:left="400" w:right="420"/>
        </w:sectPr>
      </w:pPr>
    </w:p>
    <w:p>
      <w:pPr>
        <w:pStyle w:val="Heading3"/>
        <w:spacing w:before="72"/>
      </w:pPr>
      <w:r>
        <w:rPr>
          <w:w w:val="70"/>
        </w:rPr>
        <w:t>THE GLOBAL BURDEN OF NEONATAL DEATH</w:t>
      </w:r>
    </w:p>
    <w:p>
      <w:pPr>
        <w:pStyle w:val="BodyText"/>
        <w:spacing w:before="119"/>
        <w:ind w:left="113"/>
        <w:jc w:val="both"/>
      </w:pPr>
      <w:r>
        <w:rPr/>
        <w:t>Globally, the youngest have the highest risk of death. Furthermore, there is a mortality gap between developing and developed countries and for those countries experienc-</w:t>
      </w:r>
      <w:r>
        <w:rPr>
          <w:w w:val="100"/>
        </w:rPr>
        <w:t> </w:t>
      </w:r>
      <w:r>
        <w:rPr/>
        <w:t>ing emergency crises or conflicts. Of the 10.8 million children who die each year, a substantial number (3.9 million) die during the first 28 days of life.</w:t>
      </w:r>
      <w:hyperlink w:history="true" w:anchor="_bookmark2">
        <w:r>
          <w:rPr>
            <w:color w:val="000064"/>
            <w:position w:val="6"/>
            <w:sz w:val="13"/>
          </w:rPr>
          <w:t>1</w:t>
        </w:r>
      </w:hyperlink>
      <w:r>
        <w:rPr>
          <w:color w:val="000064"/>
          <w:position w:val="6"/>
          <w:sz w:val="13"/>
        </w:rPr>
        <w:t> </w:t>
      </w:r>
      <w:r>
        <w:rPr/>
        <w:t>In developing countries, 23.1% of all deaths in children are due to perinatal conditions.</w:t>
      </w:r>
      <w:hyperlink w:history="true" w:anchor="_bookmark2">
        <w:r>
          <w:rPr>
            <w:color w:val="000064"/>
            <w:position w:val="6"/>
            <w:sz w:val="13"/>
          </w:rPr>
          <w:t>2</w:t>
        </w:r>
      </w:hyperlink>
      <w:r>
        <w:rPr>
          <w:color w:val="000064"/>
          <w:position w:val="6"/>
          <w:sz w:val="13"/>
        </w:rPr>
        <w:t> </w:t>
      </w:r>
      <w:r>
        <w:rPr/>
        <w:t>In Afghani refugee camps, 19% of all deaths are newborns.</w:t>
      </w:r>
      <w:hyperlink w:history="true" w:anchor="_bookmark2">
        <w:r>
          <w:rPr>
            <w:color w:val="000064"/>
            <w:position w:val="6"/>
            <w:sz w:val="13"/>
          </w:rPr>
          <w:t>3</w:t>
        </w:r>
      </w:hyperlink>
      <w:r>
        <w:rPr>
          <w:color w:val="000064"/>
          <w:position w:val="6"/>
          <w:sz w:val="13"/>
        </w:rPr>
        <w:t> </w:t>
      </w:r>
      <w:r>
        <w:rPr/>
        <w:t>Newborns are at higher risk of dying if they are poor, have unhygienic and unsafe environments, and/or if they are in disaster  situations.</w:t>
      </w:r>
    </w:p>
    <w:p>
      <w:pPr>
        <w:pStyle w:val="BodyText"/>
        <w:ind w:left="81" w:firstLine="210"/>
        <w:jc w:val="right"/>
      </w:pPr>
      <w:r>
        <w:rPr/>
        <w:t>When exploring the specific causes of death in the</w:t>
      </w:r>
      <w:r>
        <w:rPr>
          <w:w w:val="100"/>
        </w:rPr>
        <w:t> </w:t>
      </w:r>
      <w:r>
        <w:rPr/>
        <w:t>newborn population, it has been estimated that a very high percentage of neonatal deaths (29%) are caused by birth</w:t>
      </w:r>
      <w:r>
        <w:rPr>
          <w:w w:val="100"/>
        </w:rPr>
        <w:t> </w:t>
      </w:r>
      <w:r>
        <w:rPr/>
        <w:t>asphyxia, another 24% are caused by severe infections, 7% by tetanus, and 24% by prematurity-related disorders.</w:t>
      </w:r>
      <w:hyperlink w:history="true" w:anchor="_bookmark2">
        <w:r>
          <w:rPr>
            <w:color w:val="000064"/>
            <w:position w:val="6"/>
            <w:sz w:val="13"/>
          </w:rPr>
          <w:t>1</w:t>
        </w:r>
      </w:hyperlink>
      <w:r>
        <w:rPr>
          <w:color w:val="000064"/>
          <w:position w:val="6"/>
          <w:sz w:val="13"/>
        </w:rPr>
        <w:t> </w:t>
      </w:r>
      <w:r>
        <w:rPr/>
        <w:t>The</w:t>
      </w:r>
      <w:r>
        <w:rPr>
          <w:w w:val="100"/>
        </w:rPr>
        <w:t> </w:t>
      </w:r>
      <w:r>
        <w:rPr/>
        <w:t>list of “top neonatal killers” also includes</w:t>
      </w:r>
      <w:r>
        <w:rPr>
          <w:spacing w:val="50"/>
        </w:rPr>
        <w:t> </w:t>
      </w:r>
      <w:r>
        <w:rPr/>
        <w:t>hypothermia,</w:t>
      </w:r>
      <w:r>
        <w:rPr>
          <w:w w:val="100"/>
        </w:rPr>
        <w:t> </w:t>
      </w:r>
      <w:r>
        <w:rPr/>
        <w:t>which is usually underreported and underscored in vital</w:t>
      </w:r>
      <w:r>
        <w:rPr>
          <w:w w:val="100"/>
        </w:rPr>
        <w:t> </w:t>
      </w:r>
      <w:r>
        <w:rPr/>
        <w:t>statistics as a cause of death. With the exception of asphyxia, the main causes of neonatal death can be pre- vented or treated by one or more simple, effective, low-cost interventions implemented at the household or community</w:t>
      </w:r>
      <w:r>
        <w:rPr>
          <w:w w:val="100"/>
        </w:rPr>
        <w:t> </w:t>
      </w:r>
      <w:r>
        <w:rPr/>
        <w:t>level. Newborn resuscitation, the available intervention for asphyxia, has limited scientific evidence of </w:t>
      </w:r>
      <w:r>
        <w:rPr>
          <w:spacing w:val="3"/>
        </w:rPr>
        <w:t>effect,</w:t>
      </w:r>
      <w:hyperlink w:history="true" w:anchor="_bookmark2">
        <w:r>
          <w:rPr>
            <w:color w:val="000064"/>
            <w:spacing w:val="3"/>
            <w:position w:val="6"/>
            <w:sz w:val="13"/>
          </w:rPr>
          <w:t>4–6</w:t>
        </w:r>
      </w:hyperlink>
      <w:r>
        <w:rPr>
          <w:color w:val="000064"/>
          <w:spacing w:val="3"/>
          <w:position w:val="6"/>
          <w:sz w:val="13"/>
        </w:rPr>
        <w:t> </w:t>
      </w:r>
      <w:r>
        <w:rPr/>
        <w:t>even</w:t>
      </w:r>
      <w:r>
        <w:rPr>
          <w:w w:val="100"/>
        </w:rPr>
        <w:t> </w:t>
      </w:r>
      <w:r>
        <w:rPr/>
        <w:t>though it is widely applied and valued. Some good exam-</w:t>
      </w:r>
      <w:r>
        <w:rPr>
          <w:w w:val="100"/>
        </w:rPr>
        <w:t> </w:t>
      </w:r>
      <w:r>
        <w:rPr/>
        <w:t>ples of interventions expected to benefit newborn health</w:t>
      </w:r>
      <w:r>
        <w:rPr>
          <w:w w:val="100"/>
        </w:rPr>
        <w:t> </w:t>
      </w:r>
      <w:r>
        <w:rPr/>
        <w:t>and for which there is sufficient evidence of effectiveness</w:t>
      </w:r>
      <w:r>
        <w:rPr>
          <w:w w:val="100"/>
        </w:rPr>
        <w:t> </w:t>
      </w:r>
      <w:r>
        <w:rPr/>
        <w:t>are the administration of tetanus toxoid and the antenatal</w:t>
      </w:r>
      <w:r>
        <w:rPr>
          <w:w w:val="100"/>
        </w:rPr>
        <w:t> </w:t>
      </w:r>
      <w:bookmarkStart w:name="ESSENTIAL NEWBORN CARE" w:id="4"/>
      <w:bookmarkEnd w:id="4"/>
      <w:r>
        <w:rPr>
          <w:w w:val="100"/>
        </w:rPr>
      </w:r>
      <w:r>
        <w:rPr/>
        <w:t>administration of prophylactic steroids for premature birth.</w:t>
      </w:r>
      <w:r>
        <w:rPr>
          <w:w w:val="100"/>
        </w:rPr>
        <w:t> </w:t>
      </w:r>
      <w:r>
        <w:rPr/>
        <w:t>A </w:t>
      </w:r>
      <w:r>
        <w:rPr>
          <w:spacing w:val="-5"/>
        </w:rPr>
        <w:t>significant reduction </w:t>
      </w:r>
      <w:r>
        <w:rPr>
          <w:spacing w:val="-3"/>
        </w:rPr>
        <w:t>in </w:t>
      </w:r>
      <w:r>
        <w:rPr>
          <w:spacing w:val="-5"/>
        </w:rPr>
        <w:t>newborn mortality </w:t>
      </w:r>
      <w:r>
        <w:rPr>
          <w:spacing w:val="-4"/>
        </w:rPr>
        <w:t>would </w:t>
      </w:r>
      <w:r>
        <w:rPr>
          <w:spacing w:val="-5"/>
        </w:rPr>
        <w:t>result</w:t>
      </w:r>
      <w:r>
        <w:rPr>
          <w:spacing w:val="-5"/>
          <w:w w:val="100"/>
        </w:rPr>
        <w:t> </w:t>
      </w:r>
      <w:r>
        <w:rPr>
          <w:spacing w:val="-4"/>
        </w:rPr>
        <w:t>from these </w:t>
      </w:r>
      <w:r>
        <w:rPr>
          <w:spacing w:val="-5"/>
        </w:rPr>
        <w:t>interventions </w:t>
      </w:r>
      <w:r>
        <w:rPr>
          <w:spacing w:val="-3"/>
        </w:rPr>
        <w:t>if </w:t>
      </w:r>
      <w:r>
        <w:rPr>
          <w:spacing w:val="-4"/>
        </w:rPr>
        <w:t>they were </w:t>
      </w:r>
      <w:r>
        <w:rPr>
          <w:spacing w:val="-5"/>
        </w:rPr>
        <w:t>delivered </w:t>
      </w:r>
      <w:r>
        <w:rPr>
          <w:spacing w:val="-3"/>
        </w:rPr>
        <w:t>to </w:t>
      </w:r>
      <w:r>
        <w:rPr/>
        <w:t>a</w:t>
      </w:r>
      <w:r>
        <w:rPr>
          <w:spacing w:val="50"/>
        </w:rPr>
        <w:t> </w:t>
      </w:r>
      <w:r>
        <w:rPr>
          <w:spacing w:val="-5"/>
        </w:rPr>
        <w:t>high proportion </w:t>
      </w:r>
      <w:r>
        <w:rPr>
          <w:spacing w:val="-3"/>
        </w:rPr>
        <w:t>of </w:t>
      </w:r>
      <w:r>
        <w:rPr>
          <w:spacing w:val="-5"/>
        </w:rPr>
        <w:t>newborns </w:t>
      </w:r>
      <w:r>
        <w:rPr>
          <w:spacing w:val="-4"/>
        </w:rPr>
        <w:t>and </w:t>
      </w:r>
      <w:r>
        <w:rPr>
          <w:spacing w:val="-5"/>
        </w:rPr>
        <w:t>mothers</w:t>
      </w:r>
      <w:hyperlink w:history="true" w:anchor="_bookmark2">
        <w:r>
          <w:rPr>
            <w:color w:val="000064"/>
            <w:spacing w:val="-5"/>
            <w:position w:val="6"/>
            <w:sz w:val="13"/>
          </w:rPr>
          <w:t>7</w:t>
        </w:r>
      </w:hyperlink>
      <w:r>
        <w:rPr>
          <w:color w:val="000064"/>
          <w:spacing w:val="-5"/>
          <w:position w:val="6"/>
          <w:sz w:val="13"/>
        </w:rPr>
        <w:t> </w:t>
      </w:r>
      <w:r>
        <w:rPr>
          <w:spacing w:val="-4"/>
        </w:rPr>
        <w:t>and </w:t>
      </w:r>
      <w:r>
        <w:rPr>
          <w:spacing w:val="-5"/>
        </w:rPr>
        <w:t>coupled </w:t>
      </w:r>
      <w:r>
        <w:rPr>
          <w:spacing w:val="-4"/>
        </w:rPr>
        <w:t>with </w:t>
      </w:r>
      <w:r>
        <w:rPr>
          <w:spacing w:val="-5"/>
        </w:rPr>
        <w:t>an</w:t>
      </w:r>
      <w:r>
        <w:rPr>
          <w:spacing w:val="-5"/>
          <w:w w:val="100"/>
        </w:rPr>
        <w:t> </w:t>
      </w:r>
      <w:r>
        <w:rPr>
          <w:spacing w:val="-5"/>
        </w:rPr>
        <w:t>approach </w:t>
      </w:r>
      <w:r>
        <w:rPr>
          <w:spacing w:val="-4"/>
        </w:rPr>
        <w:t>for </w:t>
      </w:r>
      <w:r>
        <w:rPr>
          <w:spacing w:val="-5"/>
        </w:rPr>
        <w:t>correcting social inequity </w:t>
      </w:r>
      <w:r>
        <w:rPr>
          <w:spacing w:val="-3"/>
        </w:rPr>
        <w:t>in </w:t>
      </w:r>
      <w:r>
        <w:rPr>
          <w:spacing w:val="-4"/>
        </w:rPr>
        <w:t>child </w:t>
      </w:r>
      <w:r>
        <w:rPr>
          <w:spacing w:val="-5"/>
        </w:rPr>
        <w:t>status. Inequity</w:t>
      </w:r>
      <w:r>
        <w:rPr>
          <w:spacing w:val="-5"/>
          <w:w w:val="100"/>
        </w:rPr>
        <w:t> </w:t>
      </w:r>
      <w:r>
        <w:rPr>
          <w:spacing w:val="-4"/>
        </w:rPr>
        <w:t>could </w:t>
      </w:r>
      <w:r>
        <w:rPr>
          <w:spacing w:val="-3"/>
        </w:rPr>
        <w:t>be </w:t>
      </w:r>
      <w:r>
        <w:rPr>
          <w:spacing w:val="-4"/>
        </w:rPr>
        <w:t>defined </w:t>
      </w:r>
      <w:r>
        <w:rPr>
          <w:spacing w:val="-3"/>
        </w:rPr>
        <w:t>as an </w:t>
      </w:r>
      <w:r>
        <w:rPr>
          <w:spacing w:val="-5"/>
        </w:rPr>
        <w:t>unfair </w:t>
      </w:r>
      <w:r>
        <w:rPr>
          <w:spacing w:val="-4"/>
        </w:rPr>
        <w:t>and </w:t>
      </w:r>
      <w:r>
        <w:rPr>
          <w:spacing w:val="-5"/>
        </w:rPr>
        <w:t>remediable inequality and</w:t>
      </w:r>
    </w:p>
    <w:p>
      <w:pPr>
        <w:pStyle w:val="BodyText"/>
        <w:rPr>
          <w:sz w:val="20"/>
        </w:rPr>
      </w:pPr>
    </w:p>
    <w:p>
      <w:pPr>
        <w:pStyle w:val="BodyText"/>
        <w:spacing w:before="7"/>
        <w:rPr>
          <w:sz w:val="29"/>
        </w:rPr>
      </w:pPr>
    </w:p>
    <w:p>
      <w:pPr>
        <w:spacing w:line="180" w:lineRule="exact" w:before="0"/>
        <w:ind w:left="113" w:right="0" w:firstLine="0"/>
        <w:jc w:val="both"/>
        <w:rPr>
          <w:sz w:val="16"/>
        </w:rPr>
      </w:pPr>
      <w:r>
        <w:rPr/>
        <w:pict>
          <v:line style="position:absolute;mso-position-horizontal-relative:page;mso-position-vertical-relative:paragraph;z-index:0" from="25.656pt,-10.050pt" to="275.656pt,-10.050pt" stroked="true" strokeweight=".5pt" strokecolor="#000000">
            <w10:wrap type="none"/>
          </v:line>
        </w:pict>
      </w:r>
      <w:r>
        <w:rPr>
          <w:sz w:val="16"/>
        </w:rPr>
        <w:t>Address correspondence to Riccardo Davanzo, MD, PhD, Neonatology Department, Istituto per l’Infanzia, Via dell’Istria 65/1, 34100 Trieste, Italy. E-mail: </w:t>
      </w:r>
      <w:hyperlink r:id="rId5">
        <w:r>
          <w:rPr>
            <w:sz w:val="16"/>
          </w:rPr>
          <w:t>davanzor@burlo.Trieste.it</w:t>
        </w:r>
      </w:hyperlink>
    </w:p>
    <w:p>
      <w:pPr>
        <w:pStyle w:val="BodyText"/>
        <w:spacing w:before="73"/>
        <w:ind w:left="78" w:right="104"/>
        <w:jc w:val="right"/>
      </w:pPr>
      <w:r>
        <w:rPr/>
        <w:br w:type="column"/>
      </w:r>
      <w:r>
        <w:rPr>
          <w:spacing w:val="-5"/>
        </w:rPr>
        <w:t>refers </w:t>
      </w:r>
      <w:r>
        <w:rPr>
          <w:spacing w:val="-3"/>
        </w:rPr>
        <w:t>to </w:t>
      </w:r>
      <w:r>
        <w:rPr>
          <w:spacing w:val="-5"/>
        </w:rPr>
        <w:t>relative health status between </w:t>
      </w:r>
      <w:r>
        <w:rPr>
          <w:spacing w:val="-4"/>
        </w:rPr>
        <w:t>the most </w:t>
      </w:r>
      <w:r>
        <w:rPr>
          <w:spacing w:val="-5"/>
        </w:rPr>
        <w:t>advantaged</w:t>
      </w:r>
      <w:r>
        <w:rPr>
          <w:spacing w:val="-5"/>
          <w:w w:val="100"/>
        </w:rPr>
        <w:t> </w:t>
      </w:r>
      <w:r>
        <w:rPr>
          <w:spacing w:val="-4"/>
        </w:rPr>
        <w:t>and the least </w:t>
      </w:r>
      <w:r>
        <w:rPr>
          <w:spacing w:val="-5"/>
        </w:rPr>
        <w:t>advantaged </w:t>
      </w:r>
      <w:r>
        <w:rPr>
          <w:spacing w:val="-3"/>
        </w:rPr>
        <w:t>in </w:t>
      </w:r>
      <w:r>
        <w:rPr/>
        <w:t>a </w:t>
      </w:r>
      <w:r>
        <w:rPr>
          <w:spacing w:val="-5"/>
        </w:rPr>
        <w:t>population.</w:t>
      </w:r>
      <w:hyperlink w:history="true" w:anchor="_bookmark2">
        <w:r>
          <w:rPr>
            <w:color w:val="000064"/>
            <w:spacing w:val="-5"/>
            <w:position w:val="6"/>
            <w:sz w:val="13"/>
          </w:rPr>
          <w:t>8</w:t>
        </w:r>
      </w:hyperlink>
      <w:r>
        <w:rPr>
          <w:color w:val="000064"/>
          <w:spacing w:val="-5"/>
          <w:position w:val="6"/>
          <w:sz w:val="13"/>
        </w:rPr>
        <w:t> </w:t>
      </w:r>
      <w:r>
        <w:rPr>
          <w:spacing w:val="-3"/>
        </w:rPr>
        <w:t>In </w:t>
      </w:r>
      <w:r>
        <w:rPr>
          <w:spacing w:val="-4"/>
        </w:rPr>
        <w:t>fact, </w:t>
      </w:r>
      <w:r>
        <w:rPr>
          <w:spacing w:val="-3"/>
        </w:rPr>
        <w:t>it is </w:t>
      </w:r>
      <w:r>
        <w:rPr>
          <w:spacing w:val="-5"/>
        </w:rPr>
        <w:t>well</w:t>
      </w:r>
      <w:r>
        <w:rPr>
          <w:spacing w:val="-5"/>
          <w:w w:val="100"/>
        </w:rPr>
        <w:t> </w:t>
      </w:r>
      <w:r>
        <w:rPr>
          <w:spacing w:val="-4"/>
        </w:rPr>
        <w:t>known that </w:t>
      </w:r>
      <w:r>
        <w:rPr>
          <w:spacing w:val="-5"/>
        </w:rPr>
        <w:t>inequity places </w:t>
      </w:r>
      <w:r>
        <w:rPr>
          <w:spacing w:val="-4"/>
        </w:rPr>
        <w:t>the child </w:t>
      </w:r>
      <w:r>
        <w:rPr>
          <w:spacing w:val="-3"/>
        </w:rPr>
        <w:t>at </w:t>
      </w:r>
      <w:r>
        <w:rPr>
          <w:spacing w:val="-5"/>
        </w:rPr>
        <w:t>higher </w:t>
      </w:r>
      <w:r>
        <w:rPr>
          <w:spacing w:val="-4"/>
        </w:rPr>
        <w:t>risk </w:t>
      </w:r>
      <w:r>
        <w:rPr>
          <w:spacing w:val="-5"/>
        </w:rPr>
        <w:t>for malnutrition </w:t>
      </w:r>
      <w:r>
        <w:rPr>
          <w:spacing w:val="-4"/>
        </w:rPr>
        <w:t>and </w:t>
      </w:r>
      <w:r>
        <w:rPr>
          <w:spacing w:val="-5"/>
        </w:rPr>
        <w:t>reduced </w:t>
      </w:r>
      <w:r>
        <w:rPr>
          <w:spacing w:val="-3"/>
        </w:rPr>
        <w:t>or </w:t>
      </w:r>
      <w:r>
        <w:rPr>
          <w:spacing w:val="-4"/>
        </w:rPr>
        <w:t>difficult </w:t>
      </w:r>
      <w:r>
        <w:rPr>
          <w:spacing w:val="-5"/>
        </w:rPr>
        <w:t>access </w:t>
      </w:r>
      <w:r>
        <w:rPr>
          <w:spacing w:val="-3"/>
        </w:rPr>
        <w:t>to </w:t>
      </w:r>
      <w:r>
        <w:rPr>
          <w:spacing w:val="-5"/>
        </w:rPr>
        <w:t>health care.</w:t>
      </w:r>
      <w:hyperlink w:history="true" w:anchor="_bookmark2">
        <w:r>
          <w:rPr>
            <w:color w:val="000064"/>
            <w:spacing w:val="-5"/>
            <w:position w:val="6"/>
            <w:sz w:val="13"/>
          </w:rPr>
          <w:t>2,9</w:t>
        </w:r>
      </w:hyperlink>
      <w:r>
        <w:rPr>
          <w:color w:val="000064"/>
          <w:spacing w:val="-3"/>
          <w:w w:val="115"/>
          <w:position w:val="6"/>
          <w:sz w:val="13"/>
        </w:rPr>
        <w:t> </w:t>
      </w:r>
      <w:r>
        <w:rPr>
          <w:spacing w:val="-5"/>
        </w:rPr>
        <w:t>Finally, integration </w:t>
      </w:r>
      <w:r>
        <w:rPr>
          <w:spacing w:val="-3"/>
        </w:rPr>
        <w:t>of </w:t>
      </w:r>
      <w:r>
        <w:rPr>
          <w:spacing w:val="-5"/>
        </w:rPr>
        <w:t>primary (home-based) </w:t>
      </w:r>
      <w:r>
        <w:rPr>
          <w:spacing w:val="-4"/>
        </w:rPr>
        <w:t>care with </w:t>
      </w:r>
      <w:r>
        <w:rPr>
          <w:spacing w:val="-5"/>
        </w:rPr>
        <w:t>hospi- tal-based </w:t>
      </w:r>
      <w:r>
        <w:rPr>
          <w:spacing w:val="-4"/>
        </w:rPr>
        <w:t>care </w:t>
      </w:r>
      <w:r>
        <w:rPr>
          <w:spacing w:val="-3"/>
        </w:rPr>
        <w:t>is </w:t>
      </w:r>
      <w:r>
        <w:rPr>
          <w:spacing w:val="-4"/>
        </w:rPr>
        <w:t>also </w:t>
      </w:r>
      <w:r>
        <w:rPr>
          <w:spacing w:val="-5"/>
        </w:rPr>
        <w:t>important </w:t>
      </w:r>
      <w:r>
        <w:rPr>
          <w:spacing w:val="-3"/>
        </w:rPr>
        <w:t>to </w:t>
      </w:r>
      <w:r>
        <w:rPr>
          <w:spacing w:val="-5"/>
        </w:rPr>
        <w:t>increase </w:t>
      </w:r>
      <w:r>
        <w:rPr>
          <w:spacing w:val="-4"/>
        </w:rPr>
        <w:t>the whole </w:t>
      </w:r>
      <w:r>
        <w:rPr>
          <w:spacing w:val="-5"/>
        </w:rPr>
        <w:t>effec-</w:t>
      </w:r>
      <w:r>
        <w:rPr>
          <w:spacing w:val="-5"/>
          <w:w w:val="100"/>
        </w:rPr>
        <w:t> </w:t>
      </w:r>
      <w:r>
        <w:rPr>
          <w:spacing w:val="-5"/>
        </w:rPr>
        <w:t>tiveness </w:t>
      </w:r>
      <w:r>
        <w:rPr>
          <w:spacing w:val="-3"/>
        </w:rPr>
        <w:t>of </w:t>
      </w:r>
      <w:r>
        <w:rPr>
          <w:spacing w:val="-5"/>
        </w:rPr>
        <w:t>health </w:t>
      </w:r>
      <w:r>
        <w:rPr>
          <w:spacing w:val="-4"/>
        </w:rPr>
        <w:t>care </w:t>
      </w:r>
      <w:r>
        <w:rPr>
          <w:spacing w:val="-5"/>
        </w:rPr>
        <w:t>services </w:t>
      </w:r>
      <w:r>
        <w:rPr>
          <w:spacing w:val="-3"/>
        </w:rPr>
        <w:t>in </w:t>
      </w:r>
      <w:r>
        <w:rPr>
          <w:spacing w:val="-5"/>
        </w:rPr>
        <w:t>poorly resourced settings.</w:t>
      </w:r>
      <w:hyperlink w:history="true" w:anchor="_bookmark2">
        <w:r>
          <w:rPr>
            <w:color w:val="000064"/>
            <w:spacing w:val="-5"/>
            <w:position w:val="6"/>
            <w:sz w:val="13"/>
          </w:rPr>
          <w:t>10</w:t>
        </w:r>
      </w:hyperlink>
      <w:r>
        <w:rPr>
          <w:color w:val="000064"/>
          <w:spacing w:val="-3"/>
          <w:w w:val="115"/>
          <w:position w:val="6"/>
          <w:sz w:val="13"/>
        </w:rPr>
        <w:t> </w:t>
      </w:r>
      <w:r>
        <w:rPr/>
        <w:t>In developed countries, intensive care for the newborn infant has improved dramatically in the last 30 years due to</w:t>
      </w:r>
      <w:r>
        <w:rPr>
          <w:w w:val="100"/>
        </w:rPr>
        <w:t> </w:t>
      </w:r>
      <w:r>
        <w:rPr/>
        <w:t>increased availability of measures such as antenatal ste-</w:t>
      </w:r>
      <w:r>
        <w:rPr>
          <w:w w:val="100"/>
        </w:rPr>
        <w:t> </w:t>
      </w:r>
      <w:r>
        <w:rPr/>
        <w:t>roids, mechanical ventilation, administration of surfactant,</w:t>
      </w:r>
      <w:r>
        <w:rPr>
          <w:w w:val="100"/>
        </w:rPr>
        <w:t> </w:t>
      </w:r>
      <w:r>
        <w:rPr/>
        <w:t>and parenteral nutrition. Most of these interventions are</w:t>
      </w:r>
      <w:r>
        <w:rPr>
          <w:w w:val="100"/>
        </w:rPr>
        <w:t> </w:t>
      </w:r>
      <w:r>
        <w:rPr/>
        <w:t>expensive and/or require highly skilled health personnel. Thus, they are out of reach for most health services in</w:t>
      </w:r>
      <w:r>
        <w:rPr>
          <w:w w:val="100"/>
        </w:rPr>
        <w:t> </w:t>
      </w:r>
      <w:r>
        <w:rPr/>
        <w:t>adverse social and economical conditions. Modern neonatal</w:t>
      </w:r>
      <w:r>
        <w:rPr>
          <w:w w:val="100"/>
        </w:rPr>
        <w:t> </w:t>
      </w:r>
      <w:r>
        <w:rPr/>
        <w:t>care requires a high degree of organization and integration</w:t>
      </w:r>
      <w:r>
        <w:rPr>
          <w:w w:val="100"/>
        </w:rPr>
        <w:t> </w:t>
      </w:r>
      <w:r>
        <w:rPr/>
        <w:t>among different health professionals as well as appropriate</w:t>
      </w:r>
      <w:r>
        <w:rPr>
          <w:w w:val="100"/>
        </w:rPr>
        <w:t> </w:t>
      </w:r>
      <w:r>
        <w:rPr/>
        <w:t>use of adequate equipment. Such complexity also explains</w:t>
      </w:r>
      <w:r>
        <w:rPr>
          <w:w w:val="100"/>
        </w:rPr>
        <w:t> </w:t>
      </w:r>
      <w:r>
        <w:rPr/>
        <w:t>why such neonatal care is severely hindered in situations of disaster such as flood, famine, earthquake, mass migration,</w:t>
      </w:r>
      <w:r>
        <w:rPr>
          <w:w w:val="100"/>
        </w:rPr>
        <w:t> </w:t>
      </w:r>
      <w:r>
        <w:rPr/>
        <w:t>and war, when there is a huge gap between the best practice</w:t>
      </w:r>
      <w:r>
        <w:rPr>
          <w:w w:val="100"/>
        </w:rPr>
        <w:t> </w:t>
      </w:r>
      <w:r>
        <w:rPr/>
        <w:t>and the available care for newborn infants. This gap causes</w:t>
      </w:r>
      <w:r>
        <w:rPr>
          <w:w w:val="100"/>
        </w:rPr>
        <w:t> </w:t>
      </w:r>
      <w:r>
        <w:rPr/>
        <w:t>much frustration among health providers who may then</w:t>
      </w:r>
      <w:r>
        <w:rPr>
          <w:w w:val="100"/>
        </w:rPr>
        <w:t> </w:t>
      </w:r>
      <w:r>
        <w:rPr/>
        <w:t>lobby policy makers to prioritize “high tech” care. This in</w:t>
      </w:r>
      <w:r>
        <w:rPr>
          <w:w w:val="100"/>
        </w:rPr>
        <w:t> </w:t>
      </w:r>
      <w:r>
        <w:rPr/>
        <w:t>turn may induce policy makers to give a lower priority to</w:t>
      </w:r>
      <w:r>
        <w:rPr>
          <w:w w:val="100"/>
        </w:rPr>
        <w:t> </w:t>
      </w:r>
      <w:r>
        <w:rPr/>
        <w:t>newborn care, due to the mistaken idea that provision of health care to a newborn population always and necessarily</w:t>
      </w:r>
    </w:p>
    <w:p>
      <w:pPr>
        <w:pStyle w:val="BodyText"/>
        <w:spacing w:line="239" w:lineRule="exact"/>
        <w:ind w:left="113"/>
        <w:jc w:val="both"/>
      </w:pPr>
      <w:r>
        <w:rPr/>
        <w:t>requires highly sophisticated</w:t>
      </w:r>
      <w:r>
        <w:rPr>
          <w:spacing w:val="51"/>
        </w:rPr>
        <w:t> </w:t>
      </w:r>
      <w:r>
        <w:rPr/>
        <w:t>technology.</w:t>
      </w:r>
    </w:p>
    <w:p>
      <w:pPr>
        <w:pStyle w:val="BodyText"/>
        <w:ind w:left="113" w:right="104" w:firstLine="210"/>
        <w:jc w:val="both"/>
        <w:rPr>
          <w:sz w:val="13"/>
        </w:rPr>
      </w:pPr>
      <w:r>
        <w:rPr/>
        <w:t>In adverse conditions of disasters, emergencies, and resource-poor settings, it is a challenge to sustain some effective antenatal and postnatal interventions among the long list of the possible ones. Nonetheless, neonatal mor- tality at a global level could be reduced by simply trans- ferring what we already know to be effective into    action.</w:t>
      </w:r>
      <w:hyperlink w:history="true" w:anchor="_bookmark2">
        <w:r>
          <w:rPr>
            <w:color w:val="000064"/>
            <w:position w:val="6"/>
            <w:sz w:val="13"/>
          </w:rPr>
          <w:t>4</w:t>
        </w:r>
      </w:hyperlink>
    </w:p>
    <w:p>
      <w:pPr>
        <w:pStyle w:val="BodyText"/>
        <w:rPr>
          <w:sz w:val="20"/>
        </w:rPr>
      </w:pPr>
    </w:p>
    <w:p>
      <w:pPr>
        <w:pStyle w:val="Heading3"/>
        <w:spacing w:before="167"/>
      </w:pPr>
      <w:r>
        <w:rPr>
          <w:w w:val="70"/>
        </w:rPr>
        <w:t>ESSENTIAL NEWBORN CARE</w:t>
      </w:r>
    </w:p>
    <w:p>
      <w:pPr>
        <w:pStyle w:val="BodyText"/>
        <w:spacing w:before="119"/>
        <w:ind w:left="113" w:right="104"/>
        <w:jc w:val="both"/>
      </w:pPr>
      <w:r>
        <w:rPr/>
        <w:t>In countries with very limited resources as well as in adverse</w:t>
      </w:r>
      <w:r>
        <w:rPr>
          <w:spacing w:val="-6"/>
        </w:rPr>
        <w:t> </w:t>
      </w:r>
      <w:r>
        <w:rPr/>
        <w:t>conditions,</w:t>
      </w:r>
      <w:r>
        <w:rPr>
          <w:spacing w:val="-6"/>
        </w:rPr>
        <w:t> </w:t>
      </w:r>
      <w:r>
        <w:rPr/>
        <w:t>it</w:t>
      </w:r>
      <w:r>
        <w:rPr>
          <w:spacing w:val="-6"/>
        </w:rPr>
        <w:t> </w:t>
      </w:r>
      <w:r>
        <w:rPr/>
        <w:t>is</w:t>
      </w:r>
      <w:r>
        <w:rPr>
          <w:spacing w:val="-6"/>
        </w:rPr>
        <w:t> </w:t>
      </w:r>
      <w:r>
        <w:rPr/>
        <w:t>generally</w:t>
      </w:r>
      <w:r>
        <w:rPr>
          <w:spacing w:val="-6"/>
        </w:rPr>
        <w:t> </w:t>
      </w:r>
      <w:r>
        <w:rPr/>
        <w:t>much</w:t>
      </w:r>
      <w:r>
        <w:rPr>
          <w:spacing w:val="-6"/>
        </w:rPr>
        <w:t> </w:t>
      </w:r>
      <w:r>
        <w:rPr/>
        <w:t>easier</w:t>
      </w:r>
      <w:r>
        <w:rPr>
          <w:spacing w:val="-6"/>
        </w:rPr>
        <w:t> </w:t>
      </w:r>
      <w:r>
        <w:rPr/>
        <w:t>to</w:t>
      </w:r>
      <w:r>
        <w:rPr>
          <w:spacing w:val="-6"/>
        </w:rPr>
        <w:t> </w:t>
      </w:r>
      <w:r>
        <w:rPr/>
        <w:t>implement preventive measures or simple selected therapeutic    </w:t>
      </w:r>
      <w:r>
        <w:rPr>
          <w:spacing w:val="3"/>
        </w:rPr>
        <w:t> </w:t>
      </w:r>
      <w:r>
        <w:rPr/>
        <w:t>inter-</w:t>
      </w:r>
    </w:p>
    <w:p>
      <w:pPr>
        <w:spacing w:after="0"/>
        <w:jc w:val="both"/>
        <w:sectPr>
          <w:type w:val="continuous"/>
          <w:pgSz w:w="11520" w:h="15480"/>
          <w:pgMar w:top="440" w:bottom="280" w:left="400" w:right="420"/>
          <w:cols w:num="2" w:equalWidth="0">
            <w:col w:w="5114" w:space="366"/>
            <w:col w:w="5220"/>
          </w:cols>
        </w:sectPr>
      </w:pPr>
    </w:p>
    <w:p>
      <w:pPr>
        <w:pStyle w:val="BodyText"/>
        <w:spacing w:before="4"/>
        <w:rPr>
          <w:sz w:val="28"/>
        </w:rPr>
      </w:pPr>
    </w:p>
    <w:p>
      <w:pPr>
        <w:tabs>
          <w:tab w:pos="10594" w:val="right" w:leader="none"/>
        </w:tabs>
        <w:spacing w:before="79"/>
        <w:ind w:left="113" w:right="0" w:firstLine="0"/>
        <w:jc w:val="left"/>
        <w:rPr>
          <w:rFonts w:ascii="Arial" w:hAnsi="Arial"/>
          <w:b/>
          <w:sz w:val="18"/>
        </w:rPr>
      </w:pPr>
      <w:r>
        <w:rPr>
          <w:rFonts w:ascii="Arial" w:hAnsi="Arial"/>
          <w:b/>
          <w:w w:val="85"/>
          <w:sz w:val="18"/>
        </w:rPr>
        <w:t>Journal of Midwifery &amp; Women’s Health  </w:t>
      </w:r>
      <w:r>
        <w:rPr>
          <w:rFonts w:ascii="Arial" w:hAnsi="Arial"/>
          <w:b/>
          <w:spacing w:val="27"/>
          <w:w w:val="85"/>
          <w:sz w:val="18"/>
        </w:rPr>
        <w:t> </w:t>
      </w:r>
      <w:r>
        <w:rPr>
          <w:rFonts w:ascii="Symbol" w:hAnsi="Symbol"/>
          <w:w w:val="85"/>
          <w:sz w:val="18"/>
        </w:rPr>
        <w:t>• </w:t>
      </w:r>
      <w:r>
        <w:rPr>
          <w:rFonts w:ascii="Symbol" w:hAnsi="Symbol"/>
          <w:spacing w:val="16"/>
          <w:w w:val="85"/>
          <w:sz w:val="18"/>
        </w:rPr>
        <w:t> </w:t>
      </w:r>
      <w:hyperlink r:id="rId6">
        <w:r>
          <w:rPr>
            <w:rFonts w:ascii="Arial" w:hAnsi="Arial"/>
            <w:b/>
            <w:w w:val="85"/>
            <w:sz w:val="18"/>
          </w:rPr>
          <w:t>www.jmwh.org</w:t>
        </w:r>
      </w:hyperlink>
      <w:r>
        <w:rPr>
          <w:w w:val="85"/>
          <w:sz w:val="18"/>
        </w:rPr>
        <w:tab/>
      </w:r>
      <w:r>
        <w:rPr>
          <w:rFonts w:ascii="Arial" w:hAnsi="Arial"/>
          <w:b/>
          <w:w w:val="85"/>
          <w:sz w:val="18"/>
        </w:rPr>
        <w:t>29</w:t>
      </w:r>
    </w:p>
    <w:p>
      <w:pPr>
        <w:tabs>
          <w:tab w:pos="7360" w:val="left" w:leader="none"/>
        </w:tabs>
        <w:spacing w:line="160" w:lineRule="exact" w:before="58"/>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doi:10.1016/j.jmwh.2004.05.002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spacing w:before="55"/>
        <w:ind w:left="113" w:right="1810" w:firstLine="0"/>
        <w:jc w:val="left"/>
        <w:rPr>
          <w:rFonts w:ascii="Arial"/>
          <w:sz w:val="18"/>
        </w:rPr>
      </w:pPr>
      <w:bookmarkStart w:name="_bookmark0" w:id="5"/>
      <w:bookmarkEnd w:id="5"/>
      <w:r>
        <w:rPr/>
      </w:r>
      <w:r>
        <w:rPr>
          <w:sz w:val="20"/>
          <w:shd w:fill="EFEFEF" w:color="auto" w:val="clear"/>
        </w:rPr>
        <w:t>  </w:t>
      </w:r>
      <w:r>
        <w:rPr>
          <w:rFonts w:ascii="Arial"/>
          <w:b/>
          <w:w w:val="80"/>
          <w:sz w:val="20"/>
          <w:shd w:fill="EFEFEF" w:color="auto" w:val="clear"/>
        </w:rPr>
        <w:t>Table 1. </w:t>
      </w:r>
      <w:r>
        <w:rPr>
          <w:rFonts w:ascii="Arial"/>
          <w:w w:val="80"/>
          <w:sz w:val="18"/>
          <w:shd w:fill="FFFFFF" w:color="auto" w:val="clear"/>
        </w:rPr>
        <w:t>Appropriate Technologies for Essential Newborn Care</w:t>
      </w:r>
    </w:p>
    <w:p>
      <w:pPr>
        <w:tabs>
          <w:tab w:pos="6256" w:val="left" w:leader="none"/>
        </w:tabs>
        <w:spacing w:before="378"/>
        <w:ind w:left="1057" w:right="1810" w:firstLine="0"/>
        <w:jc w:val="left"/>
        <w:rPr>
          <w:rFonts w:ascii="Arial"/>
          <w:b/>
          <w:sz w:val="18"/>
        </w:rPr>
      </w:pPr>
      <w:r>
        <w:rPr/>
        <w:pict>
          <v:line style="position:absolute;mso-position-horizontal-relative:page;mso-position-vertical-relative:paragraph;z-index:1096" from="31.656pt,33.592018pt" to="543.656pt,33.592018pt" stroked="true" strokeweight=".5pt" strokecolor="#000000">
            <w10:wrap type="none"/>
          </v:line>
        </w:pict>
      </w:r>
      <w:r>
        <w:rPr>
          <w:rFonts w:ascii="Arial"/>
          <w:b/>
          <w:w w:val="80"/>
          <w:sz w:val="18"/>
        </w:rPr>
        <w:t>Essential</w:t>
      </w:r>
      <w:r>
        <w:rPr>
          <w:rFonts w:ascii="Arial"/>
          <w:b/>
          <w:spacing w:val="-8"/>
          <w:w w:val="80"/>
          <w:sz w:val="18"/>
        </w:rPr>
        <w:t> </w:t>
      </w:r>
      <w:r>
        <w:rPr>
          <w:rFonts w:ascii="Arial"/>
          <w:b/>
          <w:w w:val="80"/>
          <w:sz w:val="18"/>
        </w:rPr>
        <w:t>Newborn</w:t>
      </w:r>
      <w:r>
        <w:rPr>
          <w:rFonts w:ascii="Arial"/>
          <w:b/>
          <w:spacing w:val="-8"/>
          <w:w w:val="80"/>
          <w:sz w:val="18"/>
        </w:rPr>
        <w:t> </w:t>
      </w:r>
      <w:r>
        <w:rPr>
          <w:rFonts w:ascii="Arial"/>
          <w:b/>
          <w:w w:val="80"/>
          <w:sz w:val="18"/>
        </w:rPr>
        <w:t>Care</w:t>
        <w:tab/>
      </w:r>
      <w:r>
        <w:rPr>
          <w:rFonts w:ascii="Arial"/>
          <w:b/>
          <w:w w:val="75"/>
          <w:sz w:val="18"/>
        </w:rPr>
        <w:t>Appropriate</w:t>
      </w:r>
      <w:r>
        <w:rPr>
          <w:rFonts w:ascii="Arial"/>
          <w:b/>
          <w:spacing w:val="14"/>
          <w:w w:val="75"/>
          <w:sz w:val="18"/>
        </w:rPr>
        <w:t> </w:t>
      </w:r>
      <w:r>
        <w:rPr>
          <w:rFonts w:ascii="Arial"/>
          <w:b/>
          <w:w w:val="75"/>
          <w:sz w:val="18"/>
        </w:rPr>
        <w:t>Technologies</w:t>
      </w:r>
    </w:p>
    <w:p>
      <w:pPr>
        <w:spacing w:after="0"/>
        <w:jc w:val="left"/>
        <w:rPr>
          <w:rFonts w:ascii="Arial"/>
          <w:sz w:val="18"/>
        </w:rPr>
        <w:sectPr>
          <w:footerReference w:type="even" r:id="rId7"/>
          <w:footerReference w:type="default" r:id="rId8"/>
          <w:pgSz w:w="11520" w:h="15480"/>
          <w:pgMar w:footer="902" w:header="0" w:top="560" w:bottom="1100" w:left="400" w:right="420"/>
          <w:pgNumType w:start="30"/>
        </w:sectPr>
      </w:pPr>
    </w:p>
    <w:p>
      <w:pPr>
        <w:spacing w:line="200" w:lineRule="exact" w:before="112"/>
        <w:ind w:left="413" w:right="-17" w:hanging="180"/>
        <w:jc w:val="left"/>
        <w:rPr>
          <w:rFonts w:ascii="Arial"/>
          <w:sz w:val="18"/>
        </w:rPr>
      </w:pPr>
      <w:r>
        <w:rPr>
          <w:rFonts w:ascii="Arial"/>
          <w:w w:val="85"/>
          <w:sz w:val="18"/>
        </w:rPr>
        <w:t>Friendly</w:t>
      </w:r>
      <w:r>
        <w:rPr>
          <w:rFonts w:ascii="Arial"/>
          <w:spacing w:val="-22"/>
          <w:w w:val="85"/>
          <w:sz w:val="18"/>
        </w:rPr>
        <w:t> </w:t>
      </w:r>
      <w:r>
        <w:rPr>
          <w:rFonts w:ascii="Arial"/>
          <w:w w:val="85"/>
          <w:sz w:val="18"/>
        </w:rPr>
        <w:t>environment</w:t>
      </w:r>
      <w:r>
        <w:rPr>
          <w:rFonts w:ascii="Arial"/>
          <w:spacing w:val="-22"/>
          <w:w w:val="85"/>
          <w:sz w:val="18"/>
        </w:rPr>
        <w:t> </w:t>
      </w:r>
      <w:r>
        <w:rPr>
          <w:rFonts w:ascii="Arial"/>
          <w:w w:val="85"/>
          <w:sz w:val="18"/>
        </w:rPr>
        <w:t>for</w:t>
      </w:r>
      <w:r>
        <w:rPr>
          <w:rFonts w:ascii="Arial"/>
          <w:spacing w:val="-22"/>
          <w:w w:val="85"/>
          <w:sz w:val="18"/>
        </w:rPr>
        <w:t> </w:t>
      </w:r>
      <w:r>
        <w:rPr>
          <w:rFonts w:ascii="Arial"/>
          <w:w w:val="85"/>
          <w:sz w:val="18"/>
        </w:rPr>
        <w:t>childbirth</w:t>
      </w:r>
      <w:r>
        <w:rPr>
          <w:rFonts w:ascii="Arial"/>
          <w:spacing w:val="-22"/>
          <w:w w:val="85"/>
          <w:sz w:val="18"/>
        </w:rPr>
        <w:t> </w:t>
      </w:r>
      <w:r>
        <w:rPr>
          <w:rFonts w:ascii="Arial"/>
          <w:w w:val="85"/>
          <w:sz w:val="18"/>
        </w:rPr>
        <w:t>and</w:t>
      </w:r>
      <w:r>
        <w:rPr>
          <w:rFonts w:ascii="Arial"/>
          <w:spacing w:val="-22"/>
          <w:w w:val="85"/>
          <w:sz w:val="18"/>
        </w:rPr>
        <w:t> </w:t>
      </w:r>
      <w:r>
        <w:rPr>
          <w:rFonts w:ascii="Arial"/>
          <w:w w:val="85"/>
          <w:sz w:val="18"/>
        </w:rPr>
        <w:t>promotion</w:t>
      </w:r>
      <w:r>
        <w:rPr>
          <w:rFonts w:ascii="Arial"/>
          <w:w w:val="78"/>
          <w:sz w:val="18"/>
        </w:rPr>
        <w:t> </w:t>
      </w:r>
      <w:r>
        <w:rPr>
          <w:rFonts w:ascii="Arial"/>
          <w:w w:val="85"/>
          <w:sz w:val="18"/>
        </w:rPr>
        <w:t>of maternal-infant</w:t>
      </w:r>
      <w:r>
        <w:rPr>
          <w:rFonts w:ascii="Arial"/>
          <w:spacing w:val="-21"/>
          <w:w w:val="85"/>
          <w:sz w:val="18"/>
        </w:rPr>
        <w:t> </w:t>
      </w:r>
      <w:r>
        <w:rPr>
          <w:rFonts w:ascii="Arial"/>
          <w:w w:val="85"/>
          <w:sz w:val="18"/>
        </w:rPr>
        <w:t>bonding</w:t>
      </w:r>
    </w:p>
    <w:p>
      <w:pPr>
        <w:pStyle w:val="ListParagraph"/>
        <w:numPr>
          <w:ilvl w:val="0"/>
          <w:numId w:val="1"/>
        </w:numPr>
        <w:tabs>
          <w:tab w:pos="394" w:val="left" w:leader="none"/>
        </w:tabs>
        <w:spacing w:line="203" w:lineRule="exact" w:before="103" w:after="0"/>
        <w:ind w:left="393" w:right="0" w:hanging="160"/>
        <w:jc w:val="left"/>
        <w:rPr>
          <w:rFonts w:ascii="Arial"/>
          <w:sz w:val="18"/>
        </w:rPr>
      </w:pPr>
      <w:r>
        <w:rPr>
          <w:rFonts w:ascii="Arial"/>
          <w:w w:val="76"/>
          <w:sz w:val="18"/>
        </w:rPr>
        <w:br w:type="column"/>
      </w:r>
      <w:r>
        <w:rPr>
          <w:rFonts w:ascii="Arial"/>
          <w:w w:val="85"/>
          <w:sz w:val="18"/>
        </w:rPr>
        <w:t>Avoidance</w:t>
      </w:r>
      <w:r>
        <w:rPr>
          <w:rFonts w:ascii="Arial"/>
          <w:spacing w:val="-20"/>
          <w:w w:val="85"/>
          <w:sz w:val="18"/>
        </w:rPr>
        <w:t> </w:t>
      </w:r>
      <w:r>
        <w:rPr>
          <w:rFonts w:ascii="Arial"/>
          <w:w w:val="85"/>
          <w:sz w:val="18"/>
        </w:rPr>
        <w:t>of</w:t>
      </w:r>
      <w:r>
        <w:rPr>
          <w:rFonts w:ascii="Arial"/>
          <w:spacing w:val="-20"/>
          <w:w w:val="85"/>
          <w:sz w:val="18"/>
        </w:rPr>
        <w:t> </w:t>
      </w:r>
      <w:r>
        <w:rPr>
          <w:rFonts w:ascii="Arial"/>
          <w:w w:val="85"/>
          <w:sz w:val="18"/>
        </w:rPr>
        <w:t>unnecessary</w:t>
      </w:r>
      <w:r>
        <w:rPr>
          <w:rFonts w:ascii="Arial"/>
          <w:spacing w:val="-20"/>
          <w:w w:val="85"/>
          <w:sz w:val="18"/>
        </w:rPr>
        <w:t> </w:t>
      </w:r>
      <w:r>
        <w:rPr>
          <w:rFonts w:ascii="Arial"/>
          <w:w w:val="85"/>
          <w:sz w:val="18"/>
        </w:rPr>
        <w:t>traumatic</w:t>
      </w:r>
      <w:r>
        <w:rPr>
          <w:rFonts w:ascii="Arial"/>
          <w:spacing w:val="-20"/>
          <w:w w:val="85"/>
          <w:sz w:val="18"/>
        </w:rPr>
        <w:t> </w:t>
      </w:r>
      <w:r>
        <w:rPr>
          <w:rFonts w:ascii="Arial"/>
          <w:w w:val="85"/>
          <w:sz w:val="18"/>
        </w:rPr>
        <w:t>procedures</w:t>
      </w:r>
      <w:r>
        <w:rPr>
          <w:rFonts w:ascii="Arial"/>
          <w:spacing w:val="-20"/>
          <w:w w:val="85"/>
          <w:sz w:val="18"/>
        </w:rPr>
        <w:t> </w:t>
      </w:r>
      <w:r>
        <w:rPr>
          <w:rFonts w:ascii="Arial"/>
          <w:w w:val="85"/>
          <w:sz w:val="18"/>
        </w:rPr>
        <w:t>for</w:t>
      </w:r>
      <w:r>
        <w:rPr>
          <w:rFonts w:ascii="Arial"/>
          <w:spacing w:val="-20"/>
          <w:w w:val="85"/>
          <w:sz w:val="18"/>
        </w:rPr>
        <w:t> </w:t>
      </w:r>
      <w:r>
        <w:rPr>
          <w:rFonts w:ascii="Arial"/>
          <w:w w:val="85"/>
          <w:sz w:val="18"/>
        </w:rPr>
        <w:t>the</w:t>
      </w:r>
      <w:r>
        <w:rPr>
          <w:rFonts w:ascii="Arial"/>
          <w:spacing w:val="-20"/>
          <w:w w:val="85"/>
          <w:sz w:val="18"/>
        </w:rPr>
        <w:t> </w:t>
      </w:r>
      <w:r>
        <w:rPr>
          <w:rFonts w:ascii="Arial"/>
          <w:w w:val="85"/>
          <w:sz w:val="18"/>
        </w:rPr>
        <w:t>baby</w:t>
      </w:r>
      <w:r>
        <w:rPr>
          <w:rFonts w:ascii="Arial"/>
          <w:spacing w:val="-20"/>
          <w:w w:val="85"/>
          <w:sz w:val="18"/>
        </w:rPr>
        <w:t> </w:t>
      </w:r>
      <w:r>
        <w:rPr>
          <w:rFonts w:ascii="Arial"/>
          <w:w w:val="85"/>
          <w:sz w:val="18"/>
        </w:rPr>
        <w:t>during</w:t>
      </w:r>
      <w:r>
        <w:rPr>
          <w:rFonts w:ascii="Arial"/>
          <w:spacing w:val="-20"/>
          <w:w w:val="85"/>
          <w:sz w:val="18"/>
        </w:rPr>
        <w:t> </w:t>
      </w:r>
      <w:r>
        <w:rPr>
          <w:rFonts w:ascii="Arial"/>
          <w:w w:val="85"/>
          <w:sz w:val="18"/>
        </w:rPr>
        <w:t>childbirth</w:t>
      </w:r>
    </w:p>
    <w:p>
      <w:pPr>
        <w:pStyle w:val="ListParagraph"/>
        <w:numPr>
          <w:ilvl w:val="0"/>
          <w:numId w:val="1"/>
        </w:numPr>
        <w:tabs>
          <w:tab w:pos="394" w:val="left" w:leader="none"/>
        </w:tabs>
        <w:spacing w:line="203" w:lineRule="exact" w:before="0" w:after="0"/>
        <w:ind w:left="393" w:right="0" w:hanging="160"/>
        <w:jc w:val="left"/>
        <w:rPr>
          <w:rFonts w:ascii="Arial"/>
          <w:sz w:val="18"/>
        </w:rPr>
      </w:pPr>
      <w:r>
        <w:rPr>
          <w:rFonts w:ascii="Arial"/>
          <w:w w:val="80"/>
          <w:sz w:val="18"/>
        </w:rPr>
        <w:t>Early contact between mother and baby; avoidance of unnecessary </w:t>
      </w:r>
      <w:r>
        <w:rPr>
          <w:rFonts w:ascii="Arial"/>
          <w:spacing w:val="16"/>
          <w:w w:val="80"/>
          <w:sz w:val="18"/>
        </w:rPr>
        <w:t> </w:t>
      </w:r>
      <w:r>
        <w:rPr>
          <w:rFonts w:ascii="Arial"/>
          <w:w w:val="80"/>
          <w:sz w:val="18"/>
        </w:rPr>
        <w:t>separation</w:t>
      </w:r>
    </w:p>
    <w:p>
      <w:pPr>
        <w:spacing w:after="0" w:line="203" w:lineRule="exact"/>
        <w:jc w:val="left"/>
        <w:rPr>
          <w:rFonts w:ascii="Arial"/>
          <w:sz w:val="18"/>
        </w:rPr>
        <w:sectPr>
          <w:type w:val="continuous"/>
          <w:pgSz w:w="11520" w:h="15480"/>
          <w:pgMar w:top="440" w:bottom="280" w:left="400" w:right="420"/>
          <w:cols w:num="2" w:equalWidth="0">
            <w:col w:w="3452" w:space="43"/>
            <w:col w:w="7205"/>
          </w:cols>
        </w:sectPr>
      </w:pPr>
    </w:p>
    <w:p>
      <w:pPr>
        <w:tabs>
          <w:tab w:pos="3728" w:val="left" w:leader="none"/>
        </w:tabs>
        <w:spacing w:line="203" w:lineRule="exact" w:before="111"/>
        <w:ind w:left="233" w:right="0" w:firstLine="0"/>
        <w:jc w:val="left"/>
        <w:rPr>
          <w:rFonts w:ascii="Arial" w:hAnsi="Arial"/>
          <w:sz w:val="18"/>
        </w:rPr>
      </w:pPr>
      <w:r>
        <w:rPr>
          <w:rFonts w:ascii="Arial" w:hAnsi="Arial"/>
          <w:w w:val="85"/>
          <w:sz w:val="18"/>
        </w:rPr>
        <w:t>Initiation of</w:t>
      </w:r>
      <w:r>
        <w:rPr>
          <w:rFonts w:ascii="Arial" w:hAnsi="Arial"/>
          <w:spacing w:val="-17"/>
          <w:w w:val="85"/>
          <w:sz w:val="18"/>
        </w:rPr>
        <w:t> </w:t>
      </w:r>
      <w:r>
        <w:rPr>
          <w:rFonts w:ascii="Arial" w:hAnsi="Arial"/>
          <w:w w:val="85"/>
          <w:sz w:val="18"/>
        </w:rPr>
        <w:t>spontaneous</w:t>
      </w:r>
      <w:r>
        <w:rPr>
          <w:rFonts w:ascii="Arial" w:hAnsi="Arial"/>
          <w:spacing w:val="-9"/>
          <w:w w:val="85"/>
          <w:sz w:val="18"/>
        </w:rPr>
        <w:t> </w:t>
      </w:r>
      <w:r>
        <w:rPr>
          <w:rFonts w:ascii="Arial" w:hAnsi="Arial"/>
          <w:w w:val="85"/>
          <w:sz w:val="18"/>
        </w:rPr>
        <w:t>respiration</w:t>
        <w:tab/>
        <w:t>●</w:t>
      </w:r>
      <w:r>
        <w:rPr>
          <w:rFonts w:ascii="Arial" w:hAnsi="Arial"/>
          <w:spacing w:val="-4"/>
          <w:w w:val="85"/>
          <w:sz w:val="18"/>
        </w:rPr>
        <w:t> </w:t>
      </w:r>
      <w:r>
        <w:rPr>
          <w:rFonts w:ascii="Arial" w:hAnsi="Arial"/>
          <w:w w:val="85"/>
          <w:sz w:val="18"/>
        </w:rPr>
        <w:t>Assessment</w:t>
      </w:r>
      <w:r>
        <w:rPr>
          <w:rFonts w:ascii="Arial" w:hAnsi="Arial"/>
          <w:spacing w:val="-4"/>
          <w:w w:val="85"/>
          <w:sz w:val="18"/>
        </w:rPr>
        <w:t> </w:t>
      </w:r>
      <w:r>
        <w:rPr>
          <w:rFonts w:ascii="Arial" w:hAnsi="Arial"/>
          <w:w w:val="85"/>
          <w:sz w:val="18"/>
        </w:rPr>
        <w:t>of</w:t>
      </w:r>
      <w:r>
        <w:rPr>
          <w:rFonts w:ascii="Arial" w:hAnsi="Arial"/>
          <w:spacing w:val="-4"/>
          <w:w w:val="85"/>
          <w:sz w:val="18"/>
        </w:rPr>
        <w:t> </w:t>
      </w:r>
      <w:r>
        <w:rPr>
          <w:rFonts w:ascii="Arial" w:hAnsi="Arial"/>
          <w:w w:val="85"/>
          <w:sz w:val="18"/>
        </w:rPr>
        <w:t>the</w:t>
      </w:r>
      <w:r>
        <w:rPr>
          <w:rFonts w:ascii="Arial" w:hAnsi="Arial"/>
          <w:spacing w:val="-4"/>
          <w:w w:val="85"/>
          <w:sz w:val="18"/>
        </w:rPr>
        <w:t> </w:t>
      </w:r>
      <w:r>
        <w:rPr>
          <w:rFonts w:ascii="Arial" w:hAnsi="Arial"/>
          <w:w w:val="85"/>
          <w:sz w:val="18"/>
        </w:rPr>
        <w:t>baby</w:t>
      </w:r>
      <w:r>
        <w:rPr>
          <w:rFonts w:ascii="Arial" w:hAnsi="Arial"/>
          <w:spacing w:val="-4"/>
          <w:w w:val="85"/>
          <w:sz w:val="18"/>
        </w:rPr>
        <w:t> </w:t>
      </w:r>
      <w:r>
        <w:rPr>
          <w:rFonts w:ascii="Arial" w:hAnsi="Arial"/>
          <w:w w:val="85"/>
          <w:sz w:val="18"/>
        </w:rPr>
        <w:t>at</w:t>
      </w:r>
      <w:r>
        <w:rPr>
          <w:rFonts w:ascii="Arial" w:hAnsi="Arial"/>
          <w:spacing w:val="-4"/>
          <w:w w:val="85"/>
          <w:sz w:val="18"/>
        </w:rPr>
        <w:t> </w:t>
      </w:r>
      <w:r>
        <w:rPr>
          <w:rFonts w:ascii="Arial" w:hAnsi="Arial"/>
          <w:w w:val="85"/>
          <w:sz w:val="18"/>
        </w:rPr>
        <w:t>birth</w:t>
      </w:r>
      <w:r>
        <w:rPr>
          <w:rFonts w:ascii="Arial" w:hAnsi="Arial"/>
          <w:spacing w:val="-4"/>
          <w:w w:val="85"/>
          <w:sz w:val="18"/>
        </w:rPr>
        <w:t> </w:t>
      </w:r>
      <w:r>
        <w:rPr>
          <w:rFonts w:ascii="Arial" w:hAnsi="Arial"/>
          <w:w w:val="85"/>
          <w:sz w:val="18"/>
        </w:rPr>
        <w:t>(birth</w:t>
      </w:r>
      <w:r>
        <w:rPr>
          <w:rFonts w:ascii="Arial" w:hAnsi="Arial"/>
          <w:spacing w:val="-4"/>
          <w:w w:val="85"/>
          <w:sz w:val="18"/>
        </w:rPr>
        <w:t> </w:t>
      </w:r>
      <w:r>
        <w:rPr>
          <w:rFonts w:ascii="Arial" w:hAnsi="Arial"/>
          <w:w w:val="85"/>
          <w:sz w:val="18"/>
        </w:rPr>
        <w:t>weight,</w:t>
      </w:r>
      <w:r>
        <w:rPr>
          <w:rFonts w:ascii="Arial" w:hAnsi="Arial"/>
          <w:spacing w:val="-4"/>
          <w:w w:val="85"/>
          <w:sz w:val="18"/>
        </w:rPr>
        <w:t> </w:t>
      </w:r>
      <w:r>
        <w:rPr>
          <w:rFonts w:ascii="Arial" w:hAnsi="Arial"/>
          <w:w w:val="85"/>
          <w:sz w:val="18"/>
        </w:rPr>
        <w:t>gestational</w:t>
      </w:r>
      <w:r>
        <w:rPr>
          <w:rFonts w:ascii="Arial" w:hAnsi="Arial"/>
          <w:spacing w:val="-4"/>
          <w:w w:val="85"/>
          <w:sz w:val="18"/>
        </w:rPr>
        <w:t> </w:t>
      </w:r>
      <w:r>
        <w:rPr>
          <w:rFonts w:ascii="Arial" w:hAnsi="Arial"/>
          <w:w w:val="85"/>
          <w:sz w:val="18"/>
        </w:rPr>
        <w:t>age,</w:t>
      </w:r>
      <w:r>
        <w:rPr>
          <w:rFonts w:ascii="Arial" w:hAnsi="Arial"/>
          <w:spacing w:val="-4"/>
          <w:w w:val="85"/>
          <w:sz w:val="18"/>
        </w:rPr>
        <w:t> </w:t>
      </w:r>
      <w:r>
        <w:rPr>
          <w:rFonts w:ascii="Arial" w:hAnsi="Arial"/>
          <w:w w:val="85"/>
          <w:sz w:val="18"/>
        </w:rPr>
        <w:t>birth</w:t>
      </w:r>
      <w:r>
        <w:rPr>
          <w:rFonts w:ascii="Arial" w:hAnsi="Arial"/>
          <w:spacing w:val="-4"/>
          <w:w w:val="85"/>
          <w:sz w:val="18"/>
        </w:rPr>
        <w:t> </w:t>
      </w:r>
      <w:r>
        <w:rPr>
          <w:rFonts w:ascii="Arial" w:hAnsi="Arial"/>
          <w:w w:val="85"/>
          <w:sz w:val="18"/>
        </w:rPr>
        <w:t>defects)</w:t>
      </w:r>
    </w:p>
    <w:p>
      <w:pPr>
        <w:pStyle w:val="ListParagraph"/>
        <w:numPr>
          <w:ilvl w:val="1"/>
          <w:numId w:val="1"/>
        </w:numPr>
        <w:tabs>
          <w:tab w:pos="3889" w:val="left" w:leader="none"/>
        </w:tabs>
        <w:spacing w:line="200" w:lineRule="exact" w:before="0" w:after="0"/>
        <w:ind w:left="3888" w:right="0" w:hanging="160"/>
        <w:jc w:val="left"/>
        <w:rPr>
          <w:rFonts w:ascii="Arial"/>
          <w:sz w:val="18"/>
        </w:rPr>
      </w:pPr>
      <w:r>
        <w:rPr>
          <w:rFonts w:ascii="Arial"/>
          <w:w w:val="80"/>
          <w:sz w:val="18"/>
        </w:rPr>
        <w:t>Resuscitation by bag and mask; oxygen not</w:t>
      </w:r>
      <w:r>
        <w:rPr>
          <w:rFonts w:ascii="Arial"/>
          <w:spacing w:val="29"/>
          <w:w w:val="80"/>
          <w:sz w:val="18"/>
        </w:rPr>
        <w:t> </w:t>
      </w:r>
      <w:r>
        <w:rPr>
          <w:rFonts w:ascii="Arial"/>
          <w:w w:val="80"/>
          <w:sz w:val="18"/>
        </w:rPr>
        <w:t>necessary</w:t>
      </w:r>
    </w:p>
    <w:p>
      <w:pPr>
        <w:pStyle w:val="ListParagraph"/>
        <w:numPr>
          <w:ilvl w:val="1"/>
          <w:numId w:val="1"/>
        </w:numPr>
        <w:tabs>
          <w:tab w:pos="3889" w:val="left" w:leader="none"/>
        </w:tabs>
        <w:spacing w:line="203" w:lineRule="exact" w:before="0" w:after="0"/>
        <w:ind w:left="3888" w:right="0" w:hanging="160"/>
        <w:jc w:val="left"/>
        <w:rPr>
          <w:rFonts w:ascii="Arial"/>
          <w:sz w:val="18"/>
        </w:rPr>
      </w:pPr>
      <w:r>
        <w:rPr>
          <w:rFonts w:ascii="Arial"/>
          <w:w w:val="80"/>
          <w:sz w:val="18"/>
        </w:rPr>
        <w:t>Management of asphyxiated</w:t>
      </w:r>
      <w:r>
        <w:rPr>
          <w:rFonts w:ascii="Arial"/>
          <w:spacing w:val="-6"/>
          <w:w w:val="80"/>
          <w:sz w:val="18"/>
        </w:rPr>
        <w:t> </w:t>
      </w:r>
      <w:r>
        <w:rPr>
          <w:rFonts w:ascii="Arial"/>
          <w:w w:val="80"/>
          <w:sz w:val="18"/>
        </w:rPr>
        <w:t>newborn</w:t>
      </w:r>
    </w:p>
    <w:p>
      <w:pPr>
        <w:tabs>
          <w:tab w:pos="3728" w:val="left" w:leader="none"/>
        </w:tabs>
        <w:spacing w:line="203" w:lineRule="exact" w:before="113"/>
        <w:ind w:left="233" w:right="0" w:firstLine="0"/>
        <w:jc w:val="left"/>
        <w:rPr>
          <w:rFonts w:ascii="Arial" w:hAnsi="Arial"/>
          <w:sz w:val="18"/>
        </w:rPr>
      </w:pPr>
      <w:r>
        <w:rPr>
          <w:rFonts w:ascii="Arial" w:hAnsi="Arial"/>
          <w:w w:val="85"/>
          <w:sz w:val="18"/>
        </w:rPr>
        <w:t>Maintanance</w:t>
      </w:r>
      <w:r>
        <w:rPr>
          <w:rFonts w:ascii="Arial" w:hAnsi="Arial"/>
          <w:spacing w:val="-18"/>
          <w:w w:val="85"/>
          <w:sz w:val="18"/>
        </w:rPr>
        <w:t> </w:t>
      </w:r>
      <w:r>
        <w:rPr>
          <w:rFonts w:ascii="Arial" w:hAnsi="Arial"/>
          <w:w w:val="85"/>
          <w:sz w:val="18"/>
        </w:rPr>
        <w:t>of</w:t>
      </w:r>
      <w:r>
        <w:rPr>
          <w:rFonts w:ascii="Arial" w:hAnsi="Arial"/>
          <w:spacing w:val="-18"/>
          <w:w w:val="85"/>
          <w:sz w:val="18"/>
        </w:rPr>
        <w:t> </w:t>
      </w:r>
      <w:r>
        <w:rPr>
          <w:rFonts w:ascii="Arial" w:hAnsi="Arial"/>
          <w:w w:val="85"/>
          <w:sz w:val="18"/>
        </w:rPr>
        <w:t>body</w:t>
      </w:r>
      <w:r>
        <w:rPr>
          <w:rFonts w:ascii="Arial" w:hAnsi="Arial"/>
          <w:spacing w:val="-18"/>
          <w:w w:val="85"/>
          <w:sz w:val="18"/>
        </w:rPr>
        <w:t> </w:t>
      </w:r>
      <w:r>
        <w:rPr>
          <w:rFonts w:ascii="Arial" w:hAnsi="Arial"/>
          <w:w w:val="85"/>
          <w:sz w:val="18"/>
        </w:rPr>
        <w:t>temperature</w:t>
        <w:tab/>
        <w:t>●</w:t>
      </w:r>
      <w:r>
        <w:rPr>
          <w:rFonts w:ascii="Arial" w:hAnsi="Arial"/>
          <w:spacing w:val="-4"/>
          <w:w w:val="85"/>
          <w:sz w:val="18"/>
        </w:rPr>
        <w:t> </w:t>
      </w:r>
      <w:r>
        <w:rPr>
          <w:rFonts w:ascii="Arial" w:hAnsi="Arial"/>
          <w:w w:val="85"/>
          <w:sz w:val="18"/>
        </w:rPr>
        <w:t>Application</w:t>
      </w:r>
      <w:r>
        <w:rPr>
          <w:rFonts w:ascii="Arial" w:hAnsi="Arial"/>
          <w:spacing w:val="-4"/>
          <w:w w:val="85"/>
          <w:sz w:val="18"/>
        </w:rPr>
        <w:t> </w:t>
      </w:r>
      <w:r>
        <w:rPr>
          <w:rFonts w:ascii="Arial" w:hAnsi="Arial"/>
          <w:w w:val="85"/>
          <w:sz w:val="18"/>
        </w:rPr>
        <w:t>of</w:t>
      </w:r>
      <w:r>
        <w:rPr>
          <w:rFonts w:ascii="Arial" w:hAnsi="Arial"/>
          <w:spacing w:val="-4"/>
          <w:w w:val="85"/>
          <w:sz w:val="18"/>
        </w:rPr>
        <w:t> </w:t>
      </w:r>
      <w:r>
        <w:rPr>
          <w:rFonts w:ascii="Arial" w:hAnsi="Arial"/>
          <w:w w:val="85"/>
          <w:sz w:val="18"/>
        </w:rPr>
        <w:t>“the</w:t>
      </w:r>
      <w:r>
        <w:rPr>
          <w:rFonts w:ascii="Arial" w:hAnsi="Arial"/>
          <w:spacing w:val="-4"/>
          <w:w w:val="85"/>
          <w:sz w:val="18"/>
        </w:rPr>
        <w:t> </w:t>
      </w:r>
      <w:r>
        <w:rPr>
          <w:rFonts w:ascii="Arial" w:hAnsi="Arial"/>
          <w:w w:val="85"/>
          <w:sz w:val="18"/>
        </w:rPr>
        <w:t>warm</w:t>
      </w:r>
      <w:r>
        <w:rPr>
          <w:rFonts w:ascii="Arial" w:hAnsi="Arial"/>
          <w:spacing w:val="-4"/>
          <w:w w:val="85"/>
          <w:sz w:val="18"/>
        </w:rPr>
        <w:t> </w:t>
      </w:r>
      <w:r>
        <w:rPr>
          <w:rFonts w:ascii="Arial" w:hAnsi="Arial"/>
          <w:w w:val="85"/>
          <w:sz w:val="18"/>
        </w:rPr>
        <w:t>chain”:</w:t>
      </w:r>
      <w:r>
        <w:rPr>
          <w:rFonts w:ascii="Arial" w:hAnsi="Arial"/>
          <w:spacing w:val="-4"/>
          <w:w w:val="85"/>
          <w:sz w:val="18"/>
        </w:rPr>
        <w:t> </w:t>
      </w:r>
      <w:r>
        <w:rPr>
          <w:rFonts w:ascii="Arial" w:hAnsi="Arial"/>
          <w:w w:val="85"/>
          <w:sz w:val="18"/>
        </w:rPr>
        <w:t>drying</w:t>
      </w:r>
      <w:r>
        <w:rPr>
          <w:rFonts w:ascii="Arial" w:hAnsi="Arial"/>
          <w:spacing w:val="-4"/>
          <w:w w:val="85"/>
          <w:sz w:val="18"/>
        </w:rPr>
        <w:t> </w:t>
      </w:r>
      <w:r>
        <w:rPr>
          <w:rFonts w:ascii="Arial" w:hAnsi="Arial"/>
          <w:w w:val="85"/>
          <w:sz w:val="18"/>
        </w:rPr>
        <w:t>baby</w:t>
      </w:r>
      <w:r>
        <w:rPr>
          <w:rFonts w:ascii="Arial" w:hAnsi="Arial"/>
          <w:spacing w:val="-4"/>
          <w:w w:val="85"/>
          <w:sz w:val="18"/>
        </w:rPr>
        <w:t> </w:t>
      </w:r>
      <w:r>
        <w:rPr>
          <w:rFonts w:ascii="Arial" w:hAnsi="Arial"/>
          <w:w w:val="85"/>
          <w:sz w:val="18"/>
        </w:rPr>
        <w:t>immediately</w:t>
      </w:r>
      <w:r>
        <w:rPr>
          <w:rFonts w:ascii="Arial" w:hAnsi="Arial"/>
          <w:spacing w:val="-4"/>
          <w:w w:val="85"/>
          <w:sz w:val="18"/>
        </w:rPr>
        <w:t> </w:t>
      </w:r>
      <w:r>
        <w:rPr>
          <w:rFonts w:ascii="Arial" w:hAnsi="Arial"/>
          <w:w w:val="85"/>
          <w:sz w:val="18"/>
        </w:rPr>
        <w:t>after</w:t>
      </w:r>
      <w:r>
        <w:rPr>
          <w:rFonts w:ascii="Arial" w:hAnsi="Arial"/>
          <w:spacing w:val="-4"/>
          <w:w w:val="85"/>
          <w:sz w:val="18"/>
        </w:rPr>
        <w:t> </w:t>
      </w:r>
      <w:r>
        <w:rPr>
          <w:rFonts w:ascii="Arial" w:hAnsi="Arial"/>
          <w:w w:val="85"/>
          <w:sz w:val="18"/>
        </w:rPr>
        <w:t>birth,</w:t>
      </w:r>
      <w:r>
        <w:rPr>
          <w:rFonts w:ascii="Arial" w:hAnsi="Arial"/>
          <w:spacing w:val="-4"/>
          <w:w w:val="85"/>
          <w:sz w:val="18"/>
        </w:rPr>
        <w:t> </w:t>
      </w:r>
      <w:r>
        <w:rPr>
          <w:rFonts w:ascii="Arial" w:hAnsi="Arial"/>
          <w:w w:val="85"/>
          <w:sz w:val="18"/>
        </w:rPr>
        <w:t>skin-to-skin</w:t>
      </w:r>
      <w:r>
        <w:rPr>
          <w:rFonts w:ascii="Arial" w:hAnsi="Arial"/>
          <w:spacing w:val="-4"/>
          <w:w w:val="85"/>
          <w:sz w:val="18"/>
        </w:rPr>
        <w:t> </w:t>
      </w:r>
      <w:r>
        <w:rPr>
          <w:rFonts w:ascii="Arial" w:hAnsi="Arial"/>
          <w:w w:val="85"/>
          <w:sz w:val="18"/>
        </w:rPr>
        <w:t>contact,</w:t>
      </w:r>
      <w:r>
        <w:rPr>
          <w:rFonts w:ascii="Arial" w:hAnsi="Arial"/>
          <w:spacing w:val="-4"/>
          <w:w w:val="85"/>
          <w:sz w:val="18"/>
        </w:rPr>
        <w:t> </w:t>
      </w:r>
      <w:r>
        <w:rPr>
          <w:rFonts w:ascii="Arial" w:hAnsi="Arial"/>
          <w:w w:val="85"/>
          <w:sz w:val="18"/>
        </w:rPr>
        <w:t>covering</w:t>
      </w:r>
    </w:p>
    <w:p>
      <w:pPr>
        <w:spacing w:line="200" w:lineRule="exact" w:before="0"/>
        <w:ind w:left="3888" w:right="1810" w:firstLine="0"/>
        <w:jc w:val="left"/>
        <w:rPr>
          <w:rFonts w:ascii="Arial"/>
          <w:sz w:val="18"/>
        </w:rPr>
      </w:pPr>
      <w:r>
        <w:rPr>
          <w:rFonts w:ascii="Arial"/>
          <w:w w:val="85"/>
          <w:sz w:val="18"/>
        </w:rPr>
        <w:t>both mother and baby, avoidance of tight swaddling</w:t>
      </w:r>
    </w:p>
    <w:p>
      <w:pPr>
        <w:pStyle w:val="ListParagraph"/>
        <w:numPr>
          <w:ilvl w:val="1"/>
          <w:numId w:val="1"/>
        </w:numPr>
        <w:tabs>
          <w:tab w:pos="3889" w:val="left" w:leader="none"/>
        </w:tabs>
        <w:spacing w:line="200" w:lineRule="exact" w:before="0" w:after="0"/>
        <w:ind w:left="3888" w:right="0" w:hanging="160"/>
        <w:jc w:val="left"/>
        <w:rPr>
          <w:rFonts w:ascii="Arial"/>
          <w:sz w:val="18"/>
        </w:rPr>
      </w:pPr>
      <w:r>
        <w:rPr>
          <w:rFonts w:ascii="Arial"/>
          <w:w w:val="85"/>
          <w:sz w:val="18"/>
        </w:rPr>
        <w:t>Early</w:t>
      </w:r>
      <w:r>
        <w:rPr>
          <w:rFonts w:ascii="Arial"/>
          <w:spacing w:val="-22"/>
          <w:w w:val="85"/>
          <w:sz w:val="18"/>
        </w:rPr>
        <w:t> </w:t>
      </w:r>
      <w:r>
        <w:rPr>
          <w:rFonts w:ascii="Arial"/>
          <w:w w:val="85"/>
          <w:sz w:val="18"/>
        </w:rPr>
        <w:t>detection</w:t>
      </w:r>
      <w:r>
        <w:rPr>
          <w:rFonts w:ascii="Arial"/>
          <w:spacing w:val="-22"/>
          <w:w w:val="85"/>
          <w:sz w:val="18"/>
        </w:rPr>
        <w:t> </w:t>
      </w:r>
      <w:r>
        <w:rPr>
          <w:rFonts w:ascii="Arial"/>
          <w:w w:val="85"/>
          <w:sz w:val="18"/>
        </w:rPr>
        <w:t>of</w:t>
      </w:r>
      <w:r>
        <w:rPr>
          <w:rFonts w:ascii="Arial"/>
          <w:spacing w:val="-22"/>
          <w:w w:val="85"/>
          <w:sz w:val="18"/>
        </w:rPr>
        <w:t> </w:t>
      </w:r>
      <w:r>
        <w:rPr>
          <w:rFonts w:ascii="Arial"/>
          <w:w w:val="85"/>
          <w:sz w:val="18"/>
        </w:rPr>
        <w:t>hypothermia</w:t>
      </w:r>
      <w:r>
        <w:rPr>
          <w:rFonts w:ascii="Arial"/>
          <w:spacing w:val="-22"/>
          <w:w w:val="85"/>
          <w:sz w:val="18"/>
        </w:rPr>
        <w:t> </w:t>
      </w:r>
      <w:r>
        <w:rPr>
          <w:rFonts w:ascii="Arial"/>
          <w:w w:val="85"/>
          <w:sz w:val="18"/>
        </w:rPr>
        <w:t>and</w:t>
      </w:r>
      <w:r>
        <w:rPr>
          <w:rFonts w:ascii="Arial"/>
          <w:spacing w:val="-22"/>
          <w:w w:val="85"/>
          <w:sz w:val="18"/>
        </w:rPr>
        <w:t> </w:t>
      </w:r>
      <w:r>
        <w:rPr>
          <w:rFonts w:ascii="Arial"/>
          <w:w w:val="85"/>
          <w:sz w:val="18"/>
        </w:rPr>
        <w:t>prompt</w:t>
      </w:r>
      <w:r>
        <w:rPr>
          <w:rFonts w:ascii="Arial"/>
          <w:spacing w:val="-22"/>
          <w:w w:val="85"/>
          <w:sz w:val="18"/>
        </w:rPr>
        <w:t> </w:t>
      </w:r>
      <w:r>
        <w:rPr>
          <w:rFonts w:ascii="Arial"/>
          <w:w w:val="85"/>
          <w:sz w:val="18"/>
        </w:rPr>
        <w:t>treatment</w:t>
      </w:r>
      <w:r>
        <w:rPr>
          <w:rFonts w:ascii="Arial"/>
          <w:spacing w:val="-22"/>
          <w:w w:val="85"/>
          <w:sz w:val="18"/>
        </w:rPr>
        <w:t> </w:t>
      </w:r>
      <w:r>
        <w:rPr>
          <w:rFonts w:ascii="Arial"/>
          <w:w w:val="85"/>
          <w:sz w:val="18"/>
        </w:rPr>
        <w:t>(rewarming)</w:t>
      </w:r>
    </w:p>
    <w:p>
      <w:pPr>
        <w:pStyle w:val="ListParagraph"/>
        <w:numPr>
          <w:ilvl w:val="1"/>
          <w:numId w:val="1"/>
        </w:numPr>
        <w:tabs>
          <w:tab w:pos="3889" w:val="left" w:leader="none"/>
        </w:tabs>
        <w:spacing w:line="200" w:lineRule="exact" w:before="5" w:after="0"/>
        <w:ind w:left="3888" w:right="282" w:hanging="160"/>
        <w:jc w:val="left"/>
        <w:rPr>
          <w:rFonts w:ascii="Arial"/>
          <w:sz w:val="18"/>
        </w:rPr>
      </w:pPr>
      <w:r>
        <w:rPr>
          <w:rFonts w:ascii="Arial"/>
          <w:w w:val="85"/>
          <w:sz w:val="18"/>
        </w:rPr>
        <w:t>Special</w:t>
      </w:r>
      <w:r>
        <w:rPr>
          <w:rFonts w:ascii="Arial"/>
          <w:spacing w:val="-10"/>
          <w:w w:val="85"/>
          <w:sz w:val="18"/>
        </w:rPr>
        <w:t> </w:t>
      </w:r>
      <w:r>
        <w:rPr>
          <w:rFonts w:ascii="Arial"/>
          <w:w w:val="85"/>
          <w:sz w:val="18"/>
        </w:rPr>
        <w:t>thermal</w:t>
      </w:r>
      <w:r>
        <w:rPr>
          <w:rFonts w:ascii="Arial"/>
          <w:spacing w:val="-10"/>
          <w:w w:val="85"/>
          <w:sz w:val="18"/>
        </w:rPr>
        <w:t> </w:t>
      </w:r>
      <w:r>
        <w:rPr>
          <w:rFonts w:ascii="Arial"/>
          <w:w w:val="85"/>
          <w:sz w:val="18"/>
        </w:rPr>
        <w:t>protection</w:t>
      </w:r>
      <w:r>
        <w:rPr>
          <w:rFonts w:ascii="Arial"/>
          <w:spacing w:val="-10"/>
          <w:w w:val="85"/>
          <w:sz w:val="18"/>
        </w:rPr>
        <w:t> </w:t>
      </w:r>
      <w:r>
        <w:rPr>
          <w:rFonts w:ascii="Arial"/>
          <w:w w:val="85"/>
          <w:sz w:val="18"/>
        </w:rPr>
        <w:t>to</w:t>
      </w:r>
      <w:r>
        <w:rPr>
          <w:rFonts w:ascii="Arial"/>
          <w:spacing w:val="-10"/>
          <w:w w:val="85"/>
          <w:sz w:val="18"/>
        </w:rPr>
        <w:t> </w:t>
      </w:r>
      <w:r>
        <w:rPr>
          <w:rFonts w:ascii="Arial"/>
          <w:w w:val="85"/>
          <w:sz w:val="18"/>
        </w:rPr>
        <w:t>babies</w:t>
      </w:r>
      <w:r>
        <w:rPr>
          <w:rFonts w:ascii="Arial"/>
          <w:spacing w:val="-10"/>
          <w:w w:val="85"/>
          <w:sz w:val="18"/>
        </w:rPr>
        <w:t> </w:t>
      </w:r>
      <w:r>
        <w:rPr>
          <w:rFonts w:ascii="Arial"/>
          <w:w w:val="85"/>
          <w:sz w:val="18"/>
        </w:rPr>
        <w:t>at</w:t>
      </w:r>
      <w:r>
        <w:rPr>
          <w:rFonts w:ascii="Arial"/>
          <w:spacing w:val="-10"/>
          <w:w w:val="85"/>
          <w:sz w:val="18"/>
        </w:rPr>
        <w:t> </w:t>
      </w:r>
      <w:r>
        <w:rPr>
          <w:rFonts w:ascii="Arial"/>
          <w:w w:val="85"/>
          <w:sz w:val="18"/>
        </w:rPr>
        <w:t>special</w:t>
      </w:r>
      <w:r>
        <w:rPr>
          <w:rFonts w:ascii="Arial"/>
          <w:spacing w:val="-10"/>
          <w:w w:val="85"/>
          <w:sz w:val="18"/>
        </w:rPr>
        <w:t> </w:t>
      </w:r>
      <w:r>
        <w:rPr>
          <w:rFonts w:ascii="Arial"/>
          <w:w w:val="85"/>
          <w:sz w:val="18"/>
        </w:rPr>
        <w:t>risk</w:t>
      </w:r>
      <w:r>
        <w:rPr>
          <w:rFonts w:ascii="Arial"/>
          <w:spacing w:val="-10"/>
          <w:w w:val="85"/>
          <w:sz w:val="18"/>
        </w:rPr>
        <w:t> </w:t>
      </w:r>
      <w:r>
        <w:rPr>
          <w:rFonts w:ascii="Arial"/>
          <w:w w:val="85"/>
          <w:sz w:val="18"/>
        </w:rPr>
        <w:t>(Kangaroo</w:t>
      </w:r>
      <w:r>
        <w:rPr>
          <w:rFonts w:ascii="Arial"/>
          <w:spacing w:val="-10"/>
          <w:w w:val="85"/>
          <w:sz w:val="18"/>
        </w:rPr>
        <w:t> </w:t>
      </w:r>
      <w:r>
        <w:rPr>
          <w:rFonts w:ascii="Arial"/>
          <w:w w:val="85"/>
          <w:sz w:val="18"/>
        </w:rPr>
        <w:t>Mother</w:t>
      </w:r>
      <w:r>
        <w:rPr>
          <w:rFonts w:ascii="Arial"/>
          <w:spacing w:val="-10"/>
          <w:w w:val="85"/>
          <w:sz w:val="18"/>
        </w:rPr>
        <w:t> </w:t>
      </w:r>
      <w:r>
        <w:rPr>
          <w:rFonts w:ascii="Arial"/>
          <w:w w:val="85"/>
          <w:sz w:val="18"/>
        </w:rPr>
        <w:t>Care</w:t>
      </w:r>
      <w:r>
        <w:rPr>
          <w:rFonts w:ascii="Arial"/>
          <w:spacing w:val="-10"/>
          <w:w w:val="85"/>
          <w:sz w:val="18"/>
        </w:rPr>
        <w:t> </w:t>
      </w:r>
      <w:r>
        <w:rPr>
          <w:rFonts w:ascii="Arial"/>
          <w:w w:val="85"/>
          <w:sz w:val="18"/>
        </w:rPr>
        <w:t>for</w:t>
      </w:r>
      <w:r>
        <w:rPr>
          <w:rFonts w:ascii="Arial"/>
          <w:spacing w:val="-10"/>
          <w:w w:val="85"/>
          <w:sz w:val="18"/>
        </w:rPr>
        <w:t> </w:t>
      </w:r>
      <w:r>
        <w:rPr>
          <w:rFonts w:ascii="Arial"/>
          <w:w w:val="85"/>
          <w:sz w:val="18"/>
        </w:rPr>
        <w:t>low</w:t>
      </w:r>
      <w:r>
        <w:rPr>
          <w:rFonts w:ascii="Arial"/>
          <w:spacing w:val="-10"/>
          <w:w w:val="85"/>
          <w:sz w:val="18"/>
        </w:rPr>
        <w:t> </w:t>
      </w:r>
      <w:r>
        <w:rPr>
          <w:rFonts w:ascii="Arial"/>
          <w:w w:val="85"/>
          <w:sz w:val="18"/>
        </w:rPr>
        <w:t>birth</w:t>
      </w:r>
      <w:r>
        <w:rPr>
          <w:rFonts w:ascii="Arial"/>
          <w:spacing w:val="-10"/>
          <w:w w:val="85"/>
          <w:sz w:val="18"/>
        </w:rPr>
        <w:t> </w:t>
      </w:r>
      <w:r>
        <w:rPr>
          <w:rFonts w:ascii="Arial"/>
          <w:w w:val="85"/>
          <w:sz w:val="18"/>
        </w:rPr>
        <w:t>weight</w:t>
      </w:r>
      <w:r>
        <w:rPr>
          <w:rFonts w:ascii="Arial"/>
          <w:spacing w:val="-10"/>
          <w:w w:val="85"/>
          <w:sz w:val="18"/>
        </w:rPr>
        <w:t> </w:t>
      </w:r>
      <w:r>
        <w:rPr>
          <w:rFonts w:ascii="Arial"/>
          <w:w w:val="85"/>
          <w:sz w:val="18"/>
        </w:rPr>
        <w:t>and </w:t>
      </w:r>
      <w:r>
        <w:rPr>
          <w:rFonts w:ascii="Arial"/>
          <w:w w:val="80"/>
          <w:sz w:val="18"/>
        </w:rPr>
        <w:t>sick</w:t>
      </w:r>
      <w:r>
        <w:rPr>
          <w:rFonts w:ascii="Arial"/>
          <w:spacing w:val="18"/>
          <w:w w:val="80"/>
          <w:sz w:val="18"/>
        </w:rPr>
        <w:t> </w:t>
      </w:r>
      <w:r>
        <w:rPr>
          <w:rFonts w:ascii="Arial"/>
          <w:w w:val="80"/>
          <w:sz w:val="18"/>
        </w:rPr>
        <w:t>babies)</w:t>
      </w:r>
    </w:p>
    <w:p>
      <w:pPr>
        <w:pStyle w:val="ListParagraph"/>
        <w:numPr>
          <w:ilvl w:val="1"/>
          <w:numId w:val="1"/>
        </w:numPr>
        <w:tabs>
          <w:tab w:pos="3889" w:val="left" w:leader="none"/>
        </w:tabs>
        <w:spacing w:line="198" w:lineRule="exact" w:before="0" w:after="0"/>
        <w:ind w:left="3888" w:right="0" w:hanging="160"/>
        <w:jc w:val="left"/>
        <w:rPr>
          <w:rFonts w:ascii="Arial"/>
          <w:sz w:val="18"/>
        </w:rPr>
      </w:pPr>
      <w:r>
        <w:rPr>
          <w:rFonts w:ascii="Arial"/>
          <w:w w:val="80"/>
          <w:sz w:val="18"/>
        </w:rPr>
        <w:t>Adequate thermal protection during </w:t>
      </w:r>
      <w:r>
        <w:rPr>
          <w:rFonts w:ascii="Arial"/>
          <w:spacing w:val="37"/>
          <w:w w:val="80"/>
          <w:sz w:val="18"/>
        </w:rPr>
        <w:t> </w:t>
      </w:r>
      <w:r>
        <w:rPr>
          <w:rFonts w:ascii="Arial"/>
          <w:w w:val="80"/>
          <w:sz w:val="18"/>
        </w:rPr>
        <w:t>transport</w:t>
      </w:r>
    </w:p>
    <w:p>
      <w:pPr>
        <w:tabs>
          <w:tab w:pos="3728" w:val="left" w:leader="none"/>
        </w:tabs>
        <w:spacing w:line="203" w:lineRule="exact" w:before="113"/>
        <w:ind w:left="233" w:right="1810" w:firstLine="0"/>
        <w:jc w:val="left"/>
        <w:rPr>
          <w:rFonts w:ascii="Arial" w:hAnsi="Arial"/>
          <w:sz w:val="18"/>
        </w:rPr>
      </w:pPr>
      <w:r>
        <w:rPr>
          <w:rFonts w:ascii="Arial" w:hAnsi="Arial"/>
          <w:w w:val="85"/>
          <w:sz w:val="18"/>
        </w:rPr>
        <w:t>Initiation and support</w:t>
      </w:r>
      <w:r>
        <w:rPr>
          <w:rFonts w:ascii="Arial" w:hAnsi="Arial"/>
          <w:spacing w:val="-9"/>
          <w:w w:val="85"/>
          <w:sz w:val="18"/>
        </w:rPr>
        <w:t> </w:t>
      </w:r>
      <w:r>
        <w:rPr>
          <w:rFonts w:ascii="Arial" w:hAnsi="Arial"/>
          <w:w w:val="85"/>
          <w:sz w:val="18"/>
        </w:rPr>
        <w:t>of</w:t>
      </w:r>
      <w:r>
        <w:rPr>
          <w:rFonts w:ascii="Arial" w:hAnsi="Arial"/>
          <w:spacing w:val="-3"/>
          <w:w w:val="85"/>
          <w:sz w:val="18"/>
        </w:rPr>
        <w:t> </w:t>
      </w:r>
      <w:r>
        <w:rPr>
          <w:rFonts w:ascii="Arial" w:hAnsi="Arial"/>
          <w:w w:val="85"/>
          <w:sz w:val="18"/>
        </w:rPr>
        <w:t>breastfeeding</w:t>
        <w:tab/>
        <w:t>● Baby to the mother shortly after birth to promote early</w:t>
      </w:r>
      <w:r>
        <w:rPr>
          <w:rFonts w:ascii="Arial" w:hAnsi="Arial"/>
          <w:spacing w:val="-23"/>
          <w:w w:val="85"/>
          <w:sz w:val="18"/>
        </w:rPr>
        <w:t> </w:t>
      </w:r>
      <w:r>
        <w:rPr>
          <w:rFonts w:ascii="Arial" w:hAnsi="Arial"/>
          <w:w w:val="85"/>
          <w:sz w:val="18"/>
        </w:rPr>
        <w:t>initiation</w:t>
      </w:r>
    </w:p>
    <w:p>
      <w:pPr>
        <w:pStyle w:val="ListParagraph"/>
        <w:numPr>
          <w:ilvl w:val="1"/>
          <w:numId w:val="1"/>
        </w:numPr>
        <w:tabs>
          <w:tab w:pos="3889" w:val="left" w:leader="none"/>
        </w:tabs>
        <w:spacing w:line="203" w:lineRule="exact" w:before="0" w:after="0"/>
        <w:ind w:left="3888" w:right="0" w:hanging="160"/>
        <w:jc w:val="left"/>
        <w:rPr>
          <w:rFonts w:ascii="Arial"/>
          <w:sz w:val="18"/>
        </w:rPr>
      </w:pPr>
      <w:r>
        <w:rPr>
          <w:rFonts w:ascii="Arial"/>
          <w:w w:val="85"/>
          <w:sz w:val="18"/>
        </w:rPr>
        <w:t>Rooming-in</w:t>
      </w:r>
      <w:r>
        <w:rPr>
          <w:rFonts w:ascii="Arial"/>
          <w:spacing w:val="-13"/>
          <w:w w:val="85"/>
          <w:sz w:val="18"/>
        </w:rPr>
        <w:t> </w:t>
      </w:r>
      <w:r>
        <w:rPr>
          <w:rFonts w:ascii="Arial"/>
          <w:w w:val="85"/>
          <w:sz w:val="18"/>
        </w:rPr>
        <w:t>and</w:t>
      </w:r>
      <w:r>
        <w:rPr>
          <w:rFonts w:ascii="Arial"/>
          <w:spacing w:val="-13"/>
          <w:w w:val="85"/>
          <w:sz w:val="18"/>
        </w:rPr>
        <w:t> </w:t>
      </w:r>
      <w:r>
        <w:rPr>
          <w:rFonts w:ascii="Arial"/>
          <w:w w:val="85"/>
          <w:sz w:val="18"/>
        </w:rPr>
        <w:t>exclusive</w:t>
      </w:r>
      <w:r>
        <w:rPr>
          <w:rFonts w:ascii="Arial"/>
          <w:spacing w:val="-13"/>
          <w:w w:val="85"/>
          <w:sz w:val="18"/>
        </w:rPr>
        <w:t> </w:t>
      </w:r>
      <w:r>
        <w:rPr>
          <w:rFonts w:ascii="Arial"/>
          <w:w w:val="85"/>
          <w:sz w:val="18"/>
        </w:rPr>
        <w:t>breastfeeding</w:t>
      </w:r>
      <w:r>
        <w:rPr>
          <w:rFonts w:ascii="Arial"/>
          <w:spacing w:val="-13"/>
          <w:w w:val="85"/>
          <w:sz w:val="18"/>
        </w:rPr>
        <w:t> </w:t>
      </w:r>
      <w:r>
        <w:rPr>
          <w:rFonts w:ascii="Arial"/>
          <w:w w:val="85"/>
          <w:sz w:val="18"/>
        </w:rPr>
        <w:t>on</w:t>
      </w:r>
      <w:r>
        <w:rPr>
          <w:rFonts w:ascii="Arial"/>
          <w:spacing w:val="-13"/>
          <w:w w:val="85"/>
          <w:sz w:val="18"/>
        </w:rPr>
        <w:t> </w:t>
      </w:r>
      <w:r>
        <w:rPr>
          <w:rFonts w:ascii="Arial"/>
          <w:w w:val="85"/>
          <w:sz w:val="18"/>
        </w:rPr>
        <w:t>demand</w:t>
      </w:r>
      <w:r>
        <w:rPr>
          <w:rFonts w:ascii="Arial"/>
          <w:spacing w:val="-13"/>
          <w:w w:val="85"/>
          <w:sz w:val="18"/>
        </w:rPr>
        <w:t> </w:t>
      </w:r>
      <w:r>
        <w:rPr>
          <w:rFonts w:ascii="Arial"/>
          <w:w w:val="85"/>
          <w:sz w:val="18"/>
        </w:rPr>
        <w:t>of</w:t>
      </w:r>
      <w:r>
        <w:rPr>
          <w:rFonts w:ascii="Arial"/>
          <w:spacing w:val="-13"/>
          <w:w w:val="85"/>
          <w:sz w:val="18"/>
        </w:rPr>
        <w:t> </w:t>
      </w:r>
      <w:r>
        <w:rPr>
          <w:rFonts w:ascii="Arial"/>
          <w:w w:val="85"/>
          <w:sz w:val="18"/>
        </w:rPr>
        <w:t>a</w:t>
      </w:r>
      <w:r>
        <w:rPr>
          <w:rFonts w:ascii="Arial"/>
          <w:spacing w:val="-13"/>
          <w:w w:val="85"/>
          <w:sz w:val="18"/>
        </w:rPr>
        <w:t> </w:t>
      </w:r>
      <w:r>
        <w:rPr>
          <w:rFonts w:ascii="Arial"/>
          <w:w w:val="85"/>
          <w:sz w:val="18"/>
        </w:rPr>
        <w:t>baby</w:t>
      </w:r>
      <w:r>
        <w:rPr>
          <w:rFonts w:ascii="Arial"/>
          <w:spacing w:val="-13"/>
          <w:w w:val="85"/>
          <w:sz w:val="18"/>
        </w:rPr>
        <w:t> </w:t>
      </w:r>
      <w:r>
        <w:rPr>
          <w:rFonts w:ascii="Arial"/>
          <w:w w:val="85"/>
          <w:sz w:val="18"/>
        </w:rPr>
        <w:t>well</w:t>
      </w:r>
      <w:r>
        <w:rPr>
          <w:rFonts w:ascii="Arial"/>
          <w:spacing w:val="-13"/>
          <w:w w:val="85"/>
          <w:sz w:val="18"/>
        </w:rPr>
        <w:t> </w:t>
      </w:r>
      <w:r>
        <w:rPr>
          <w:rFonts w:ascii="Arial"/>
          <w:w w:val="85"/>
          <w:sz w:val="18"/>
        </w:rPr>
        <w:t>attached</w:t>
      </w:r>
      <w:r>
        <w:rPr>
          <w:rFonts w:ascii="Arial"/>
          <w:spacing w:val="-13"/>
          <w:w w:val="85"/>
          <w:sz w:val="18"/>
        </w:rPr>
        <w:t> </w:t>
      </w:r>
      <w:r>
        <w:rPr>
          <w:rFonts w:ascii="Arial"/>
          <w:w w:val="85"/>
          <w:sz w:val="18"/>
        </w:rPr>
        <w:t>to</w:t>
      </w:r>
      <w:r>
        <w:rPr>
          <w:rFonts w:ascii="Arial"/>
          <w:spacing w:val="-13"/>
          <w:w w:val="85"/>
          <w:sz w:val="18"/>
        </w:rPr>
        <w:t> </w:t>
      </w:r>
      <w:r>
        <w:rPr>
          <w:rFonts w:ascii="Arial"/>
          <w:w w:val="85"/>
          <w:sz w:val="18"/>
        </w:rPr>
        <w:t>the</w:t>
      </w:r>
      <w:r>
        <w:rPr>
          <w:rFonts w:ascii="Arial"/>
          <w:spacing w:val="-13"/>
          <w:w w:val="85"/>
          <w:sz w:val="18"/>
        </w:rPr>
        <w:t> </w:t>
      </w:r>
      <w:r>
        <w:rPr>
          <w:rFonts w:ascii="Arial"/>
          <w:w w:val="85"/>
          <w:sz w:val="18"/>
        </w:rPr>
        <w:t>breast</w:t>
      </w:r>
    </w:p>
    <w:p>
      <w:pPr>
        <w:tabs>
          <w:tab w:pos="3728" w:val="left" w:leader="none"/>
        </w:tabs>
        <w:spacing w:line="203" w:lineRule="exact" w:before="113"/>
        <w:ind w:left="233" w:right="1810" w:firstLine="0"/>
        <w:jc w:val="left"/>
        <w:rPr>
          <w:rFonts w:ascii="Arial" w:hAnsi="Arial"/>
          <w:sz w:val="18"/>
        </w:rPr>
      </w:pPr>
      <w:r>
        <w:rPr>
          <w:rFonts w:ascii="Arial" w:hAnsi="Arial"/>
          <w:w w:val="85"/>
          <w:sz w:val="18"/>
        </w:rPr>
        <w:t>Prevention</w:t>
      </w:r>
      <w:r>
        <w:rPr>
          <w:rFonts w:ascii="Arial" w:hAnsi="Arial"/>
          <w:spacing w:val="-12"/>
          <w:w w:val="85"/>
          <w:sz w:val="18"/>
        </w:rPr>
        <w:t> </w:t>
      </w:r>
      <w:r>
        <w:rPr>
          <w:rFonts w:ascii="Arial" w:hAnsi="Arial"/>
          <w:w w:val="85"/>
          <w:sz w:val="18"/>
        </w:rPr>
        <w:t>and</w:t>
      </w:r>
      <w:r>
        <w:rPr>
          <w:rFonts w:ascii="Arial" w:hAnsi="Arial"/>
          <w:spacing w:val="-12"/>
          <w:w w:val="85"/>
          <w:sz w:val="18"/>
        </w:rPr>
        <w:t> </w:t>
      </w:r>
      <w:r>
        <w:rPr>
          <w:rFonts w:ascii="Arial" w:hAnsi="Arial"/>
          <w:w w:val="85"/>
          <w:sz w:val="18"/>
        </w:rPr>
        <w:t>detection</w:t>
      </w:r>
      <w:r>
        <w:rPr>
          <w:rFonts w:ascii="Arial" w:hAnsi="Arial"/>
          <w:spacing w:val="-12"/>
          <w:w w:val="85"/>
          <w:sz w:val="18"/>
        </w:rPr>
        <w:t> </w:t>
      </w:r>
      <w:r>
        <w:rPr>
          <w:rFonts w:ascii="Arial" w:hAnsi="Arial"/>
          <w:w w:val="85"/>
          <w:sz w:val="18"/>
        </w:rPr>
        <w:t>of</w:t>
      </w:r>
      <w:r>
        <w:rPr>
          <w:rFonts w:ascii="Arial" w:hAnsi="Arial"/>
          <w:spacing w:val="-12"/>
          <w:w w:val="85"/>
          <w:sz w:val="18"/>
        </w:rPr>
        <w:t> </w:t>
      </w:r>
      <w:r>
        <w:rPr>
          <w:rFonts w:ascii="Arial" w:hAnsi="Arial"/>
          <w:w w:val="85"/>
          <w:sz w:val="18"/>
        </w:rPr>
        <w:t>infections</w:t>
        <w:tab/>
        <w:t>● Cord</w:t>
      </w:r>
      <w:r>
        <w:rPr>
          <w:rFonts w:ascii="Arial" w:hAnsi="Arial"/>
          <w:spacing w:val="-29"/>
          <w:w w:val="85"/>
          <w:sz w:val="18"/>
        </w:rPr>
        <w:t> </w:t>
      </w:r>
      <w:r>
        <w:rPr>
          <w:rFonts w:ascii="Arial" w:hAnsi="Arial"/>
          <w:w w:val="85"/>
          <w:sz w:val="18"/>
        </w:rPr>
        <w:t>care</w:t>
      </w:r>
    </w:p>
    <w:p>
      <w:pPr>
        <w:pStyle w:val="ListParagraph"/>
        <w:numPr>
          <w:ilvl w:val="1"/>
          <w:numId w:val="1"/>
        </w:numPr>
        <w:tabs>
          <w:tab w:pos="3889" w:val="left" w:leader="none"/>
        </w:tabs>
        <w:spacing w:line="200" w:lineRule="exact" w:before="0" w:after="0"/>
        <w:ind w:left="3888" w:right="0" w:hanging="160"/>
        <w:jc w:val="left"/>
        <w:rPr>
          <w:rFonts w:ascii="Arial"/>
          <w:sz w:val="18"/>
        </w:rPr>
      </w:pPr>
      <w:r>
        <w:rPr>
          <w:rFonts w:ascii="Arial"/>
          <w:w w:val="80"/>
          <w:sz w:val="18"/>
        </w:rPr>
        <w:t>Keep babies with</w:t>
      </w:r>
      <w:r>
        <w:rPr>
          <w:rFonts w:ascii="Arial"/>
          <w:spacing w:val="19"/>
          <w:w w:val="80"/>
          <w:sz w:val="18"/>
        </w:rPr>
        <w:t> </w:t>
      </w:r>
      <w:r>
        <w:rPr>
          <w:rFonts w:ascii="Arial"/>
          <w:w w:val="80"/>
          <w:sz w:val="18"/>
        </w:rPr>
        <w:t>mothers</w:t>
      </w:r>
    </w:p>
    <w:p>
      <w:pPr>
        <w:pStyle w:val="ListParagraph"/>
        <w:numPr>
          <w:ilvl w:val="1"/>
          <w:numId w:val="1"/>
        </w:numPr>
        <w:tabs>
          <w:tab w:pos="3889" w:val="left" w:leader="none"/>
        </w:tabs>
        <w:spacing w:line="200" w:lineRule="exact" w:before="0" w:after="0"/>
        <w:ind w:left="3888" w:right="0" w:hanging="160"/>
        <w:jc w:val="left"/>
        <w:rPr>
          <w:rFonts w:ascii="Arial"/>
          <w:sz w:val="18"/>
        </w:rPr>
      </w:pPr>
      <w:r>
        <w:rPr>
          <w:rFonts w:ascii="Arial"/>
          <w:w w:val="85"/>
          <w:sz w:val="18"/>
        </w:rPr>
        <w:t>Avoid</w:t>
      </w:r>
      <w:r>
        <w:rPr>
          <w:rFonts w:ascii="Arial"/>
          <w:spacing w:val="-13"/>
          <w:w w:val="85"/>
          <w:sz w:val="18"/>
        </w:rPr>
        <w:t> </w:t>
      </w:r>
      <w:r>
        <w:rPr>
          <w:rFonts w:ascii="Arial"/>
          <w:w w:val="85"/>
          <w:sz w:val="18"/>
        </w:rPr>
        <w:t>routine</w:t>
      </w:r>
      <w:r>
        <w:rPr>
          <w:rFonts w:ascii="Arial"/>
          <w:spacing w:val="-13"/>
          <w:w w:val="85"/>
          <w:sz w:val="18"/>
        </w:rPr>
        <w:t> </w:t>
      </w:r>
      <w:r>
        <w:rPr>
          <w:rFonts w:ascii="Arial"/>
          <w:w w:val="85"/>
          <w:sz w:val="18"/>
        </w:rPr>
        <w:t>that</w:t>
      </w:r>
      <w:r>
        <w:rPr>
          <w:rFonts w:ascii="Arial"/>
          <w:spacing w:val="-13"/>
          <w:w w:val="85"/>
          <w:sz w:val="18"/>
        </w:rPr>
        <w:t> </w:t>
      </w:r>
      <w:r>
        <w:rPr>
          <w:rFonts w:ascii="Arial"/>
          <w:w w:val="85"/>
          <w:sz w:val="18"/>
        </w:rPr>
        <w:t>could</w:t>
      </w:r>
      <w:r>
        <w:rPr>
          <w:rFonts w:ascii="Arial"/>
          <w:spacing w:val="-13"/>
          <w:w w:val="85"/>
          <w:sz w:val="18"/>
        </w:rPr>
        <w:t> </w:t>
      </w:r>
      <w:r>
        <w:rPr>
          <w:rFonts w:ascii="Arial"/>
          <w:w w:val="85"/>
          <w:sz w:val="18"/>
        </w:rPr>
        <w:t>facilitate</w:t>
      </w:r>
      <w:r>
        <w:rPr>
          <w:rFonts w:ascii="Arial"/>
          <w:spacing w:val="-13"/>
          <w:w w:val="85"/>
          <w:sz w:val="18"/>
        </w:rPr>
        <w:t> </w:t>
      </w:r>
      <w:r>
        <w:rPr>
          <w:rFonts w:ascii="Arial"/>
          <w:w w:val="85"/>
          <w:sz w:val="18"/>
        </w:rPr>
        <w:t>infections</w:t>
      </w:r>
      <w:r>
        <w:rPr>
          <w:rFonts w:ascii="Arial"/>
          <w:spacing w:val="-13"/>
          <w:w w:val="85"/>
          <w:sz w:val="18"/>
        </w:rPr>
        <w:t> </w:t>
      </w:r>
      <w:r>
        <w:rPr>
          <w:rFonts w:ascii="Arial"/>
          <w:w w:val="85"/>
          <w:sz w:val="18"/>
        </w:rPr>
        <w:t>(crowded</w:t>
      </w:r>
      <w:r>
        <w:rPr>
          <w:rFonts w:ascii="Arial"/>
          <w:spacing w:val="-13"/>
          <w:w w:val="85"/>
          <w:sz w:val="18"/>
        </w:rPr>
        <w:t> </w:t>
      </w:r>
      <w:r>
        <w:rPr>
          <w:rFonts w:ascii="Arial"/>
          <w:w w:val="85"/>
          <w:sz w:val="18"/>
        </w:rPr>
        <w:t>incubators,</w:t>
      </w:r>
      <w:r>
        <w:rPr>
          <w:rFonts w:ascii="Arial"/>
          <w:spacing w:val="-13"/>
          <w:w w:val="85"/>
          <w:sz w:val="18"/>
        </w:rPr>
        <w:t> </w:t>
      </w:r>
      <w:r>
        <w:rPr>
          <w:rFonts w:ascii="Arial"/>
          <w:w w:val="85"/>
          <w:sz w:val="18"/>
        </w:rPr>
        <w:t>etc...)</w:t>
      </w:r>
    </w:p>
    <w:p>
      <w:pPr>
        <w:pStyle w:val="ListParagraph"/>
        <w:numPr>
          <w:ilvl w:val="1"/>
          <w:numId w:val="1"/>
        </w:numPr>
        <w:tabs>
          <w:tab w:pos="3728" w:val="left" w:leader="none"/>
          <w:tab w:pos="3889" w:val="left" w:leader="none"/>
        </w:tabs>
        <w:spacing w:line="372" w:lineRule="auto" w:before="0" w:after="0"/>
        <w:ind w:left="233" w:right="4460" w:firstLine="3495"/>
        <w:jc w:val="left"/>
        <w:rPr>
          <w:rFonts w:ascii="Arial" w:hAnsi="Arial"/>
          <w:sz w:val="18"/>
        </w:rPr>
      </w:pPr>
      <w:r>
        <w:rPr>
          <w:rFonts w:ascii="Arial" w:hAnsi="Arial"/>
          <w:w w:val="85"/>
          <w:sz w:val="18"/>
        </w:rPr>
        <w:t>Ensuring cleanliness of personnel Prevention of</w:t>
      </w:r>
      <w:r>
        <w:rPr>
          <w:rFonts w:ascii="Arial" w:hAnsi="Arial"/>
          <w:spacing w:val="-24"/>
          <w:w w:val="85"/>
          <w:sz w:val="18"/>
        </w:rPr>
        <w:t> </w:t>
      </w:r>
      <w:r>
        <w:rPr>
          <w:rFonts w:ascii="Arial" w:hAnsi="Arial"/>
          <w:w w:val="85"/>
          <w:sz w:val="18"/>
        </w:rPr>
        <w:t>neonatal</w:t>
      </w:r>
      <w:r>
        <w:rPr>
          <w:rFonts w:ascii="Arial" w:hAnsi="Arial"/>
          <w:spacing w:val="-12"/>
          <w:w w:val="85"/>
          <w:sz w:val="18"/>
        </w:rPr>
        <w:t> </w:t>
      </w:r>
      <w:r>
        <w:rPr>
          <w:rFonts w:ascii="Arial" w:hAnsi="Arial"/>
          <w:w w:val="85"/>
          <w:sz w:val="18"/>
        </w:rPr>
        <w:t>conjunctivitis</w:t>
        <w:tab/>
        <w:t>●</w:t>
      </w:r>
      <w:r>
        <w:rPr>
          <w:rFonts w:ascii="Arial" w:hAnsi="Arial"/>
          <w:spacing w:val="-20"/>
          <w:w w:val="85"/>
          <w:sz w:val="18"/>
        </w:rPr>
        <w:t> </w:t>
      </w:r>
      <w:r>
        <w:rPr>
          <w:rFonts w:ascii="Arial" w:hAnsi="Arial"/>
          <w:w w:val="85"/>
          <w:sz w:val="18"/>
        </w:rPr>
        <w:t>Ocular</w:t>
      </w:r>
      <w:r>
        <w:rPr>
          <w:rFonts w:ascii="Arial" w:hAnsi="Arial"/>
          <w:spacing w:val="-20"/>
          <w:w w:val="85"/>
          <w:sz w:val="18"/>
        </w:rPr>
        <w:t> </w:t>
      </w:r>
      <w:r>
        <w:rPr>
          <w:rFonts w:ascii="Arial" w:hAnsi="Arial"/>
          <w:w w:val="85"/>
          <w:sz w:val="18"/>
        </w:rPr>
        <w:t>prophylaxis</w:t>
      </w:r>
      <w:r>
        <w:rPr>
          <w:rFonts w:ascii="Arial" w:hAnsi="Arial"/>
          <w:spacing w:val="-20"/>
          <w:w w:val="85"/>
          <w:sz w:val="18"/>
        </w:rPr>
        <w:t> </w:t>
      </w:r>
      <w:r>
        <w:rPr>
          <w:rFonts w:ascii="Arial" w:hAnsi="Arial"/>
          <w:w w:val="85"/>
          <w:sz w:val="18"/>
        </w:rPr>
        <w:t>(1%</w:t>
      </w:r>
      <w:r>
        <w:rPr>
          <w:rFonts w:ascii="Arial" w:hAnsi="Arial"/>
          <w:spacing w:val="-20"/>
          <w:w w:val="85"/>
          <w:sz w:val="18"/>
        </w:rPr>
        <w:t> </w:t>
      </w:r>
      <w:r>
        <w:rPr>
          <w:rFonts w:ascii="Arial" w:hAnsi="Arial"/>
          <w:w w:val="85"/>
          <w:sz w:val="18"/>
        </w:rPr>
        <w:t>tetracycline)</w:t>
      </w:r>
      <w:r>
        <w:rPr>
          <w:rFonts w:ascii="Arial" w:hAnsi="Arial"/>
          <w:w w:val="80"/>
          <w:sz w:val="18"/>
        </w:rPr>
        <w:t> </w:t>
      </w:r>
      <w:r>
        <w:rPr>
          <w:rFonts w:ascii="Arial" w:hAnsi="Arial"/>
          <w:w w:val="85"/>
          <w:sz w:val="18"/>
        </w:rPr>
        <w:t>Prevention of</w:t>
      </w:r>
      <w:r>
        <w:rPr>
          <w:rFonts w:ascii="Arial" w:hAnsi="Arial"/>
          <w:spacing w:val="-33"/>
          <w:w w:val="85"/>
          <w:sz w:val="18"/>
        </w:rPr>
        <w:t> </w:t>
      </w:r>
      <w:r>
        <w:rPr>
          <w:rFonts w:ascii="Arial" w:hAnsi="Arial"/>
          <w:w w:val="85"/>
          <w:sz w:val="18"/>
        </w:rPr>
        <w:t>neonatal</w:t>
      </w:r>
      <w:r>
        <w:rPr>
          <w:rFonts w:ascii="Arial" w:hAnsi="Arial"/>
          <w:spacing w:val="-17"/>
          <w:w w:val="85"/>
          <w:sz w:val="18"/>
        </w:rPr>
        <w:t> </w:t>
      </w:r>
      <w:r>
        <w:rPr>
          <w:rFonts w:ascii="Arial" w:hAnsi="Arial"/>
          <w:w w:val="85"/>
          <w:sz w:val="18"/>
        </w:rPr>
        <w:t>bleeding</w:t>
        <w:tab/>
      </w:r>
      <w:r>
        <w:rPr>
          <w:rFonts w:ascii="Arial" w:hAnsi="Arial"/>
          <w:w w:val="90"/>
          <w:sz w:val="18"/>
        </w:rPr>
        <w:t>●</w:t>
      </w:r>
      <w:r>
        <w:rPr>
          <w:rFonts w:ascii="Arial" w:hAnsi="Arial"/>
          <w:spacing w:val="-21"/>
          <w:w w:val="90"/>
          <w:sz w:val="18"/>
        </w:rPr>
        <w:t> </w:t>
      </w:r>
      <w:r>
        <w:rPr>
          <w:rFonts w:ascii="Arial" w:hAnsi="Arial"/>
          <w:w w:val="90"/>
          <w:sz w:val="18"/>
        </w:rPr>
        <w:t>Vitamin</w:t>
      </w:r>
      <w:r>
        <w:rPr>
          <w:rFonts w:ascii="Arial" w:hAnsi="Arial"/>
          <w:spacing w:val="-21"/>
          <w:w w:val="90"/>
          <w:sz w:val="18"/>
        </w:rPr>
        <w:t> </w:t>
      </w:r>
      <w:r>
        <w:rPr>
          <w:rFonts w:ascii="Arial" w:hAnsi="Arial"/>
          <w:w w:val="90"/>
          <w:sz w:val="18"/>
        </w:rPr>
        <w:t>K</w:t>
      </w:r>
      <w:r>
        <w:rPr>
          <w:rFonts w:ascii="Arial" w:hAnsi="Arial"/>
          <w:spacing w:val="-21"/>
          <w:w w:val="90"/>
          <w:sz w:val="18"/>
        </w:rPr>
        <w:t> </w:t>
      </w:r>
      <w:r>
        <w:rPr>
          <w:rFonts w:ascii="Arial" w:hAnsi="Arial"/>
          <w:w w:val="90"/>
          <w:sz w:val="18"/>
        </w:rPr>
        <w:t>(0.5–1</w:t>
      </w:r>
      <w:r>
        <w:rPr>
          <w:rFonts w:ascii="Arial" w:hAnsi="Arial"/>
          <w:spacing w:val="-21"/>
          <w:w w:val="90"/>
          <w:sz w:val="18"/>
        </w:rPr>
        <w:t> </w:t>
      </w:r>
      <w:r>
        <w:rPr>
          <w:rFonts w:ascii="Arial" w:hAnsi="Arial"/>
          <w:w w:val="90"/>
          <w:sz w:val="18"/>
        </w:rPr>
        <w:t>mg</w:t>
      </w:r>
      <w:r>
        <w:rPr>
          <w:rFonts w:ascii="Arial" w:hAnsi="Arial"/>
          <w:spacing w:val="-21"/>
          <w:w w:val="90"/>
          <w:sz w:val="18"/>
        </w:rPr>
        <w:t> </w:t>
      </w:r>
      <w:r>
        <w:rPr>
          <w:rFonts w:ascii="Arial" w:hAnsi="Arial"/>
          <w:w w:val="90"/>
          <w:sz w:val="18"/>
        </w:rPr>
        <w:t>IM)</w:t>
      </w:r>
    </w:p>
    <w:p>
      <w:pPr>
        <w:tabs>
          <w:tab w:pos="3728" w:val="left" w:leader="none"/>
        </w:tabs>
        <w:spacing w:line="203" w:lineRule="exact" w:before="2"/>
        <w:ind w:left="233" w:right="1810" w:firstLine="0"/>
        <w:jc w:val="left"/>
        <w:rPr>
          <w:rFonts w:ascii="Arial" w:hAnsi="Arial"/>
          <w:sz w:val="18"/>
        </w:rPr>
      </w:pPr>
      <w:r>
        <w:rPr>
          <w:rFonts w:ascii="Arial" w:hAnsi="Arial"/>
          <w:w w:val="85"/>
          <w:sz w:val="18"/>
        </w:rPr>
        <w:t>Immunization</w:t>
        <w:tab/>
      </w:r>
      <w:r>
        <w:rPr>
          <w:rFonts w:ascii="Arial" w:hAnsi="Arial"/>
          <w:w w:val="80"/>
          <w:sz w:val="18"/>
        </w:rPr>
        <w:t>● OPV-0,</w:t>
      </w:r>
      <w:r>
        <w:rPr>
          <w:rFonts w:ascii="Arial" w:hAnsi="Arial"/>
          <w:spacing w:val="-28"/>
          <w:w w:val="80"/>
          <w:sz w:val="18"/>
        </w:rPr>
        <w:t> </w:t>
      </w:r>
      <w:r>
        <w:rPr>
          <w:rFonts w:ascii="Arial" w:hAnsi="Arial"/>
          <w:w w:val="80"/>
          <w:sz w:val="18"/>
        </w:rPr>
        <w:t>HBV</w:t>
      </w:r>
    </w:p>
    <w:p>
      <w:pPr>
        <w:pStyle w:val="ListParagraph"/>
        <w:numPr>
          <w:ilvl w:val="1"/>
          <w:numId w:val="1"/>
        </w:numPr>
        <w:tabs>
          <w:tab w:pos="3889" w:val="left" w:leader="none"/>
        </w:tabs>
        <w:spacing w:line="203" w:lineRule="exact" w:before="0" w:after="0"/>
        <w:ind w:left="3888" w:right="0" w:hanging="160"/>
        <w:jc w:val="left"/>
        <w:rPr>
          <w:rFonts w:ascii="Arial"/>
          <w:sz w:val="18"/>
        </w:rPr>
      </w:pPr>
      <w:r>
        <w:rPr>
          <w:rFonts w:ascii="Arial"/>
          <w:w w:val="85"/>
          <w:sz w:val="18"/>
        </w:rPr>
        <w:t>BCG</w:t>
      </w:r>
      <w:r>
        <w:rPr>
          <w:rFonts w:ascii="Arial"/>
          <w:spacing w:val="-19"/>
          <w:w w:val="85"/>
          <w:sz w:val="18"/>
        </w:rPr>
        <w:t> </w:t>
      </w:r>
      <w:r>
        <w:rPr>
          <w:rFonts w:ascii="Arial"/>
          <w:w w:val="85"/>
          <w:sz w:val="18"/>
        </w:rPr>
        <w:t>(according</w:t>
      </w:r>
      <w:r>
        <w:rPr>
          <w:rFonts w:ascii="Arial"/>
          <w:spacing w:val="-19"/>
          <w:w w:val="85"/>
          <w:sz w:val="18"/>
        </w:rPr>
        <w:t> </w:t>
      </w:r>
      <w:r>
        <w:rPr>
          <w:rFonts w:ascii="Arial"/>
          <w:w w:val="85"/>
          <w:sz w:val="18"/>
        </w:rPr>
        <w:t>to</w:t>
      </w:r>
      <w:r>
        <w:rPr>
          <w:rFonts w:ascii="Arial"/>
          <w:spacing w:val="-19"/>
          <w:w w:val="85"/>
          <w:sz w:val="18"/>
        </w:rPr>
        <w:t> </w:t>
      </w:r>
      <w:r>
        <w:rPr>
          <w:rFonts w:ascii="Arial"/>
          <w:w w:val="85"/>
          <w:sz w:val="18"/>
        </w:rPr>
        <w:t>the</w:t>
      </w:r>
      <w:r>
        <w:rPr>
          <w:rFonts w:ascii="Arial"/>
          <w:spacing w:val="-19"/>
          <w:w w:val="85"/>
          <w:sz w:val="18"/>
        </w:rPr>
        <w:t> </w:t>
      </w:r>
      <w:r>
        <w:rPr>
          <w:rFonts w:ascii="Arial"/>
          <w:w w:val="85"/>
          <w:sz w:val="18"/>
        </w:rPr>
        <w:t>national</w:t>
      </w:r>
      <w:r>
        <w:rPr>
          <w:rFonts w:ascii="Arial"/>
          <w:spacing w:val="-19"/>
          <w:w w:val="85"/>
          <w:sz w:val="18"/>
        </w:rPr>
        <w:t> </w:t>
      </w:r>
      <w:r>
        <w:rPr>
          <w:rFonts w:ascii="Arial"/>
          <w:w w:val="85"/>
          <w:sz w:val="18"/>
        </w:rPr>
        <w:t>policy)</w:t>
      </w:r>
    </w:p>
    <w:p>
      <w:pPr>
        <w:tabs>
          <w:tab w:pos="3728" w:val="left" w:leader="none"/>
        </w:tabs>
        <w:spacing w:line="203" w:lineRule="exact" w:before="113"/>
        <w:ind w:left="233" w:right="1810" w:firstLine="0"/>
        <w:jc w:val="left"/>
        <w:rPr>
          <w:rFonts w:ascii="Arial" w:hAnsi="Arial"/>
          <w:sz w:val="18"/>
        </w:rPr>
      </w:pPr>
      <w:r>
        <w:rPr>
          <w:rFonts w:ascii="Arial" w:hAnsi="Arial"/>
          <w:w w:val="85"/>
          <w:sz w:val="18"/>
        </w:rPr>
        <w:t>Special</w:t>
      </w:r>
      <w:r>
        <w:rPr>
          <w:rFonts w:ascii="Arial" w:hAnsi="Arial"/>
          <w:spacing w:val="-9"/>
          <w:w w:val="85"/>
          <w:sz w:val="18"/>
        </w:rPr>
        <w:t> </w:t>
      </w:r>
      <w:r>
        <w:rPr>
          <w:rFonts w:ascii="Arial" w:hAnsi="Arial"/>
          <w:w w:val="85"/>
          <w:sz w:val="18"/>
        </w:rPr>
        <w:t>care</w:t>
        <w:tab/>
        <w:t>●</w:t>
      </w:r>
      <w:r>
        <w:rPr>
          <w:rFonts w:ascii="Arial" w:hAnsi="Arial"/>
          <w:spacing w:val="-6"/>
          <w:w w:val="85"/>
          <w:sz w:val="18"/>
        </w:rPr>
        <w:t> </w:t>
      </w:r>
      <w:r>
        <w:rPr>
          <w:rFonts w:ascii="Arial" w:hAnsi="Arial"/>
          <w:w w:val="85"/>
          <w:sz w:val="18"/>
        </w:rPr>
        <w:t>Identification</w:t>
      </w:r>
      <w:r>
        <w:rPr>
          <w:rFonts w:ascii="Arial" w:hAnsi="Arial"/>
          <w:spacing w:val="-6"/>
          <w:w w:val="85"/>
          <w:sz w:val="18"/>
        </w:rPr>
        <w:t> </w:t>
      </w:r>
      <w:r>
        <w:rPr>
          <w:rFonts w:ascii="Arial" w:hAnsi="Arial"/>
          <w:w w:val="85"/>
          <w:sz w:val="18"/>
        </w:rPr>
        <w:t>of</w:t>
      </w:r>
      <w:r>
        <w:rPr>
          <w:rFonts w:ascii="Arial" w:hAnsi="Arial"/>
          <w:spacing w:val="-6"/>
          <w:w w:val="85"/>
          <w:sz w:val="18"/>
        </w:rPr>
        <w:t> </w:t>
      </w:r>
      <w:r>
        <w:rPr>
          <w:rFonts w:ascii="Arial" w:hAnsi="Arial"/>
          <w:w w:val="85"/>
          <w:sz w:val="18"/>
        </w:rPr>
        <w:t>sick</w:t>
      </w:r>
      <w:r>
        <w:rPr>
          <w:rFonts w:ascii="Arial" w:hAnsi="Arial"/>
          <w:spacing w:val="-6"/>
          <w:w w:val="85"/>
          <w:sz w:val="18"/>
        </w:rPr>
        <w:t> </w:t>
      </w:r>
      <w:r>
        <w:rPr>
          <w:rFonts w:ascii="Arial" w:hAnsi="Arial"/>
          <w:w w:val="85"/>
          <w:sz w:val="18"/>
        </w:rPr>
        <w:t>babies</w:t>
      </w:r>
      <w:r>
        <w:rPr>
          <w:rFonts w:ascii="Arial" w:hAnsi="Arial"/>
          <w:spacing w:val="-6"/>
          <w:w w:val="85"/>
          <w:sz w:val="18"/>
        </w:rPr>
        <w:t> </w:t>
      </w:r>
      <w:r>
        <w:rPr>
          <w:rFonts w:ascii="Arial" w:hAnsi="Arial"/>
          <w:w w:val="85"/>
          <w:sz w:val="18"/>
        </w:rPr>
        <w:t>(“dangerous</w:t>
      </w:r>
      <w:r>
        <w:rPr>
          <w:rFonts w:ascii="Arial" w:hAnsi="Arial"/>
          <w:spacing w:val="-6"/>
          <w:w w:val="85"/>
          <w:sz w:val="18"/>
        </w:rPr>
        <w:t> </w:t>
      </w:r>
      <w:r>
        <w:rPr>
          <w:rFonts w:ascii="Arial" w:hAnsi="Arial"/>
          <w:w w:val="85"/>
          <w:sz w:val="18"/>
        </w:rPr>
        <w:t>sepsis</w:t>
      </w:r>
      <w:r>
        <w:rPr>
          <w:rFonts w:ascii="Arial" w:hAnsi="Arial"/>
          <w:spacing w:val="-6"/>
          <w:w w:val="85"/>
          <w:sz w:val="18"/>
        </w:rPr>
        <w:t> </w:t>
      </w:r>
      <w:r>
        <w:rPr>
          <w:rFonts w:ascii="Arial" w:hAnsi="Arial"/>
          <w:w w:val="85"/>
          <w:sz w:val="18"/>
        </w:rPr>
        <w:t>signs”)</w:t>
      </w:r>
    </w:p>
    <w:p>
      <w:pPr>
        <w:pStyle w:val="ListParagraph"/>
        <w:numPr>
          <w:ilvl w:val="1"/>
          <w:numId w:val="1"/>
        </w:numPr>
        <w:tabs>
          <w:tab w:pos="3889" w:val="left" w:leader="none"/>
        </w:tabs>
        <w:spacing w:line="203" w:lineRule="exact" w:before="0" w:after="0"/>
        <w:ind w:left="3888" w:right="0" w:hanging="160"/>
        <w:jc w:val="left"/>
        <w:rPr>
          <w:rFonts w:ascii="Arial"/>
          <w:sz w:val="18"/>
        </w:rPr>
      </w:pPr>
      <w:r>
        <w:rPr/>
        <w:pict>
          <v:line style="position:absolute;mso-position-horizontal-relative:page;mso-position-vertical-relative:paragraph;z-index:1048;mso-wrap-distance-left:0;mso-wrap-distance-right:0" from="31.656pt,14.01738pt" to="543.656pt,14.01738pt" stroked="true" strokeweight=".5pt" strokecolor="#000000">
            <w10:wrap type="topAndBottom"/>
          </v:line>
        </w:pict>
      </w:r>
      <w:r>
        <w:rPr>
          <w:rFonts w:ascii="Arial"/>
          <w:w w:val="85"/>
          <w:sz w:val="18"/>
        </w:rPr>
        <w:t>Identification</w:t>
      </w:r>
      <w:r>
        <w:rPr>
          <w:rFonts w:ascii="Arial"/>
          <w:spacing w:val="-12"/>
          <w:w w:val="85"/>
          <w:sz w:val="18"/>
        </w:rPr>
        <w:t> </w:t>
      </w:r>
      <w:r>
        <w:rPr>
          <w:rFonts w:ascii="Arial"/>
          <w:w w:val="85"/>
          <w:sz w:val="18"/>
        </w:rPr>
        <w:t>of</w:t>
      </w:r>
      <w:r>
        <w:rPr>
          <w:rFonts w:ascii="Arial"/>
          <w:spacing w:val="-12"/>
          <w:w w:val="85"/>
          <w:sz w:val="18"/>
        </w:rPr>
        <w:t> </w:t>
      </w:r>
      <w:r>
        <w:rPr>
          <w:rFonts w:ascii="Arial"/>
          <w:w w:val="85"/>
          <w:sz w:val="18"/>
        </w:rPr>
        <w:t>low</w:t>
      </w:r>
      <w:r>
        <w:rPr>
          <w:rFonts w:ascii="Arial"/>
          <w:spacing w:val="-12"/>
          <w:w w:val="85"/>
          <w:sz w:val="18"/>
        </w:rPr>
        <w:t> </w:t>
      </w:r>
      <w:r>
        <w:rPr>
          <w:rFonts w:ascii="Arial"/>
          <w:w w:val="85"/>
          <w:sz w:val="18"/>
        </w:rPr>
        <w:t>birth</w:t>
      </w:r>
      <w:r>
        <w:rPr>
          <w:rFonts w:ascii="Arial"/>
          <w:spacing w:val="-12"/>
          <w:w w:val="85"/>
          <w:sz w:val="18"/>
        </w:rPr>
        <w:t> </w:t>
      </w:r>
      <w:r>
        <w:rPr>
          <w:rFonts w:ascii="Arial"/>
          <w:w w:val="85"/>
          <w:sz w:val="18"/>
        </w:rPr>
        <w:t>weight</w:t>
      </w:r>
      <w:r>
        <w:rPr>
          <w:rFonts w:ascii="Arial"/>
          <w:spacing w:val="-12"/>
          <w:w w:val="85"/>
          <w:sz w:val="18"/>
        </w:rPr>
        <w:t> </w:t>
      </w:r>
      <w:r>
        <w:rPr>
          <w:rFonts w:ascii="Arial"/>
          <w:w w:val="85"/>
          <w:sz w:val="18"/>
        </w:rPr>
        <w:t>infant</w:t>
      </w:r>
      <w:r>
        <w:rPr>
          <w:rFonts w:ascii="Arial"/>
          <w:spacing w:val="-12"/>
          <w:w w:val="85"/>
          <w:sz w:val="18"/>
        </w:rPr>
        <w:t> </w:t>
      </w:r>
      <w:r>
        <w:rPr>
          <w:rFonts w:ascii="Arial"/>
          <w:w w:val="85"/>
          <w:sz w:val="18"/>
        </w:rPr>
        <w:t>and</w:t>
      </w:r>
      <w:r>
        <w:rPr>
          <w:rFonts w:ascii="Arial"/>
          <w:spacing w:val="-12"/>
          <w:w w:val="85"/>
          <w:sz w:val="18"/>
        </w:rPr>
        <w:t> </w:t>
      </w:r>
      <w:r>
        <w:rPr>
          <w:rFonts w:ascii="Arial"/>
          <w:w w:val="85"/>
          <w:sz w:val="18"/>
        </w:rPr>
        <w:t>implementation</w:t>
      </w:r>
      <w:r>
        <w:rPr>
          <w:rFonts w:ascii="Arial"/>
          <w:spacing w:val="-12"/>
          <w:w w:val="85"/>
          <w:sz w:val="18"/>
        </w:rPr>
        <w:t> </w:t>
      </w:r>
      <w:r>
        <w:rPr>
          <w:rFonts w:ascii="Arial"/>
          <w:w w:val="85"/>
          <w:sz w:val="18"/>
        </w:rPr>
        <w:t>of</w:t>
      </w:r>
      <w:r>
        <w:rPr>
          <w:rFonts w:ascii="Arial"/>
          <w:spacing w:val="-12"/>
          <w:w w:val="85"/>
          <w:sz w:val="18"/>
        </w:rPr>
        <w:t> </w:t>
      </w:r>
      <w:r>
        <w:rPr>
          <w:rFonts w:ascii="Arial"/>
          <w:w w:val="85"/>
          <w:sz w:val="18"/>
        </w:rPr>
        <w:t>Kangaroo</w:t>
      </w:r>
      <w:r>
        <w:rPr>
          <w:rFonts w:ascii="Arial"/>
          <w:spacing w:val="-12"/>
          <w:w w:val="85"/>
          <w:sz w:val="18"/>
        </w:rPr>
        <w:t> </w:t>
      </w:r>
      <w:r>
        <w:rPr>
          <w:rFonts w:ascii="Arial"/>
          <w:w w:val="85"/>
          <w:sz w:val="18"/>
        </w:rPr>
        <w:t>Mother</w:t>
      </w:r>
      <w:r>
        <w:rPr>
          <w:rFonts w:ascii="Arial"/>
          <w:spacing w:val="-12"/>
          <w:w w:val="85"/>
          <w:sz w:val="18"/>
        </w:rPr>
        <w:t> </w:t>
      </w:r>
      <w:r>
        <w:rPr>
          <w:rFonts w:ascii="Arial"/>
          <w:w w:val="85"/>
          <w:sz w:val="18"/>
        </w:rPr>
        <w:t>Care</w:t>
      </w:r>
    </w:p>
    <w:p>
      <w:pPr>
        <w:spacing w:before="41"/>
        <w:ind w:left="233" w:right="1810" w:firstLine="0"/>
        <w:jc w:val="left"/>
        <w:rPr>
          <w:rFonts w:ascii="Arial"/>
          <w:sz w:val="10"/>
        </w:rPr>
      </w:pPr>
      <w:r>
        <w:rPr>
          <w:rFonts w:ascii="Arial"/>
          <w:w w:val="75"/>
          <w:sz w:val="16"/>
        </w:rPr>
        <w:t>Source: WHO 1996.</w:t>
      </w:r>
      <w:hyperlink w:history="true" w:anchor="_bookmark2">
        <w:r>
          <w:rPr>
            <w:rFonts w:ascii="Arial"/>
            <w:color w:val="000064"/>
            <w:w w:val="75"/>
            <w:position w:val="4"/>
            <w:sz w:val="10"/>
          </w:rPr>
          <w:t>11</w:t>
        </w:r>
      </w:hyperlink>
    </w:p>
    <w:p>
      <w:pPr>
        <w:pStyle w:val="BodyText"/>
        <w:spacing w:before="9"/>
        <w:rPr>
          <w:rFonts w:ascii="Arial"/>
          <w:sz w:val="24"/>
        </w:rPr>
      </w:pPr>
    </w:p>
    <w:p>
      <w:pPr>
        <w:spacing w:after="0"/>
        <w:rPr>
          <w:rFonts w:ascii="Arial"/>
          <w:sz w:val="24"/>
        </w:rPr>
        <w:sectPr>
          <w:type w:val="continuous"/>
          <w:pgSz w:w="11520" w:h="15480"/>
          <w:pgMar w:top="440" w:bottom="280" w:left="400" w:right="420"/>
        </w:sectPr>
      </w:pPr>
    </w:p>
    <w:p>
      <w:pPr>
        <w:pStyle w:val="BodyText"/>
        <w:spacing w:before="73"/>
        <w:ind w:left="113"/>
        <w:jc w:val="both"/>
      </w:pPr>
      <w:r>
        <w:rPr/>
        <w:t>ventions to a population of healthy or</w:t>
      </w:r>
      <w:r>
        <w:rPr>
          <w:spacing w:val="-35"/>
        </w:rPr>
        <w:t> </w:t>
      </w:r>
      <w:r>
        <w:rPr/>
        <w:t>near-healthy</w:t>
      </w:r>
      <w:r>
        <w:rPr>
          <w:spacing w:val="-5"/>
        </w:rPr>
        <w:t> </w:t>
      </w:r>
      <w:r>
        <w:rPr/>
        <w:t>newborn babies than to implement technologically sophisticated, high-cost measures that seek to cure severely ill newborn infants. In adverse settings, the health needs of the</w:t>
      </w:r>
      <w:r>
        <w:rPr>
          <w:spacing w:val="-27"/>
        </w:rPr>
        <w:t> </w:t>
      </w:r>
      <w:r>
        <w:rPr/>
        <w:t>newborn can be at least partly covered by relevant, appropriate interventions, defined as “essential newborn care.”</w:t>
      </w:r>
      <w:hyperlink w:history="true" w:anchor="_bookmark2">
        <w:r>
          <w:rPr>
            <w:color w:val="000064"/>
            <w:position w:val="6"/>
            <w:sz w:val="13"/>
          </w:rPr>
          <w:t>11–13</w:t>
        </w:r>
      </w:hyperlink>
      <w:r>
        <w:rPr>
          <w:color w:val="000064"/>
          <w:position w:val="6"/>
          <w:sz w:val="13"/>
        </w:rPr>
        <w:t> </w:t>
      </w:r>
      <w:r>
        <w:rPr/>
        <w:t>Essential newborn care provides the minimum set of interventions needed to counteract the well-known “top neonatal killers”: prematurity-related disorders, asphyxia, hypothermia, infections, and lack of adequate feeding. Essential newborn care is available for all newborn infants and includes the following </w:t>
      </w:r>
      <w:r>
        <w:rPr>
          <w:spacing w:val="15"/>
        </w:rPr>
        <w:t> </w:t>
      </w:r>
      <w:r>
        <w:rPr/>
        <w:t>components:</w:t>
      </w:r>
    </w:p>
    <w:p>
      <w:pPr>
        <w:pStyle w:val="ListParagraph"/>
        <w:numPr>
          <w:ilvl w:val="0"/>
          <w:numId w:val="2"/>
        </w:numPr>
        <w:tabs>
          <w:tab w:pos="302" w:val="left" w:leader="none"/>
        </w:tabs>
        <w:spacing w:line="241" w:lineRule="exact" w:before="123" w:after="0"/>
        <w:ind w:left="301" w:right="0" w:hanging="188"/>
        <w:jc w:val="both"/>
        <w:rPr>
          <w:sz w:val="21"/>
        </w:rPr>
      </w:pPr>
      <w:r>
        <w:rPr>
          <w:sz w:val="21"/>
        </w:rPr>
        <w:t>Friendly environment for</w:t>
      </w:r>
      <w:r>
        <w:rPr>
          <w:spacing w:val="51"/>
          <w:sz w:val="21"/>
        </w:rPr>
        <w:t> </w:t>
      </w:r>
      <w:r>
        <w:rPr>
          <w:sz w:val="21"/>
        </w:rPr>
        <w:t>childbirth</w:t>
      </w:r>
    </w:p>
    <w:p>
      <w:pPr>
        <w:pStyle w:val="ListParagraph"/>
        <w:numPr>
          <w:ilvl w:val="0"/>
          <w:numId w:val="2"/>
        </w:numPr>
        <w:tabs>
          <w:tab w:pos="302" w:val="left" w:leader="none"/>
        </w:tabs>
        <w:spacing w:line="240" w:lineRule="auto" w:before="0" w:after="0"/>
        <w:ind w:left="301" w:right="0" w:hanging="188"/>
        <w:jc w:val="left"/>
        <w:rPr>
          <w:sz w:val="21"/>
        </w:rPr>
      </w:pPr>
      <w:r>
        <w:rPr>
          <w:sz w:val="21"/>
        </w:rPr>
        <w:t>Availability of clean conditions for childbirth to prevent </w:t>
      </w:r>
      <w:bookmarkStart w:name="BREASTFEEDING: AN EXAMPLE OF IDEAL PREVE" w:id="6"/>
      <w:bookmarkEnd w:id="6"/>
      <w:r>
        <w:rPr>
          <w:sz w:val="21"/>
        </w:rPr>
      </w:r>
      <w:r>
        <w:rPr>
          <w:sz w:val="21"/>
        </w:rPr>
        <w:t>infection (sepsis and neonatal </w:t>
      </w:r>
      <w:r>
        <w:rPr>
          <w:spacing w:val="15"/>
          <w:sz w:val="21"/>
        </w:rPr>
        <w:t> </w:t>
      </w:r>
      <w:r>
        <w:rPr>
          <w:sz w:val="21"/>
        </w:rPr>
        <w:t>tetanus)</w:t>
      </w:r>
    </w:p>
    <w:p>
      <w:pPr>
        <w:pStyle w:val="ListParagraph"/>
        <w:numPr>
          <w:ilvl w:val="0"/>
          <w:numId w:val="2"/>
        </w:numPr>
        <w:tabs>
          <w:tab w:pos="302" w:val="left" w:leader="none"/>
        </w:tabs>
        <w:spacing w:line="239" w:lineRule="exact" w:before="0" w:after="0"/>
        <w:ind w:left="301" w:right="0" w:hanging="188"/>
        <w:jc w:val="both"/>
        <w:rPr>
          <w:sz w:val="21"/>
        </w:rPr>
      </w:pPr>
      <w:r>
        <w:rPr>
          <w:sz w:val="21"/>
        </w:rPr>
        <w:t>Promotion of mother-infant</w:t>
      </w:r>
      <w:r>
        <w:rPr>
          <w:spacing w:val="51"/>
          <w:sz w:val="21"/>
        </w:rPr>
        <w:t> </w:t>
      </w:r>
      <w:r>
        <w:rPr>
          <w:sz w:val="21"/>
        </w:rPr>
        <w:t>bonding</w:t>
      </w:r>
    </w:p>
    <w:p>
      <w:pPr>
        <w:pStyle w:val="ListParagraph"/>
        <w:numPr>
          <w:ilvl w:val="0"/>
          <w:numId w:val="2"/>
        </w:numPr>
        <w:tabs>
          <w:tab w:pos="302" w:val="left" w:leader="none"/>
        </w:tabs>
        <w:spacing w:line="240" w:lineRule="exact" w:before="0" w:after="0"/>
        <w:ind w:left="301" w:right="0" w:hanging="188"/>
        <w:jc w:val="both"/>
        <w:rPr>
          <w:sz w:val="21"/>
        </w:rPr>
      </w:pPr>
      <w:r>
        <w:rPr>
          <w:spacing w:val="-5"/>
          <w:sz w:val="21"/>
        </w:rPr>
        <w:t>Promotion </w:t>
      </w:r>
      <w:r>
        <w:rPr>
          <w:spacing w:val="-3"/>
          <w:sz w:val="21"/>
        </w:rPr>
        <w:t>of </w:t>
      </w:r>
      <w:r>
        <w:rPr>
          <w:spacing w:val="-5"/>
          <w:sz w:val="21"/>
        </w:rPr>
        <w:t>breastfeeding (beginning shortly </w:t>
      </w:r>
      <w:r>
        <w:rPr>
          <w:spacing w:val="-4"/>
          <w:sz w:val="21"/>
        </w:rPr>
        <w:t>after  </w:t>
      </w:r>
      <w:r>
        <w:rPr>
          <w:spacing w:val="1"/>
          <w:sz w:val="21"/>
        </w:rPr>
        <w:t> </w:t>
      </w:r>
      <w:r>
        <w:rPr>
          <w:spacing w:val="-5"/>
          <w:sz w:val="21"/>
        </w:rPr>
        <w:t>birth)</w:t>
      </w:r>
    </w:p>
    <w:p>
      <w:pPr>
        <w:pStyle w:val="ListParagraph"/>
        <w:numPr>
          <w:ilvl w:val="0"/>
          <w:numId w:val="2"/>
        </w:numPr>
        <w:tabs>
          <w:tab w:pos="302" w:val="left" w:leader="none"/>
        </w:tabs>
        <w:spacing w:line="241" w:lineRule="exact" w:before="0" w:after="0"/>
        <w:ind w:left="301" w:right="0" w:hanging="188"/>
        <w:jc w:val="both"/>
        <w:rPr>
          <w:sz w:val="21"/>
        </w:rPr>
      </w:pPr>
      <w:r>
        <w:rPr>
          <w:sz w:val="21"/>
        </w:rPr>
        <w:t>Thermal control of the </w:t>
      </w:r>
      <w:r>
        <w:rPr>
          <w:spacing w:val="15"/>
          <w:sz w:val="21"/>
        </w:rPr>
        <w:t> </w:t>
      </w:r>
      <w:r>
        <w:rPr>
          <w:sz w:val="21"/>
        </w:rPr>
        <w:t>newborn</w:t>
      </w:r>
    </w:p>
    <w:p>
      <w:pPr>
        <w:pStyle w:val="BodyText"/>
        <w:rPr>
          <w:sz w:val="20"/>
        </w:rPr>
      </w:pPr>
    </w:p>
    <w:p>
      <w:pPr>
        <w:pStyle w:val="BodyText"/>
        <w:rPr>
          <w:sz w:val="20"/>
        </w:rPr>
      </w:pPr>
    </w:p>
    <w:p>
      <w:pPr>
        <w:spacing w:line="180" w:lineRule="exact" w:before="157"/>
        <w:ind w:left="113" w:right="1" w:firstLine="0"/>
        <w:jc w:val="both"/>
        <w:rPr>
          <w:sz w:val="16"/>
        </w:rPr>
      </w:pPr>
      <w:r>
        <w:rPr/>
        <w:pict>
          <v:line style="position:absolute;mso-position-horizontal-relative:page;mso-position-vertical-relative:paragraph;z-index:1072" from="25.656pt,-2.2pt" to="275.656pt,-2.2pt" stroked="true" strokeweight=".5pt" strokecolor="#000000">
            <w10:wrap type="none"/>
          </v:line>
        </w:pict>
      </w:r>
      <w:r>
        <w:rPr>
          <w:spacing w:val="-4"/>
          <w:sz w:val="16"/>
        </w:rPr>
        <w:t>Riccardo Davanzo, </w:t>
      </w:r>
      <w:r>
        <w:rPr>
          <w:spacing w:val="-3"/>
          <w:sz w:val="16"/>
        </w:rPr>
        <w:t>MD, PhD, </w:t>
      </w:r>
      <w:r>
        <w:rPr>
          <w:sz w:val="16"/>
        </w:rPr>
        <w:t>is a </w:t>
      </w:r>
      <w:r>
        <w:rPr>
          <w:spacing w:val="-4"/>
          <w:sz w:val="16"/>
        </w:rPr>
        <w:t>Consultant </w:t>
      </w:r>
      <w:r>
        <w:rPr>
          <w:sz w:val="16"/>
        </w:rPr>
        <w:t>in </w:t>
      </w:r>
      <w:r>
        <w:rPr>
          <w:spacing w:val="-4"/>
          <w:sz w:val="16"/>
        </w:rPr>
        <w:t>Neonatology </w:t>
      </w:r>
      <w:r>
        <w:rPr>
          <w:sz w:val="16"/>
        </w:rPr>
        <w:t>at </w:t>
      </w:r>
      <w:r>
        <w:rPr>
          <w:spacing w:val="-3"/>
          <w:sz w:val="16"/>
        </w:rPr>
        <w:t>the </w:t>
      </w:r>
      <w:r>
        <w:rPr>
          <w:spacing w:val="-4"/>
          <w:sz w:val="16"/>
        </w:rPr>
        <w:t>Istituto per l’Infanzia </w:t>
      </w:r>
      <w:r>
        <w:rPr>
          <w:sz w:val="16"/>
        </w:rPr>
        <w:t>of </w:t>
      </w:r>
      <w:r>
        <w:rPr>
          <w:spacing w:val="-4"/>
          <w:sz w:val="16"/>
        </w:rPr>
        <w:t>Trieste. </w:t>
      </w:r>
      <w:r>
        <w:rPr>
          <w:sz w:val="16"/>
        </w:rPr>
        <w:t>He </w:t>
      </w:r>
      <w:r>
        <w:rPr>
          <w:spacing w:val="-4"/>
          <w:sz w:val="16"/>
        </w:rPr>
        <w:t>served </w:t>
      </w:r>
      <w:r>
        <w:rPr>
          <w:sz w:val="16"/>
        </w:rPr>
        <w:t>as </w:t>
      </w:r>
      <w:r>
        <w:rPr>
          <w:spacing w:val="-3"/>
          <w:sz w:val="16"/>
        </w:rPr>
        <w:t>the </w:t>
      </w:r>
      <w:r>
        <w:rPr>
          <w:spacing w:val="-4"/>
          <w:sz w:val="16"/>
        </w:rPr>
        <w:t>coordinator </w:t>
      </w:r>
      <w:r>
        <w:rPr>
          <w:sz w:val="16"/>
        </w:rPr>
        <w:t>of </w:t>
      </w:r>
      <w:r>
        <w:rPr>
          <w:spacing w:val="-3"/>
          <w:sz w:val="16"/>
        </w:rPr>
        <w:t>the </w:t>
      </w:r>
      <w:r>
        <w:rPr>
          <w:spacing w:val="-4"/>
          <w:sz w:val="16"/>
        </w:rPr>
        <w:t>National Breastfeeding Working</w:t>
      </w:r>
      <w:r>
        <w:rPr>
          <w:spacing w:val="-8"/>
          <w:sz w:val="16"/>
        </w:rPr>
        <w:t> </w:t>
      </w:r>
      <w:r>
        <w:rPr>
          <w:spacing w:val="-4"/>
          <w:sz w:val="16"/>
        </w:rPr>
        <w:t>Group</w:t>
      </w:r>
      <w:r>
        <w:rPr>
          <w:spacing w:val="-8"/>
          <w:sz w:val="16"/>
        </w:rPr>
        <w:t> </w:t>
      </w:r>
      <w:r>
        <w:rPr>
          <w:spacing w:val="-3"/>
          <w:sz w:val="16"/>
        </w:rPr>
        <w:t>from</w:t>
      </w:r>
      <w:r>
        <w:rPr>
          <w:spacing w:val="-8"/>
          <w:sz w:val="16"/>
        </w:rPr>
        <w:t> </w:t>
      </w:r>
      <w:r>
        <w:rPr>
          <w:spacing w:val="-3"/>
          <w:sz w:val="16"/>
        </w:rPr>
        <w:t>1995</w:t>
      </w:r>
      <w:r>
        <w:rPr>
          <w:spacing w:val="-8"/>
          <w:sz w:val="16"/>
        </w:rPr>
        <w:t> </w:t>
      </w:r>
      <w:r>
        <w:rPr>
          <w:sz w:val="16"/>
        </w:rPr>
        <w:t>to</w:t>
      </w:r>
      <w:r>
        <w:rPr>
          <w:spacing w:val="-8"/>
          <w:sz w:val="16"/>
        </w:rPr>
        <w:t> </w:t>
      </w:r>
      <w:r>
        <w:rPr>
          <w:spacing w:val="-4"/>
          <w:sz w:val="16"/>
        </w:rPr>
        <w:t>2003.</w:t>
      </w:r>
      <w:r>
        <w:rPr>
          <w:spacing w:val="-8"/>
          <w:sz w:val="16"/>
        </w:rPr>
        <w:t> </w:t>
      </w:r>
      <w:r>
        <w:rPr>
          <w:sz w:val="16"/>
        </w:rPr>
        <w:t>He</w:t>
      </w:r>
      <w:r>
        <w:rPr>
          <w:spacing w:val="-8"/>
          <w:sz w:val="16"/>
        </w:rPr>
        <w:t> </w:t>
      </w:r>
      <w:r>
        <w:rPr>
          <w:spacing w:val="-3"/>
          <w:sz w:val="16"/>
        </w:rPr>
        <w:t>has</w:t>
      </w:r>
      <w:r>
        <w:rPr>
          <w:spacing w:val="-8"/>
          <w:sz w:val="16"/>
        </w:rPr>
        <w:t> </w:t>
      </w:r>
      <w:r>
        <w:rPr>
          <w:spacing w:val="-4"/>
          <w:sz w:val="16"/>
        </w:rPr>
        <w:t>worked</w:t>
      </w:r>
      <w:r>
        <w:rPr>
          <w:spacing w:val="-8"/>
          <w:sz w:val="16"/>
        </w:rPr>
        <w:t> </w:t>
      </w:r>
      <w:r>
        <w:rPr>
          <w:sz w:val="16"/>
        </w:rPr>
        <w:t>in</w:t>
      </w:r>
      <w:r>
        <w:rPr>
          <w:spacing w:val="-8"/>
          <w:sz w:val="16"/>
        </w:rPr>
        <w:t> </w:t>
      </w:r>
      <w:r>
        <w:rPr>
          <w:spacing w:val="-4"/>
          <w:sz w:val="16"/>
        </w:rPr>
        <w:t>Mozambique,</w:t>
      </w:r>
      <w:r>
        <w:rPr>
          <w:spacing w:val="-8"/>
          <w:sz w:val="16"/>
        </w:rPr>
        <w:t> </w:t>
      </w:r>
      <w:r>
        <w:rPr>
          <w:spacing w:val="-3"/>
          <w:sz w:val="16"/>
        </w:rPr>
        <w:t>has</w:t>
      </w:r>
      <w:r>
        <w:rPr>
          <w:spacing w:val="-8"/>
          <w:sz w:val="16"/>
        </w:rPr>
        <w:t> </w:t>
      </w:r>
      <w:r>
        <w:rPr>
          <w:spacing w:val="-4"/>
          <w:sz w:val="16"/>
        </w:rPr>
        <w:t>provided consultation focused </w:t>
      </w:r>
      <w:r>
        <w:rPr>
          <w:sz w:val="16"/>
        </w:rPr>
        <w:t>on </w:t>
      </w:r>
      <w:r>
        <w:rPr>
          <w:spacing w:val="-4"/>
          <w:sz w:val="16"/>
        </w:rPr>
        <w:t>breastfeeding </w:t>
      </w:r>
      <w:r>
        <w:rPr>
          <w:spacing w:val="-3"/>
          <w:sz w:val="16"/>
        </w:rPr>
        <w:t>and </w:t>
      </w:r>
      <w:r>
        <w:rPr>
          <w:spacing w:val="-4"/>
          <w:sz w:val="16"/>
        </w:rPr>
        <w:t>thermal control </w:t>
      </w:r>
      <w:r>
        <w:rPr>
          <w:spacing w:val="-3"/>
          <w:sz w:val="16"/>
        </w:rPr>
        <w:t>for WHO </w:t>
      </w:r>
      <w:r>
        <w:rPr>
          <w:spacing w:val="-4"/>
          <w:sz w:val="16"/>
        </w:rPr>
        <w:t>and</w:t>
      </w:r>
      <w:r>
        <w:rPr>
          <w:spacing w:val="32"/>
          <w:sz w:val="16"/>
        </w:rPr>
        <w:t> </w:t>
      </w:r>
      <w:r>
        <w:rPr>
          <w:spacing w:val="-4"/>
          <w:sz w:val="16"/>
        </w:rPr>
        <w:t>UNICEF, </w:t>
      </w:r>
      <w:r>
        <w:rPr>
          <w:spacing w:val="-3"/>
          <w:sz w:val="16"/>
        </w:rPr>
        <w:t>and was </w:t>
      </w:r>
      <w:r>
        <w:rPr>
          <w:sz w:val="16"/>
        </w:rPr>
        <w:t>a </w:t>
      </w:r>
      <w:r>
        <w:rPr>
          <w:spacing w:val="-4"/>
          <w:sz w:val="16"/>
        </w:rPr>
        <w:t>contributing author </w:t>
      </w:r>
      <w:r>
        <w:rPr>
          <w:spacing w:val="-3"/>
          <w:sz w:val="16"/>
        </w:rPr>
        <w:t>for the WHO </w:t>
      </w:r>
      <w:r>
        <w:rPr>
          <w:spacing w:val="-4"/>
          <w:sz w:val="16"/>
        </w:rPr>
        <w:t>documents: Essential Newborn </w:t>
      </w:r>
      <w:r>
        <w:rPr>
          <w:spacing w:val="-3"/>
          <w:sz w:val="16"/>
        </w:rPr>
        <w:t>Care and </w:t>
      </w:r>
      <w:r>
        <w:rPr>
          <w:spacing w:val="-4"/>
          <w:sz w:val="16"/>
        </w:rPr>
        <w:t>Kangaroo Mother Care, Practical  </w:t>
      </w:r>
      <w:r>
        <w:rPr>
          <w:spacing w:val="21"/>
          <w:sz w:val="16"/>
        </w:rPr>
        <w:t> </w:t>
      </w:r>
      <w:r>
        <w:rPr>
          <w:spacing w:val="-4"/>
          <w:sz w:val="16"/>
        </w:rPr>
        <w:t>Guidelines.</w:t>
      </w:r>
    </w:p>
    <w:p>
      <w:pPr>
        <w:pStyle w:val="ListParagraph"/>
        <w:numPr>
          <w:ilvl w:val="0"/>
          <w:numId w:val="2"/>
        </w:numPr>
        <w:tabs>
          <w:tab w:pos="302" w:val="left" w:leader="none"/>
        </w:tabs>
        <w:spacing w:line="241" w:lineRule="exact" w:before="73" w:after="0"/>
        <w:ind w:left="301" w:right="0" w:hanging="188"/>
        <w:jc w:val="both"/>
        <w:rPr>
          <w:sz w:val="21"/>
        </w:rPr>
      </w:pPr>
      <w:r>
        <w:rPr>
          <w:w w:val="100"/>
          <w:sz w:val="21"/>
        </w:rPr>
        <w:br w:type="column"/>
      </w:r>
      <w:r>
        <w:rPr>
          <w:sz w:val="21"/>
        </w:rPr>
        <w:t>Resuscitation if</w:t>
      </w:r>
      <w:r>
        <w:rPr>
          <w:spacing w:val="34"/>
          <w:sz w:val="21"/>
        </w:rPr>
        <w:t> </w:t>
      </w:r>
      <w:r>
        <w:rPr>
          <w:sz w:val="21"/>
        </w:rPr>
        <w:t>needed</w:t>
      </w:r>
    </w:p>
    <w:p>
      <w:pPr>
        <w:pStyle w:val="ListParagraph"/>
        <w:numPr>
          <w:ilvl w:val="0"/>
          <w:numId w:val="2"/>
        </w:numPr>
        <w:tabs>
          <w:tab w:pos="302" w:val="left" w:leader="none"/>
        </w:tabs>
        <w:spacing w:line="240" w:lineRule="auto" w:before="0" w:after="0"/>
        <w:ind w:left="301" w:right="104" w:hanging="188"/>
        <w:jc w:val="left"/>
        <w:rPr>
          <w:sz w:val="21"/>
        </w:rPr>
      </w:pPr>
      <w:r>
        <w:rPr>
          <w:sz w:val="21"/>
        </w:rPr>
        <w:t>Identification of babies in special need (low birth weight infants and sick</w:t>
      </w:r>
      <w:r>
        <w:rPr>
          <w:spacing w:val="51"/>
          <w:sz w:val="21"/>
        </w:rPr>
        <w:t> </w:t>
      </w:r>
      <w:r>
        <w:rPr>
          <w:sz w:val="21"/>
        </w:rPr>
        <w:t>babies).</w:t>
      </w:r>
    </w:p>
    <w:p>
      <w:pPr>
        <w:pStyle w:val="BodyText"/>
        <w:spacing w:before="123"/>
        <w:ind w:left="113" w:right="104" w:firstLine="210"/>
        <w:jc w:val="both"/>
      </w:pPr>
      <w:r>
        <w:rPr>
          <w:spacing w:val="-5"/>
        </w:rPr>
        <w:t>Essential newborn </w:t>
      </w:r>
      <w:r>
        <w:rPr>
          <w:spacing w:val="-4"/>
        </w:rPr>
        <w:t>care has </w:t>
      </w:r>
      <w:r>
        <w:rPr>
          <w:spacing w:val="-5"/>
        </w:rPr>
        <w:t>proved </w:t>
      </w:r>
      <w:r>
        <w:rPr>
          <w:spacing w:val="-3"/>
        </w:rPr>
        <w:t>to be </w:t>
      </w:r>
      <w:r>
        <w:rPr>
          <w:spacing w:val="-5"/>
        </w:rPr>
        <w:t>highly cost- effective </w:t>
      </w:r>
      <w:r>
        <w:rPr>
          <w:spacing w:val="-3"/>
        </w:rPr>
        <w:t>in </w:t>
      </w:r>
      <w:r>
        <w:rPr>
          <w:spacing w:val="-5"/>
        </w:rPr>
        <w:t>reducing neonatal mortality </w:t>
      </w:r>
      <w:r>
        <w:rPr>
          <w:spacing w:val="-4"/>
        </w:rPr>
        <w:t>and </w:t>
      </w:r>
      <w:r>
        <w:rPr>
          <w:spacing w:val="-5"/>
        </w:rPr>
        <w:t>morbidity in developing countries.</w:t>
      </w:r>
      <w:hyperlink w:history="true" w:anchor="_bookmark2">
        <w:r>
          <w:rPr>
            <w:color w:val="000064"/>
            <w:spacing w:val="-5"/>
            <w:position w:val="6"/>
            <w:sz w:val="13"/>
          </w:rPr>
          <w:t>11</w:t>
        </w:r>
      </w:hyperlink>
      <w:r>
        <w:rPr>
          <w:color w:val="000064"/>
          <w:spacing w:val="-5"/>
          <w:position w:val="6"/>
          <w:sz w:val="13"/>
        </w:rPr>
        <w:t> </w:t>
      </w:r>
      <w:r>
        <w:rPr>
          <w:spacing w:val="-5"/>
        </w:rPr>
        <w:t>Because </w:t>
      </w:r>
      <w:r>
        <w:rPr>
          <w:spacing w:val="-4"/>
        </w:rPr>
        <w:t>some </w:t>
      </w:r>
      <w:r>
        <w:rPr>
          <w:spacing w:val="-3"/>
        </w:rPr>
        <w:t>of </w:t>
      </w:r>
      <w:r>
        <w:rPr>
          <w:spacing w:val="-4"/>
        </w:rPr>
        <w:t>the </w:t>
      </w:r>
      <w:r>
        <w:rPr>
          <w:spacing w:val="-5"/>
        </w:rPr>
        <w:t>challenges in disaster settings </w:t>
      </w:r>
      <w:r>
        <w:rPr>
          <w:spacing w:val="-4"/>
        </w:rPr>
        <w:t>match those </w:t>
      </w:r>
      <w:r>
        <w:rPr>
          <w:spacing w:val="-3"/>
        </w:rPr>
        <w:t>of </w:t>
      </w:r>
      <w:r>
        <w:rPr>
          <w:spacing w:val="-5"/>
        </w:rPr>
        <w:t>developing countries, we  </w:t>
      </w:r>
      <w:r>
        <w:rPr>
          <w:spacing w:val="-4"/>
        </w:rPr>
        <w:t>could also </w:t>
      </w:r>
      <w:r>
        <w:rPr>
          <w:spacing w:val="-5"/>
        </w:rPr>
        <w:t>expect essential newborn </w:t>
      </w:r>
      <w:r>
        <w:rPr>
          <w:spacing w:val="-4"/>
        </w:rPr>
        <w:t>care </w:t>
      </w:r>
      <w:r>
        <w:rPr>
          <w:spacing w:val="-3"/>
        </w:rPr>
        <w:t>to </w:t>
      </w:r>
      <w:r>
        <w:rPr>
          <w:spacing w:val="-4"/>
        </w:rPr>
        <w:t>have </w:t>
      </w:r>
      <w:r>
        <w:rPr/>
        <w:t>a </w:t>
      </w:r>
      <w:r>
        <w:rPr>
          <w:spacing w:val="-5"/>
        </w:rPr>
        <w:t>positive impact </w:t>
      </w:r>
      <w:r>
        <w:rPr>
          <w:spacing w:val="-3"/>
        </w:rPr>
        <w:t>on </w:t>
      </w:r>
      <w:r>
        <w:rPr>
          <w:spacing w:val="-5"/>
        </w:rPr>
        <w:t>newborn health </w:t>
      </w:r>
      <w:r>
        <w:rPr>
          <w:spacing w:val="-4"/>
        </w:rPr>
        <w:t>when </w:t>
      </w:r>
      <w:r>
        <w:rPr>
          <w:spacing w:val="-5"/>
        </w:rPr>
        <w:t>applied </w:t>
      </w:r>
      <w:r>
        <w:rPr>
          <w:spacing w:val="-3"/>
        </w:rPr>
        <w:t>in </w:t>
      </w:r>
      <w:r>
        <w:rPr>
          <w:spacing w:val="-5"/>
        </w:rPr>
        <w:t>disaster health services. Essential newborn </w:t>
      </w:r>
      <w:r>
        <w:rPr>
          <w:spacing w:val="-4"/>
        </w:rPr>
        <w:t>care </w:t>
      </w:r>
      <w:r>
        <w:rPr>
          <w:spacing w:val="-5"/>
        </w:rPr>
        <w:t>requires skilled management </w:t>
      </w:r>
      <w:r>
        <w:rPr>
          <w:spacing w:val="-3"/>
        </w:rPr>
        <w:t>of </w:t>
      </w:r>
      <w:r>
        <w:rPr>
          <w:spacing w:val="-5"/>
        </w:rPr>
        <w:t>pregnancy </w:t>
      </w:r>
      <w:r>
        <w:rPr>
          <w:spacing w:val="-4"/>
        </w:rPr>
        <w:t>and </w:t>
      </w:r>
      <w:r>
        <w:rPr>
          <w:spacing w:val="-5"/>
        </w:rPr>
        <w:t>delivery </w:t>
      </w:r>
      <w:r>
        <w:rPr>
          <w:spacing w:val="-4"/>
        </w:rPr>
        <w:t>and good </w:t>
      </w:r>
      <w:r>
        <w:rPr>
          <w:spacing w:val="-5"/>
        </w:rPr>
        <w:t>knowledge </w:t>
      </w:r>
      <w:r>
        <w:rPr>
          <w:spacing w:val="-3"/>
        </w:rPr>
        <w:t>of </w:t>
      </w:r>
      <w:r>
        <w:rPr>
          <w:spacing w:val="-4"/>
        </w:rPr>
        <w:t>the </w:t>
      </w:r>
      <w:r>
        <w:rPr>
          <w:spacing w:val="-5"/>
        </w:rPr>
        <w:t>basic physiological </w:t>
      </w:r>
      <w:r>
        <w:rPr>
          <w:spacing w:val="-4"/>
        </w:rPr>
        <w:t>needs </w:t>
      </w:r>
      <w:r>
        <w:rPr>
          <w:spacing w:val="-3"/>
        </w:rPr>
        <w:t>of </w:t>
      </w:r>
      <w:r>
        <w:rPr>
          <w:spacing w:val="-4"/>
        </w:rPr>
        <w:t>the </w:t>
      </w:r>
      <w:r>
        <w:rPr>
          <w:spacing w:val="-5"/>
        </w:rPr>
        <w:t>newborn. Essential newborn </w:t>
      </w:r>
      <w:r>
        <w:rPr>
          <w:spacing w:val="-4"/>
        </w:rPr>
        <w:t>care </w:t>
      </w:r>
      <w:r>
        <w:rPr>
          <w:spacing w:val="-5"/>
        </w:rPr>
        <w:t>is </w:t>
      </w:r>
      <w:r>
        <w:rPr>
          <w:spacing w:val="-4"/>
        </w:rPr>
        <w:t>based</w:t>
      </w:r>
      <w:r>
        <w:rPr>
          <w:spacing w:val="-10"/>
        </w:rPr>
        <w:t> </w:t>
      </w:r>
      <w:r>
        <w:rPr>
          <w:spacing w:val="-3"/>
        </w:rPr>
        <w:t>on</w:t>
      </w:r>
      <w:r>
        <w:rPr>
          <w:spacing w:val="-10"/>
        </w:rPr>
        <w:t> </w:t>
      </w:r>
      <w:r>
        <w:rPr>
          <w:spacing w:val="-5"/>
        </w:rPr>
        <w:t>conventional</w:t>
      </w:r>
      <w:r>
        <w:rPr>
          <w:spacing w:val="-10"/>
        </w:rPr>
        <w:t> </w:t>
      </w:r>
      <w:r>
        <w:rPr>
          <w:spacing w:val="-5"/>
        </w:rPr>
        <w:t>principles</w:t>
      </w:r>
      <w:r>
        <w:rPr>
          <w:spacing w:val="-10"/>
        </w:rPr>
        <w:t> </w:t>
      </w:r>
      <w:r>
        <w:rPr>
          <w:spacing w:val="-3"/>
        </w:rPr>
        <w:t>in</w:t>
      </w:r>
      <w:r>
        <w:rPr>
          <w:spacing w:val="-10"/>
        </w:rPr>
        <w:t> </w:t>
      </w:r>
      <w:r>
        <w:rPr>
          <w:spacing w:val="-5"/>
        </w:rPr>
        <w:t>neonatal</w:t>
      </w:r>
      <w:r>
        <w:rPr>
          <w:spacing w:val="-10"/>
        </w:rPr>
        <w:t> </w:t>
      </w:r>
      <w:r>
        <w:rPr>
          <w:spacing w:val="-4"/>
        </w:rPr>
        <w:t>care</w:t>
      </w:r>
      <w:r>
        <w:rPr>
          <w:spacing w:val="-10"/>
        </w:rPr>
        <w:t> </w:t>
      </w:r>
      <w:r>
        <w:rPr>
          <w:spacing w:val="-4"/>
        </w:rPr>
        <w:t>(see</w:t>
      </w:r>
      <w:r>
        <w:rPr>
          <w:spacing w:val="-10"/>
        </w:rPr>
        <w:t> </w:t>
      </w:r>
      <w:hyperlink w:history="true" w:anchor="_bookmark0">
        <w:r>
          <w:rPr>
            <w:color w:val="000064"/>
            <w:spacing w:val="-4"/>
          </w:rPr>
          <w:t>Table</w:t>
        </w:r>
        <w:r>
          <w:rPr>
            <w:color w:val="000064"/>
            <w:spacing w:val="-10"/>
          </w:rPr>
          <w:t> </w:t>
        </w:r>
        <w:r>
          <w:rPr>
            <w:color w:val="000064"/>
            <w:spacing w:val="-3"/>
          </w:rPr>
          <w:t>1</w:t>
        </w:r>
      </w:hyperlink>
      <w:r>
        <w:rPr>
          <w:spacing w:val="-3"/>
        </w:rPr>
        <w:t>) </w:t>
      </w:r>
      <w:r>
        <w:rPr>
          <w:spacing w:val="-4"/>
        </w:rPr>
        <w:t>and uses </w:t>
      </w:r>
      <w:r>
        <w:rPr>
          <w:spacing w:val="-5"/>
        </w:rPr>
        <w:t>appropriate technologies. </w:t>
      </w:r>
      <w:r>
        <w:rPr>
          <w:spacing w:val="-4"/>
        </w:rPr>
        <w:t>The </w:t>
      </w:r>
      <w:r>
        <w:rPr>
          <w:spacing w:val="-5"/>
        </w:rPr>
        <w:t>actions </w:t>
      </w:r>
      <w:r>
        <w:rPr>
          <w:spacing w:val="-4"/>
        </w:rPr>
        <w:t>and </w:t>
      </w:r>
      <w:r>
        <w:rPr>
          <w:spacing w:val="-5"/>
        </w:rPr>
        <w:t>tools applied </w:t>
      </w:r>
      <w:r>
        <w:rPr>
          <w:spacing w:val="-3"/>
        </w:rPr>
        <w:t>by </w:t>
      </w:r>
      <w:r>
        <w:rPr>
          <w:spacing w:val="-5"/>
        </w:rPr>
        <w:t>essential newborn </w:t>
      </w:r>
      <w:r>
        <w:rPr>
          <w:spacing w:val="-4"/>
        </w:rPr>
        <w:t>care </w:t>
      </w:r>
      <w:r>
        <w:rPr>
          <w:spacing w:val="-3"/>
        </w:rPr>
        <w:t>to </w:t>
      </w:r>
      <w:r>
        <w:rPr>
          <w:spacing w:val="-5"/>
        </w:rPr>
        <w:t>reduce newborn mortality </w:t>
      </w:r>
      <w:r>
        <w:rPr>
          <w:spacing w:val="-4"/>
        </w:rPr>
        <w:t>and </w:t>
      </w:r>
      <w:r>
        <w:rPr>
          <w:spacing w:val="-5"/>
        </w:rPr>
        <w:t>morbidity </w:t>
      </w:r>
      <w:r>
        <w:rPr>
          <w:spacing w:val="-4"/>
        </w:rPr>
        <w:t>are </w:t>
      </w:r>
      <w:r>
        <w:rPr>
          <w:spacing w:val="-5"/>
        </w:rPr>
        <w:t>scientifically </w:t>
      </w:r>
      <w:r>
        <w:rPr>
          <w:spacing w:val="-4"/>
        </w:rPr>
        <w:t>sound </w:t>
      </w:r>
      <w:r>
        <w:rPr>
          <w:spacing w:val="-5"/>
        </w:rPr>
        <w:t>(i.e., effective </w:t>
      </w:r>
      <w:r>
        <w:rPr>
          <w:spacing w:val="-4"/>
        </w:rPr>
        <w:t>and </w:t>
      </w:r>
      <w:r>
        <w:rPr>
          <w:spacing w:val="-5"/>
        </w:rPr>
        <w:t>safe), culturally acceptable </w:t>
      </w:r>
      <w:r>
        <w:rPr>
          <w:spacing w:val="-4"/>
        </w:rPr>
        <w:t>(by </w:t>
      </w:r>
      <w:r>
        <w:rPr>
          <w:spacing w:val="-5"/>
        </w:rPr>
        <w:t>patients, parents, health personnel, </w:t>
      </w:r>
      <w:r>
        <w:rPr>
          <w:spacing w:val="-4"/>
        </w:rPr>
        <w:t>and </w:t>
      </w:r>
      <w:r>
        <w:rPr>
          <w:spacing w:val="-5"/>
        </w:rPr>
        <w:t>society), </w:t>
      </w:r>
      <w:r>
        <w:rPr>
          <w:spacing w:val="-4"/>
        </w:rPr>
        <w:t>and </w:t>
      </w:r>
      <w:r>
        <w:rPr>
          <w:spacing w:val="-5"/>
        </w:rPr>
        <w:t>feasible (simple </w:t>
      </w:r>
      <w:r>
        <w:rPr>
          <w:spacing w:val="-3"/>
        </w:rPr>
        <w:t>to </w:t>
      </w:r>
      <w:r>
        <w:rPr>
          <w:spacing w:val="-4"/>
        </w:rPr>
        <w:t>use and  </w:t>
      </w:r>
      <w:r>
        <w:rPr>
          <w:spacing w:val="29"/>
        </w:rPr>
        <w:t> </w:t>
      </w:r>
      <w:r>
        <w:rPr>
          <w:spacing w:val="-5"/>
        </w:rPr>
        <w:t>maintain).</w:t>
      </w:r>
    </w:p>
    <w:p>
      <w:pPr>
        <w:pStyle w:val="BodyText"/>
        <w:rPr>
          <w:sz w:val="20"/>
        </w:rPr>
      </w:pPr>
    </w:p>
    <w:p>
      <w:pPr>
        <w:pStyle w:val="Heading3"/>
        <w:spacing w:before="154"/>
      </w:pPr>
      <w:r>
        <w:rPr>
          <w:w w:val="70"/>
        </w:rPr>
        <w:t>BREASTFEEDING: AN EXAMPLE OF IDEAL  PREVENTION</w:t>
      </w:r>
    </w:p>
    <w:p>
      <w:pPr>
        <w:pStyle w:val="BodyText"/>
        <w:spacing w:before="119"/>
        <w:ind w:left="113" w:right="108"/>
        <w:jc w:val="both"/>
      </w:pPr>
      <w:r>
        <w:rPr>
          <w:spacing w:val="-4"/>
        </w:rPr>
        <w:t>The </w:t>
      </w:r>
      <w:r>
        <w:rPr>
          <w:spacing w:val="-5"/>
        </w:rPr>
        <w:t>concept </w:t>
      </w:r>
      <w:r>
        <w:rPr>
          <w:spacing w:val="-4"/>
        </w:rPr>
        <w:t>that human milk </w:t>
      </w:r>
      <w:r>
        <w:rPr>
          <w:spacing w:val="-3"/>
        </w:rPr>
        <w:t>is </w:t>
      </w:r>
      <w:r>
        <w:rPr>
          <w:spacing w:val="-4"/>
        </w:rPr>
        <w:t>more than </w:t>
      </w:r>
      <w:r>
        <w:rPr/>
        <w:t>a </w:t>
      </w:r>
      <w:r>
        <w:rPr>
          <w:spacing w:val="-5"/>
        </w:rPr>
        <w:t>simple </w:t>
      </w:r>
      <w:r>
        <w:rPr>
          <w:spacing w:val="-4"/>
        </w:rPr>
        <w:t>food </w:t>
      </w:r>
      <w:r>
        <w:rPr>
          <w:spacing w:val="-5"/>
        </w:rPr>
        <w:t>for infants </w:t>
      </w:r>
      <w:r>
        <w:rPr>
          <w:spacing w:val="-4"/>
        </w:rPr>
        <w:t>and young </w:t>
      </w:r>
      <w:r>
        <w:rPr>
          <w:spacing w:val="-5"/>
        </w:rPr>
        <w:t>children </w:t>
      </w:r>
      <w:r>
        <w:rPr>
          <w:spacing w:val="-3"/>
        </w:rPr>
        <w:t>is </w:t>
      </w:r>
      <w:r>
        <w:rPr>
          <w:spacing w:val="-4"/>
        </w:rPr>
        <w:t>now </w:t>
      </w:r>
      <w:r>
        <w:rPr>
          <w:spacing w:val="-5"/>
        </w:rPr>
        <w:t>widely recognized and accepted </w:t>
      </w:r>
      <w:r>
        <w:rPr>
          <w:spacing w:val="-3"/>
        </w:rPr>
        <w:t>by </w:t>
      </w:r>
      <w:r>
        <w:rPr>
          <w:spacing w:val="-5"/>
        </w:rPr>
        <w:t>researchers, health workers, </w:t>
      </w:r>
      <w:r>
        <w:rPr>
          <w:spacing w:val="-4"/>
        </w:rPr>
        <w:t>and </w:t>
      </w:r>
      <w:r>
        <w:rPr>
          <w:spacing w:val="-5"/>
        </w:rPr>
        <w:t>policy makers. Breast </w:t>
      </w:r>
      <w:r>
        <w:rPr>
          <w:spacing w:val="-4"/>
        </w:rPr>
        <w:t>milk </w:t>
      </w:r>
      <w:r>
        <w:rPr>
          <w:spacing w:val="-3"/>
        </w:rPr>
        <w:t>is </w:t>
      </w:r>
      <w:r>
        <w:rPr>
          <w:spacing w:val="-5"/>
        </w:rPr>
        <w:t>unique, species-specific, </w:t>
      </w:r>
      <w:r>
        <w:rPr>
          <w:spacing w:val="-4"/>
        </w:rPr>
        <w:t>ready </w:t>
      </w:r>
      <w:r>
        <w:rPr>
          <w:spacing w:val="-3"/>
        </w:rPr>
        <w:t>to </w:t>
      </w:r>
      <w:r>
        <w:rPr>
          <w:spacing w:val="-4"/>
        </w:rPr>
        <w:t>use, </w:t>
      </w:r>
      <w:r>
        <w:rPr>
          <w:spacing w:val="-5"/>
        </w:rPr>
        <w:t>hygienic,</w:t>
      </w:r>
    </w:p>
    <w:p>
      <w:pPr>
        <w:spacing w:after="0"/>
        <w:jc w:val="both"/>
        <w:sectPr>
          <w:type w:val="continuous"/>
          <w:pgSz w:w="11520" w:h="15480"/>
          <w:pgMar w:top="440" w:bottom="280" w:left="400" w:right="420"/>
          <w:cols w:num="2" w:equalWidth="0">
            <w:col w:w="5114" w:space="366"/>
            <w:col w:w="5220"/>
          </w:cols>
        </w:sectPr>
      </w:pPr>
    </w:p>
    <w:p>
      <w:pPr>
        <w:pStyle w:val="BodyText"/>
        <w:spacing w:before="46"/>
        <w:ind w:left="113" w:right="2"/>
        <w:jc w:val="both"/>
      </w:pPr>
      <w:r>
        <w:rPr>
          <w:spacing w:val="-4"/>
        </w:rPr>
        <w:t>and </w:t>
      </w:r>
      <w:r>
        <w:rPr>
          <w:spacing w:val="-5"/>
        </w:rPr>
        <w:t>inexpensive. </w:t>
      </w:r>
      <w:r>
        <w:rPr>
          <w:spacing w:val="-4"/>
        </w:rPr>
        <w:t>Its </w:t>
      </w:r>
      <w:r>
        <w:rPr>
          <w:spacing w:val="-5"/>
        </w:rPr>
        <w:t>content </w:t>
      </w:r>
      <w:r>
        <w:rPr>
          <w:spacing w:val="-3"/>
        </w:rPr>
        <w:t>of </w:t>
      </w:r>
      <w:r>
        <w:rPr>
          <w:spacing w:val="-5"/>
        </w:rPr>
        <w:t>bioactive factors protects infants </w:t>
      </w:r>
      <w:r>
        <w:rPr>
          <w:spacing w:val="-4"/>
        </w:rPr>
        <w:t>from </w:t>
      </w:r>
      <w:r>
        <w:rPr>
          <w:spacing w:val="-5"/>
        </w:rPr>
        <w:t>various microorganisms </w:t>
      </w:r>
      <w:r>
        <w:rPr>
          <w:spacing w:val="-4"/>
        </w:rPr>
        <w:t>and </w:t>
      </w:r>
      <w:r>
        <w:rPr>
          <w:spacing w:val="-5"/>
        </w:rPr>
        <w:t>modulates immune function. </w:t>
      </w:r>
      <w:r>
        <w:rPr>
          <w:spacing w:val="-3"/>
        </w:rPr>
        <w:t>In </w:t>
      </w:r>
      <w:r>
        <w:rPr>
          <w:spacing w:val="-5"/>
        </w:rPr>
        <w:t>addition, breastfeeding improves mother-infant bonding </w:t>
      </w:r>
      <w:r>
        <w:rPr>
          <w:spacing w:val="-4"/>
        </w:rPr>
        <w:t>and </w:t>
      </w:r>
      <w:r>
        <w:rPr>
          <w:spacing w:val="-5"/>
        </w:rPr>
        <w:t>reduces maternal fertility, </w:t>
      </w:r>
      <w:r>
        <w:rPr>
          <w:spacing w:val="-4"/>
        </w:rPr>
        <w:t>with </w:t>
      </w:r>
      <w:r>
        <w:rPr/>
        <w:t>a </w:t>
      </w:r>
      <w:r>
        <w:rPr>
          <w:spacing w:val="-5"/>
        </w:rPr>
        <w:t>relevant demo- graphic impact. </w:t>
      </w:r>
      <w:r>
        <w:rPr>
          <w:spacing w:val="-3"/>
        </w:rPr>
        <w:t>As </w:t>
      </w:r>
      <w:r>
        <w:rPr/>
        <w:t>a </w:t>
      </w:r>
      <w:r>
        <w:rPr>
          <w:spacing w:val="-5"/>
        </w:rPr>
        <w:t>consequence, breastfeeding promotion is </w:t>
      </w:r>
      <w:bookmarkStart w:name="HIV INFECTION AND THE PROMOTION OF BREAS" w:id="7"/>
      <w:bookmarkEnd w:id="7"/>
      <w:r>
        <w:rPr>
          <w:spacing w:val="-5"/>
        </w:rPr>
      </w:r>
      <w:r>
        <w:rPr>
          <w:spacing w:val="-3"/>
        </w:rPr>
        <w:t>an </w:t>
      </w:r>
      <w:r>
        <w:rPr>
          <w:spacing w:val="-5"/>
        </w:rPr>
        <w:t>important </w:t>
      </w:r>
      <w:r>
        <w:rPr>
          <w:spacing w:val="-4"/>
        </w:rPr>
        <w:t>part </w:t>
      </w:r>
      <w:r>
        <w:rPr>
          <w:spacing w:val="-3"/>
        </w:rPr>
        <w:t>of </w:t>
      </w:r>
      <w:r>
        <w:rPr>
          <w:spacing w:val="-4"/>
        </w:rPr>
        <w:t>child </w:t>
      </w:r>
      <w:r>
        <w:rPr>
          <w:spacing w:val="-5"/>
        </w:rPr>
        <w:t>health programs throughout the world. Breastfeeding provides optimal nutrition </w:t>
      </w:r>
      <w:r>
        <w:rPr>
          <w:spacing w:val="-4"/>
        </w:rPr>
        <w:t>and </w:t>
      </w:r>
      <w:r>
        <w:rPr>
          <w:spacing w:val="-5"/>
        </w:rPr>
        <w:t>carries lifesaving protection against infectious diseases, especially </w:t>
      </w:r>
      <w:r>
        <w:rPr>
          <w:spacing w:val="-4"/>
        </w:rPr>
        <w:t>among </w:t>
      </w:r>
      <w:r>
        <w:rPr>
          <w:spacing w:val="-5"/>
        </w:rPr>
        <w:t>disadvantaged</w:t>
      </w:r>
      <w:r>
        <w:rPr>
          <w:spacing w:val="27"/>
        </w:rPr>
        <w:t> </w:t>
      </w:r>
      <w:r>
        <w:rPr>
          <w:spacing w:val="-5"/>
        </w:rPr>
        <w:t>populations.</w:t>
      </w:r>
    </w:p>
    <w:p>
      <w:pPr>
        <w:pStyle w:val="BodyText"/>
        <w:ind w:left="113" w:firstLine="210"/>
        <w:jc w:val="both"/>
        <w:rPr>
          <w:sz w:val="13"/>
        </w:rPr>
      </w:pPr>
      <w:r>
        <w:rPr/>
        <w:t>In</w:t>
      </w:r>
      <w:r>
        <w:rPr>
          <w:spacing w:val="-5"/>
        </w:rPr>
        <w:t> </w:t>
      </w:r>
      <w:r>
        <w:rPr/>
        <w:t>less</w:t>
      </w:r>
      <w:r>
        <w:rPr>
          <w:spacing w:val="-5"/>
        </w:rPr>
        <w:t> </w:t>
      </w:r>
      <w:r>
        <w:rPr/>
        <w:t>developed</w:t>
      </w:r>
      <w:r>
        <w:rPr>
          <w:spacing w:val="-5"/>
        </w:rPr>
        <w:t> </w:t>
      </w:r>
      <w:r>
        <w:rPr/>
        <w:t>countries,</w:t>
      </w:r>
      <w:r>
        <w:rPr>
          <w:spacing w:val="-5"/>
        </w:rPr>
        <w:t> </w:t>
      </w:r>
      <w:r>
        <w:rPr/>
        <w:t>infants</w:t>
      </w:r>
      <w:r>
        <w:rPr>
          <w:spacing w:val="-5"/>
        </w:rPr>
        <w:t> </w:t>
      </w:r>
      <w:r>
        <w:rPr/>
        <w:t>who</w:t>
      </w:r>
      <w:r>
        <w:rPr>
          <w:spacing w:val="-5"/>
        </w:rPr>
        <w:t> </w:t>
      </w:r>
      <w:r>
        <w:rPr/>
        <w:t>are</w:t>
      </w:r>
      <w:r>
        <w:rPr>
          <w:spacing w:val="-5"/>
        </w:rPr>
        <w:t> </w:t>
      </w:r>
      <w:r>
        <w:rPr/>
        <w:t>not</w:t>
      </w:r>
      <w:r>
        <w:rPr>
          <w:spacing w:val="-5"/>
        </w:rPr>
        <w:t> </w:t>
      </w:r>
      <w:r>
        <w:rPr/>
        <w:t>breastfed have a sixfold greater risk of dying from infectious</w:t>
      </w:r>
      <w:r>
        <w:rPr>
          <w:spacing w:val="-27"/>
        </w:rPr>
        <w:t> </w:t>
      </w:r>
      <w:r>
        <w:rPr/>
        <w:t>diseases in</w:t>
      </w:r>
      <w:r>
        <w:rPr>
          <w:spacing w:val="21"/>
        </w:rPr>
        <w:t> </w:t>
      </w:r>
      <w:r>
        <w:rPr/>
        <w:t>the</w:t>
      </w:r>
      <w:r>
        <w:rPr>
          <w:spacing w:val="21"/>
        </w:rPr>
        <w:t> </w:t>
      </w:r>
      <w:r>
        <w:rPr/>
        <w:t>first</w:t>
      </w:r>
      <w:r>
        <w:rPr>
          <w:spacing w:val="21"/>
        </w:rPr>
        <w:t> </w:t>
      </w:r>
      <w:r>
        <w:rPr/>
        <w:t>2</w:t>
      </w:r>
      <w:r>
        <w:rPr>
          <w:spacing w:val="21"/>
        </w:rPr>
        <w:t> </w:t>
      </w:r>
      <w:r>
        <w:rPr/>
        <w:t>months</w:t>
      </w:r>
      <w:r>
        <w:rPr>
          <w:spacing w:val="21"/>
        </w:rPr>
        <w:t> </w:t>
      </w:r>
      <w:r>
        <w:rPr/>
        <w:t>of</w:t>
      </w:r>
      <w:r>
        <w:rPr>
          <w:spacing w:val="21"/>
        </w:rPr>
        <w:t> </w:t>
      </w:r>
      <w:r>
        <w:rPr/>
        <w:t>life</w:t>
      </w:r>
      <w:r>
        <w:rPr>
          <w:spacing w:val="21"/>
        </w:rPr>
        <w:t> </w:t>
      </w:r>
      <w:r>
        <w:rPr/>
        <w:t>than</w:t>
      </w:r>
      <w:r>
        <w:rPr>
          <w:spacing w:val="21"/>
        </w:rPr>
        <w:t> </w:t>
      </w:r>
      <w:r>
        <w:rPr/>
        <w:t>those</w:t>
      </w:r>
      <w:r>
        <w:rPr>
          <w:spacing w:val="21"/>
        </w:rPr>
        <w:t> </w:t>
      </w:r>
      <w:r>
        <w:rPr/>
        <w:t>who</w:t>
      </w:r>
      <w:r>
        <w:rPr>
          <w:spacing w:val="21"/>
        </w:rPr>
        <w:t> </w:t>
      </w:r>
      <w:r>
        <w:rPr/>
        <w:t>are</w:t>
      </w:r>
      <w:r>
        <w:rPr>
          <w:spacing w:val="21"/>
        </w:rPr>
        <w:t> </w:t>
      </w:r>
      <w:r>
        <w:rPr/>
        <w:t>breastfed.</w:t>
      </w:r>
      <w:r>
        <w:rPr>
          <w:w w:val="100"/>
        </w:rPr>
        <w:t> </w:t>
      </w:r>
      <w:r>
        <w:rPr/>
        <w:t>This protection decreases steadily with age probably due to a dose-effect relationship between breast milk intake and biological outcome.</w:t>
      </w:r>
      <w:hyperlink w:history="true" w:anchor="_bookmark2">
        <w:r>
          <w:rPr>
            <w:color w:val="000064"/>
            <w:position w:val="6"/>
            <w:sz w:val="13"/>
          </w:rPr>
          <w:t>14</w:t>
        </w:r>
      </w:hyperlink>
      <w:r>
        <w:rPr>
          <w:color w:val="000064"/>
          <w:position w:val="6"/>
          <w:sz w:val="13"/>
        </w:rPr>
        <w:t> </w:t>
      </w:r>
      <w:r>
        <w:rPr/>
        <w:t>It has been estimated that breastfeed- ing would prevent about 52,000 infant deaths a year in Latin America, a figure corresponding to 13.9% of infant deaths from all </w:t>
      </w:r>
      <w:r>
        <w:rPr>
          <w:spacing w:val="17"/>
        </w:rPr>
        <w:t> </w:t>
      </w:r>
      <w:r>
        <w:rPr/>
        <w:t>causes.</w:t>
      </w:r>
      <w:hyperlink w:history="true" w:anchor="_bookmark2">
        <w:r>
          <w:rPr>
            <w:color w:val="000064"/>
            <w:position w:val="6"/>
            <w:sz w:val="13"/>
          </w:rPr>
          <w:t>15</w:t>
        </w:r>
      </w:hyperlink>
    </w:p>
    <w:p>
      <w:pPr>
        <w:pStyle w:val="BodyText"/>
        <w:ind w:left="113" w:firstLine="210"/>
        <w:jc w:val="both"/>
        <w:rPr>
          <w:sz w:val="13"/>
        </w:rPr>
      </w:pPr>
      <w:r>
        <w:rPr>
          <w:spacing w:val="-4"/>
        </w:rPr>
        <w:t>The use </w:t>
      </w:r>
      <w:r>
        <w:rPr>
          <w:spacing w:val="-3"/>
        </w:rPr>
        <w:t>of </w:t>
      </w:r>
      <w:r>
        <w:rPr>
          <w:spacing w:val="-5"/>
        </w:rPr>
        <w:t>breast </w:t>
      </w:r>
      <w:r>
        <w:rPr>
          <w:spacing w:val="-4"/>
        </w:rPr>
        <w:t>milk </w:t>
      </w:r>
      <w:r>
        <w:rPr>
          <w:spacing w:val="-5"/>
        </w:rPr>
        <w:t>substitutes </w:t>
      </w:r>
      <w:r>
        <w:rPr>
          <w:spacing w:val="-3"/>
        </w:rPr>
        <w:t>in </w:t>
      </w:r>
      <w:r>
        <w:rPr>
          <w:spacing w:val="-5"/>
        </w:rPr>
        <w:t>emergencies </w:t>
      </w:r>
      <w:r>
        <w:rPr>
          <w:spacing w:val="-3"/>
        </w:rPr>
        <w:t>is </w:t>
      </w:r>
      <w:r>
        <w:rPr/>
        <w:t>a </w:t>
      </w:r>
      <w:r>
        <w:rPr>
          <w:spacing w:val="-5"/>
        </w:rPr>
        <w:t>well-known </w:t>
      </w:r>
      <w:r>
        <w:rPr>
          <w:spacing w:val="-4"/>
        </w:rPr>
        <w:t>risk </w:t>
      </w:r>
      <w:r>
        <w:rPr>
          <w:spacing w:val="-5"/>
        </w:rPr>
        <w:t>factor </w:t>
      </w:r>
      <w:r>
        <w:rPr>
          <w:spacing w:val="-4"/>
        </w:rPr>
        <w:t>for the </w:t>
      </w:r>
      <w:r>
        <w:rPr>
          <w:spacing w:val="-5"/>
        </w:rPr>
        <w:t>infant population because </w:t>
      </w:r>
      <w:r>
        <w:rPr>
          <w:spacing w:val="-3"/>
        </w:rPr>
        <w:t>of </w:t>
      </w:r>
      <w:r>
        <w:rPr>
          <w:spacing w:val="-5"/>
        </w:rPr>
        <w:t>the </w:t>
      </w:r>
      <w:r>
        <w:rPr>
          <w:spacing w:val="-4"/>
        </w:rPr>
        <w:t>lack </w:t>
      </w:r>
      <w:r>
        <w:rPr>
          <w:spacing w:val="-3"/>
        </w:rPr>
        <w:t>of </w:t>
      </w:r>
      <w:r>
        <w:rPr>
          <w:spacing w:val="-5"/>
        </w:rPr>
        <w:t>hygienically </w:t>
      </w:r>
      <w:r>
        <w:rPr>
          <w:spacing w:val="-4"/>
        </w:rPr>
        <w:t>safe </w:t>
      </w:r>
      <w:r>
        <w:rPr>
          <w:spacing w:val="-5"/>
        </w:rPr>
        <w:t>water, </w:t>
      </w:r>
      <w:r>
        <w:rPr>
          <w:spacing w:val="-4"/>
        </w:rPr>
        <w:t>poor </w:t>
      </w:r>
      <w:r>
        <w:rPr>
          <w:spacing w:val="-5"/>
        </w:rPr>
        <w:t>sanitation, inadequate cooking utensils, shortage </w:t>
      </w:r>
      <w:r>
        <w:rPr>
          <w:spacing w:val="-3"/>
        </w:rPr>
        <w:t>of </w:t>
      </w:r>
      <w:r>
        <w:rPr>
          <w:spacing w:val="-4"/>
        </w:rPr>
        <w:t>fuel (to boil </w:t>
      </w:r>
      <w:r>
        <w:rPr>
          <w:spacing w:val="-5"/>
        </w:rPr>
        <w:t>water), </w:t>
      </w:r>
      <w:r>
        <w:rPr>
          <w:spacing w:val="-4"/>
        </w:rPr>
        <w:t>and, </w:t>
      </w:r>
      <w:r>
        <w:rPr>
          <w:spacing w:val="-5"/>
        </w:rPr>
        <w:t>depend- </w:t>
      </w:r>
      <w:r>
        <w:rPr>
          <w:spacing w:val="-4"/>
        </w:rPr>
        <w:t>ing </w:t>
      </w:r>
      <w:r>
        <w:rPr>
          <w:spacing w:val="-3"/>
        </w:rPr>
        <w:t>on </w:t>
      </w:r>
      <w:r>
        <w:rPr>
          <w:spacing w:val="-4"/>
        </w:rPr>
        <w:t>the </w:t>
      </w:r>
      <w:r>
        <w:rPr>
          <w:spacing w:val="-5"/>
        </w:rPr>
        <w:t>educational </w:t>
      </w:r>
      <w:r>
        <w:rPr>
          <w:spacing w:val="-4"/>
        </w:rPr>
        <w:t>level </w:t>
      </w:r>
      <w:r>
        <w:rPr>
          <w:spacing w:val="-3"/>
        </w:rPr>
        <w:t>of </w:t>
      </w:r>
      <w:r>
        <w:rPr>
          <w:spacing w:val="-4"/>
        </w:rPr>
        <w:t>the </w:t>
      </w:r>
      <w:r>
        <w:rPr>
          <w:spacing w:val="-5"/>
        </w:rPr>
        <w:t>mother, </w:t>
      </w:r>
      <w:r>
        <w:rPr>
          <w:spacing w:val="-4"/>
        </w:rPr>
        <w:t>lack </w:t>
      </w:r>
      <w:r>
        <w:rPr>
          <w:spacing w:val="-3"/>
        </w:rPr>
        <w:t>of </w:t>
      </w:r>
      <w:r>
        <w:rPr>
          <w:spacing w:val="-5"/>
        </w:rPr>
        <w:t>knowledge </w:t>
      </w:r>
      <w:r>
        <w:rPr>
          <w:spacing w:val="-3"/>
        </w:rPr>
        <w:t>on </w:t>
      </w:r>
      <w:r>
        <w:rPr>
          <w:spacing w:val="-5"/>
        </w:rPr>
        <w:t>preparation </w:t>
      </w:r>
      <w:r>
        <w:rPr>
          <w:spacing w:val="-4"/>
        </w:rPr>
        <w:t>and use </w:t>
      </w:r>
      <w:r>
        <w:rPr>
          <w:spacing w:val="-3"/>
        </w:rPr>
        <w:t>of </w:t>
      </w:r>
      <w:r>
        <w:rPr>
          <w:spacing w:val="-4"/>
        </w:rPr>
        <w:t>artificial </w:t>
      </w:r>
      <w:r>
        <w:rPr>
          <w:spacing w:val="-5"/>
        </w:rPr>
        <w:t>feeding. </w:t>
      </w:r>
      <w:r>
        <w:rPr>
          <w:spacing w:val="-3"/>
        </w:rPr>
        <w:t>In </w:t>
      </w:r>
      <w:r>
        <w:rPr>
          <w:spacing w:val="-4"/>
        </w:rPr>
        <w:t>fact, </w:t>
      </w:r>
      <w:r>
        <w:rPr>
          <w:spacing w:val="-5"/>
        </w:rPr>
        <w:t>breastfeed- </w:t>
      </w:r>
      <w:r>
        <w:rPr>
          <w:spacing w:val="-4"/>
        </w:rPr>
        <w:t>ing</w:t>
      </w:r>
      <w:r>
        <w:rPr>
          <w:spacing w:val="-10"/>
        </w:rPr>
        <w:t> </w:t>
      </w:r>
      <w:r>
        <w:rPr>
          <w:spacing w:val="-5"/>
        </w:rPr>
        <w:t>status</w:t>
      </w:r>
      <w:r>
        <w:rPr>
          <w:spacing w:val="-10"/>
        </w:rPr>
        <w:t> </w:t>
      </w:r>
      <w:r>
        <w:rPr>
          <w:spacing w:val="-4"/>
        </w:rPr>
        <w:t>has</w:t>
      </w:r>
      <w:r>
        <w:rPr>
          <w:spacing w:val="-10"/>
        </w:rPr>
        <w:t> </w:t>
      </w:r>
      <w:r>
        <w:rPr>
          <w:spacing w:val="-4"/>
        </w:rPr>
        <w:t>been</w:t>
      </w:r>
      <w:r>
        <w:rPr>
          <w:spacing w:val="-10"/>
        </w:rPr>
        <w:t> </w:t>
      </w:r>
      <w:r>
        <w:rPr>
          <w:spacing w:val="-4"/>
        </w:rPr>
        <w:t>identified</w:t>
      </w:r>
      <w:r>
        <w:rPr>
          <w:spacing w:val="-10"/>
        </w:rPr>
        <w:t> </w:t>
      </w:r>
      <w:r>
        <w:rPr>
          <w:spacing w:val="-3"/>
        </w:rPr>
        <w:t>as</w:t>
      </w:r>
      <w:r>
        <w:rPr>
          <w:spacing w:val="-10"/>
        </w:rPr>
        <w:t> </w:t>
      </w:r>
      <w:r>
        <w:rPr/>
        <w:t>a</w:t>
      </w:r>
      <w:r>
        <w:rPr>
          <w:spacing w:val="-10"/>
        </w:rPr>
        <w:t> </w:t>
      </w:r>
      <w:r>
        <w:rPr>
          <w:spacing w:val="-5"/>
        </w:rPr>
        <w:t>predictor</w:t>
      </w:r>
      <w:r>
        <w:rPr>
          <w:spacing w:val="-10"/>
        </w:rPr>
        <w:t> </w:t>
      </w:r>
      <w:r>
        <w:rPr>
          <w:spacing w:val="-3"/>
        </w:rPr>
        <w:t>of</w:t>
      </w:r>
      <w:r>
        <w:rPr>
          <w:spacing w:val="-10"/>
        </w:rPr>
        <w:t> </w:t>
      </w:r>
      <w:r>
        <w:rPr>
          <w:spacing w:val="-5"/>
        </w:rPr>
        <w:t>mortality</w:t>
      </w:r>
      <w:r>
        <w:rPr>
          <w:spacing w:val="-10"/>
        </w:rPr>
        <w:t> </w:t>
      </w:r>
      <w:r>
        <w:rPr>
          <w:spacing w:val="-5"/>
        </w:rPr>
        <w:t>among refugee children </w:t>
      </w:r>
      <w:r>
        <w:rPr>
          <w:spacing w:val="-3"/>
        </w:rPr>
        <w:t>in </w:t>
      </w:r>
      <w:r>
        <w:rPr>
          <w:spacing w:val="-5"/>
        </w:rPr>
        <w:t>emergency situations. </w:t>
      </w:r>
      <w:r>
        <w:rPr>
          <w:spacing w:val="-4"/>
        </w:rPr>
        <w:t>The risk </w:t>
      </w:r>
      <w:r>
        <w:rPr>
          <w:spacing w:val="-3"/>
        </w:rPr>
        <w:t>of </w:t>
      </w:r>
      <w:r>
        <w:rPr>
          <w:spacing w:val="-5"/>
        </w:rPr>
        <w:t>dying </w:t>
      </w:r>
      <w:r>
        <w:rPr>
          <w:spacing w:val="-4"/>
        </w:rPr>
        <w:t>over </w:t>
      </w:r>
      <w:r>
        <w:rPr/>
        <w:t>a </w:t>
      </w:r>
      <w:r>
        <w:rPr>
          <w:spacing w:val="-5"/>
        </w:rPr>
        <w:t>3-month period </w:t>
      </w:r>
      <w:r>
        <w:rPr>
          <w:spacing w:val="-3"/>
        </w:rPr>
        <w:t>is </w:t>
      </w:r>
      <w:r>
        <w:rPr>
          <w:spacing w:val="-5"/>
        </w:rPr>
        <w:t>increased sixfold </w:t>
      </w:r>
      <w:r>
        <w:rPr>
          <w:spacing w:val="-4"/>
        </w:rPr>
        <w:t>for </w:t>
      </w:r>
      <w:r>
        <w:rPr>
          <w:spacing w:val="-5"/>
        </w:rPr>
        <w:t>weaned </w:t>
      </w:r>
      <w:r>
        <w:rPr>
          <w:spacing w:val="-4"/>
        </w:rPr>
        <w:t>than </w:t>
      </w:r>
      <w:r>
        <w:rPr>
          <w:spacing w:val="-5"/>
        </w:rPr>
        <w:t>for breastfed children </w:t>
      </w:r>
      <w:r>
        <w:rPr>
          <w:spacing w:val="-4"/>
        </w:rPr>
        <w:t>aged </w:t>
      </w:r>
      <w:r>
        <w:rPr/>
        <w:t>9 </w:t>
      </w:r>
      <w:r>
        <w:rPr>
          <w:spacing w:val="-3"/>
        </w:rPr>
        <w:t>to 20  </w:t>
      </w:r>
      <w:r>
        <w:rPr>
          <w:spacing w:val="9"/>
        </w:rPr>
        <w:t> </w:t>
      </w:r>
      <w:r>
        <w:rPr>
          <w:spacing w:val="-5"/>
        </w:rPr>
        <w:t>months.</w:t>
      </w:r>
      <w:hyperlink w:history="true" w:anchor="_bookmark2">
        <w:r>
          <w:rPr>
            <w:color w:val="000064"/>
            <w:spacing w:val="-5"/>
            <w:position w:val="6"/>
            <w:sz w:val="13"/>
          </w:rPr>
          <w:t>16</w:t>
        </w:r>
      </w:hyperlink>
    </w:p>
    <w:p>
      <w:pPr>
        <w:pStyle w:val="BodyText"/>
        <w:ind w:left="113" w:firstLine="210"/>
        <w:jc w:val="both"/>
      </w:pPr>
      <w:r>
        <w:rPr/>
        <w:t>The assumption that mothers in adverse conditions can- not breastfeed because they are under stress is not correct; on the contrary, this assumption may work as an alibi for health care providers not to prioritize effort to promote breastfeeding. Of course, women in emergencies</w:t>
      </w:r>
      <w:r>
        <w:rPr>
          <w:spacing w:val="27"/>
        </w:rPr>
        <w:t> </w:t>
      </w:r>
      <w:r>
        <w:rPr/>
        <w:t>can</w:t>
      </w:r>
      <w:r>
        <w:rPr>
          <w:spacing w:val="22"/>
        </w:rPr>
        <w:t> </w:t>
      </w:r>
      <w:r>
        <w:rPr/>
        <w:t>face</w:t>
      </w:r>
      <w:r>
        <w:rPr>
          <w:w w:val="100"/>
        </w:rPr>
        <w:t> </w:t>
      </w:r>
      <w:r>
        <w:rPr/>
        <w:t>additional difficulties with breastfeeding. Promoting</w:t>
      </w:r>
      <w:r>
        <w:rPr>
          <w:spacing w:val="-32"/>
        </w:rPr>
        <w:t> </w:t>
      </w:r>
      <w:r>
        <w:rPr/>
        <w:t>breast- feeding among mothers in disasters means</w:t>
      </w:r>
      <w:r>
        <w:rPr>
          <w:spacing w:val="6"/>
        </w:rPr>
        <w:t> </w:t>
      </w:r>
      <w:r>
        <w:rPr/>
        <w:t>giving</w:t>
      </w:r>
      <w:r>
        <w:rPr>
          <w:spacing w:val="1"/>
        </w:rPr>
        <w:t> </w:t>
      </w:r>
      <w:r>
        <w:rPr/>
        <w:t>them</w:t>
      </w:r>
      <w:r>
        <w:rPr>
          <w:w w:val="100"/>
        </w:rPr>
        <w:t> </w:t>
      </w:r>
      <w:r>
        <w:rPr/>
        <w:t>priority access to care, improving their nutrition</w:t>
      </w:r>
      <w:r>
        <w:rPr>
          <w:spacing w:val="11"/>
        </w:rPr>
        <w:t> </w:t>
      </w:r>
      <w:r>
        <w:rPr/>
        <w:t>with</w:t>
      </w:r>
      <w:r>
        <w:rPr>
          <w:spacing w:val="9"/>
        </w:rPr>
        <w:t> </w:t>
      </w:r>
      <w:r>
        <w:rPr/>
        <w:t>extra</w:t>
      </w:r>
      <w:r>
        <w:rPr>
          <w:w w:val="100"/>
        </w:rPr>
        <w:t> </w:t>
      </w:r>
      <w:r>
        <w:rPr/>
        <w:t>rations, correcting their misconceptions on breastfeeding and human milk, and providing them with skilled counsel- ing. Peer counselors are more effective than health services staff to promote breastfeeding in the community, and the peer one-to-one support intervention should be considered as complementary or an alternative to that</w:t>
      </w:r>
      <w:r>
        <w:rPr>
          <w:spacing w:val="11"/>
        </w:rPr>
        <w:t> </w:t>
      </w:r>
      <w:r>
        <w:rPr/>
        <w:t>of</w:t>
      </w:r>
      <w:r>
        <w:rPr>
          <w:spacing w:val="31"/>
        </w:rPr>
        <w:t> </w:t>
      </w:r>
      <w:r>
        <w:rPr/>
        <w:t>health</w:t>
      </w:r>
      <w:r>
        <w:rPr>
          <w:w w:val="100"/>
        </w:rPr>
        <w:t> </w:t>
      </w:r>
      <w:r>
        <w:rPr/>
        <w:t>workers.</w:t>
      </w:r>
      <w:hyperlink w:history="true" w:anchor="_bookmark2">
        <w:r>
          <w:rPr>
            <w:color w:val="000064"/>
            <w:position w:val="6"/>
            <w:sz w:val="13"/>
          </w:rPr>
          <w:t>17</w:t>
        </w:r>
      </w:hyperlink>
      <w:r>
        <w:rPr>
          <w:color w:val="000064"/>
          <w:position w:val="6"/>
          <w:sz w:val="13"/>
        </w:rPr>
        <w:t> </w:t>
      </w:r>
      <w:r>
        <w:rPr/>
        <w:t>In disasters, breastfeeding should be strongly promoted and supported, and a special effort must be spent in the surveillance of the use of artificial milk, which is commonly donated and unnecessarily</w:t>
      </w:r>
      <w:r>
        <w:rPr>
          <w:spacing w:val="17"/>
        </w:rPr>
        <w:t> </w:t>
      </w:r>
      <w:r>
        <w:rPr/>
        <w:t>administered</w:t>
      </w:r>
      <w:r>
        <w:rPr>
          <w:spacing w:val="43"/>
        </w:rPr>
        <w:t> </w:t>
      </w:r>
      <w:r>
        <w:rPr/>
        <w:t>to</w:t>
      </w:r>
      <w:r>
        <w:rPr>
          <w:w w:val="100"/>
        </w:rPr>
        <w:t> </w:t>
      </w:r>
      <w:r>
        <w:rPr/>
        <w:t>breastfed infants in emergency </w:t>
      </w:r>
      <w:r>
        <w:rPr>
          <w:spacing w:val="16"/>
        </w:rPr>
        <w:t> </w:t>
      </w:r>
      <w:r>
        <w:rPr/>
        <w:t>situations.</w:t>
      </w:r>
    </w:p>
    <w:p>
      <w:pPr>
        <w:pStyle w:val="BodyText"/>
        <w:ind w:left="113" w:right="2" w:firstLine="210"/>
        <w:jc w:val="both"/>
      </w:pPr>
      <w:r>
        <w:rPr>
          <w:spacing w:val="-3"/>
        </w:rPr>
        <w:t>In </w:t>
      </w:r>
      <w:r>
        <w:rPr>
          <w:spacing w:val="-5"/>
        </w:rPr>
        <w:t>situations </w:t>
      </w:r>
      <w:r>
        <w:rPr>
          <w:spacing w:val="-3"/>
        </w:rPr>
        <w:t>of </w:t>
      </w:r>
      <w:r>
        <w:rPr>
          <w:spacing w:val="-5"/>
        </w:rPr>
        <w:t>crisis, humanitarian agencies </w:t>
      </w:r>
      <w:r>
        <w:rPr>
          <w:spacing w:val="-4"/>
        </w:rPr>
        <w:t>face </w:t>
      </w:r>
      <w:r>
        <w:rPr>
          <w:spacing w:val="-5"/>
        </w:rPr>
        <w:t>great difficulties </w:t>
      </w:r>
      <w:r>
        <w:rPr>
          <w:spacing w:val="-3"/>
        </w:rPr>
        <w:t>in </w:t>
      </w:r>
      <w:r>
        <w:rPr>
          <w:spacing w:val="-5"/>
        </w:rPr>
        <w:t>operating </w:t>
      </w:r>
      <w:r>
        <w:rPr>
          <w:spacing w:val="-3"/>
        </w:rPr>
        <w:t>in </w:t>
      </w:r>
      <w:r>
        <w:rPr>
          <w:spacing w:val="-5"/>
        </w:rPr>
        <w:t>accordance </w:t>
      </w:r>
      <w:r>
        <w:rPr>
          <w:spacing w:val="-4"/>
        </w:rPr>
        <w:t>with </w:t>
      </w:r>
      <w:r>
        <w:rPr>
          <w:spacing w:val="-5"/>
        </w:rPr>
        <w:t>international rec- ommendations </w:t>
      </w:r>
      <w:r>
        <w:rPr>
          <w:spacing w:val="-3"/>
        </w:rPr>
        <w:t>on </w:t>
      </w:r>
      <w:r>
        <w:rPr>
          <w:spacing w:val="-5"/>
        </w:rPr>
        <w:t>infant feeding,</w:t>
      </w:r>
      <w:hyperlink w:history="true" w:anchor="_bookmark2">
        <w:r>
          <w:rPr>
            <w:color w:val="000064"/>
            <w:spacing w:val="-5"/>
            <w:position w:val="6"/>
            <w:sz w:val="13"/>
          </w:rPr>
          <w:t>18</w:t>
        </w:r>
      </w:hyperlink>
      <w:r>
        <w:rPr>
          <w:color w:val="000064"/>
          <w:spacing w:val="-5"/>
          <w:position w:val="6"/>
          <w:sz w:val="13"/>
        </w:rPr>
        <w:t> </w:t>
      </w:r>
      <w:r>
        <w:rPr>
          <w:spacing w:val="-4"/>
        </w:rPr>
        <w:t>and they need </w:t>
      </w:r>
      <w:r>
        <w:rPr/>
        <w:t>a </w:t>
      </w:r>
      <w:r>
        <w:rPr>
          <w:spacing w:val="-5"/>
        </w:rPr>
        <w:t>common public health policy </w:t>
      </w:r>
      <w:r>
        <w:rPr>
          <w:spacing w:val="-4"/>
        </w:rPr>
        <w:t>and </w:t>
      </w:r>
      <w:r>
        <w:rPr>
          <w:spacing w:val="-5"/>
        </w:rPr>
        <w:t>effective coordination </w:t>
      </w:r>
      <w:r>
        <w:rPr>
          <w:spacing w:val="-3"/>
        </w:rPr>
        <w:t>on </w:t>
      </w:r>
      <w:r>
        <w:rPr>
          <w:spacing w:val="-5"/>
        </w:rPr>
        <w:t>infant- feeding interventions, especially </w:t>
      </w:r>
      <w:r>
        <w:rPr>
          <w:spacing w:val="-3"/>
        </w:rPr>
        <w:t>in </w:t>
      </w:r>
      <w:r>
        <w:rPr>
          <w:spacing w:val="-5"/>
        </w:rPr>
        <w:t>regions </w:t>
      </w:r>
      <w:r>
        <w:rPr>
          <w:spacing w:val="-4"/>
        </w:rPr>
        <w:t>where </w:t>
      </w:r>
      <w:r>
        <w:rPr>
          <w:spacing w:val="-5"/>
        </w:rPr>
        <w:t>exclusive breastfeeding </w:t>
      </w:r>
      <w:r>
        <w:rPr>
          <w:spacing w:val="-3"/>
        </w:rPr>
        <w:t>is </w:t>
      </w:r>
      <w:r>
        <w:rPr>
          <w:spacing w:val="-4"/>
        </w:rPr>
        <w:t>not the norm. </w:t>
      </w:r>
      <w:r>
        <w:rPr>
          <w:spacing w:val="-3"/>
        </w:rPr>
        <w:t>In </w:t>
      </w:r>
      <w:r>
        <w:rPr>
          <w:spacing w:val="-4"/>
        </w:rPr>
        <w:t>such </w:t>
      </w:r>
      <w:r>
        <w:rPr>
          <w:spacing w:val="-5"/>
        </w:rPr>
        <w:t>circumstances, </w:t>
      </w:r>
      <w:r>
        <w:rPr>
          <w:spacing w:val="-3"/>
        </w:rPr>
        <w:t>it </w:t>
      </w:r>
      <w:r>
        <w:rPr>
          <w:spacing w:val="-5"/>
        </w:rPr>
        <w:t>is important </w:t>
      </w:r>
      <w:r>
        <w:rPr>
          <w:spacing w:val="-3"/>
        </w:rPr>
        <w:t>to </w:t>
      </w:r>
      <w:r>
        <w:rPr>
          <w:spacing w:val="-5"/>
        </w:rPr>
        <w:t>improve </w:t>
      </w:r>
      <w:r>
        <w:rPr>
          <w:spacing w:val="-4"/>
        </w:rPr>
        <w:t>the </w:t>
      </w:r>
      <w:r>
        <w:rPr>
          <w:spacing w:val="-5"/>
        </w:rPr>
        <w:t>breastfeeding skills </w:t>
      </w:r>
      <w:r>
        <w:rPr>
          <w:spacing w:val="-3"/>
        </w:rPr>
        <w:t>of </w:t>
      </w:r>
      <w:r>
        <w:rPr>
          <w:spacing w:val="-5"/>
        </w:rPr>
        <w:t>health work- </w:t>
      </w:r>
      <w:r>
        <w:rPr>
          <w:spacing w:val="-4"/>
        </w:rPr>
        <w:t>ers.</w:t>
      </w:r>
      <w:hyperlink w:history="true" w:anchor="_bookmark2">
        <w:r>
          <w:rPr>
            <w:color w:val="000064"/>
            <w:spacing w:val="-4"/>
            <w:position w:val="6"/>
            <w:sz w:val="13"/>
          </w:rPr>
          <w:t>19</w:t>
        </w:r>
      </w:hyperlink>
      <w:r>
        <w:rPr>
          <w:color w:val="000064"/>
          <w:spacing w:val="-4"/>
          <w:position w:val="6"/>
          <w:sz w:val="13"/>
        </w:rPr>
        <w:t> </w:t>
      </w:r>
      <w:r>
        <w:rPr>
          <w:spacing w:val="-4"/>
        </w:rPr>
        <w:t>The World </w:t>
      </w:r>
      <w:r>
        <w:rPr>
          <w:spacing w:val="-5"/>
        </w:rPr>
        <w:t>Health Organization </w:t>
      </w:r>
      <w:r>
        <w:rPr>
          <w:spacing w:val="-4"/>
        </w:rPr>
        <w:t>(WHO) </w:t>
      </w:r>
      <w:r>
        <w:rPr>
          <w:spacing w:val="-5"/>
        </w:rPr>
        <w:t>Regional Office </w:t>
      </w:r>
      <w:r>
        <w:rPr>
          <w:spacing w:val="-4"/>
        </w:rPr>
        <w:t>for </w:t>
      </w:r>
      <w:r>
        <w:rPr>
          <w:spacing w:val="-5"/>
        </w:rPr>
        <w:t>Europe </w:t>
      </w:r>
      <w:r>
        <w:rPr>
          <w:spacing w:val="-4"/>
        </w:rPr>
        <w:t>has </w:t>
      </w:r>
      <w:r>
        <w:rPr>
          <w:spacing w:val="-5"/>
        </w:rPr>
        <w:t>issued </w:t>
      </w:r>
      <w:r>
        <w:rPr/>
        <w:t>a </w:t>
      </w:r>
      <w:r>
        <w:rPr>
          <w:spacing w:val="-5"/>
        </w:rPr>
        <w:t>manual </w:t>
      </w:r>
      <w:r>
        <w:rPr>
          <w:spacing w:val="-4"/>
        </w:rPr>
        <w:t>that </w:t>
      </w:r>
      <w:r>
        <w:rPr>
          <w:spacing w:val="-5"/>
        </w:rPr>
        <w:t>addresses </w:t>
      </w:r>
      <w:r>
        <w:rPr>
          <w:spacing w:val="-4"/>
        </w:rPr>
        <w:t>both    </w:t>
      </w:r>
      <w:r>
        <w:rPr>
          <w:spacing w:val="-5"/>
        </w:rPr>
        <w:t>essential</w:t>
      </w:r>
    </w:p>
    <w:p>
      <w:pPr>
        <w:pStyle w:val="BodyText"/>
        <w:spacing w:before="46"/>
        <w:ind w:left="113" w:right="104"/>
        <w:jc w:val="both"/>
      </w:pPr>
      <w:r>
        <w:rPr/>
        <w:br w:type="column"/>
      </w:r>
      <w:r>
        <w:rPr>
          <w:spacing w:val="-5"/>
        </w:rPr>
        <w:t>newborn </w:t>
      </w:r>
      <w:r>
        <w:rPr>
          <w:spacing w:val="-4"/>
        </w:rPr>
        <w:t>care and </w:t>
      </w:r>
      <w:r>
        <w:rPr>
          <w:spacing w:val="-5"/>
        </w:rPr>
        <w:t>breastfeeding management </w:t>
      </w:r>
      <w:r>
        <w:rPr>
          <w:spacing w:val="-3"/>
        </w:rPr>
        <w:t>to </w:t>
      </w:r>
      <w:r>
        <w:rPr>
          <w:spacing w:val="-5"/>
        </w:rPr>
        <w:t>address new- </w:t>
      </w:r>
      <w:r>
        <w:rPr>
          <w:spacing w:val="-4"/>
        </w:rPr>
        <w:t>born care </w:t>
      </w:r>
      <w:r>
        <w:rPr>
          <w:spacing w:val="-3"/>
        </w:rPr>
        <w:t>as </w:t>
      </w:r>
      <w:r>
        <w:rPr>
          <w:spacing w:val="-4"/>
        </w:rPr>
        <w:t>well </w:t>
      </w:r>
      <w:r>
        <w:rPr>
          <w:spacing w:val="-3"/>
        </w:rPr>
        <w:t>as </w:t>
      </w:r>
      <w:r>
        <w:rPr>
          <w:spacing w:val="-5"/>
        </w:rPr>
        <w:t>support </w:t>
      </w:r>
      <w:r>
        <w:rPr>
          <w:spacing w:val="-4"/>
        </w:rPr>
        <w:t>for the best </w:t>
      </w:r>
      <w:r>
        <w:rPr>
          <w:spacing w:val="-5"/>
        </w:rPr>
        <w:t>feeding practices.</w:t>
      </w:r>
      <w:hyperlink w:history="true" w:anchor="_bookmark2">
        <w:r>
          <w:rPr>
            <w:color w:val="000064"/>
            <w:spacing w:val="-5"/>
            <w:position w:val="6"/>
            <w:sz w:val="13"/>
          </w:rPr>
          <w:t>20</w:t>
        </w:r>
      </w:hyperlink>
      <w:r>
        <w:rPr>
          <w:color w:val="000064"/>
          <w:spacing w:val="-5"/>
          <w:position w:val="6"/>
          <w:sz w:val="13"/>
        </w:rPr>
        <w:t> </w:t>
      </w:r>
      <w:r>
        <w:rPr/>
        <w:t>A </w:t>
      </w:r>
      <w:r>
        <w:rPr>
          <w:spacing w:val="-5"/>
        </w:rPr>
        <w:t>comprehensive manual </w:t>
      </w:r>
      <w:r>
        <w:rPr>
          <w:spacing w:val="-3"/>
        </w:rPr>
        <w:t>on </w:t>
      </w:r>
      <w:r>
        <w:rPr>
          <w:spacing w:val="-5"/>
        </w:rPr>
        <w:t>infant feeding </w:t>
      </w:r>
      <w:r>
        <w:rPr>
          <w:spacing w:val="-3"/>
        </w:rPr>
        <w:t>in </w:t>
      </w:r>
      <w:r>
        <w:rPr>
          <w:spacing w:val="-5"/>
        </w:rPr>
        <w:t>emergencies has </w:t>
      </w:r>
      <w:r>
        <w:rPr>
          <w:spacing w:val="-4"/>
        </w:rPr>
        <w:t>also been </w:t>
      </w:r>
      <w:r>
        <w:rPr>
          <w:spacing w:val="-5"/>
        </w:rPr>
        <w:t>developed </w:t>
      </w:r>
      <w:r>
        <w:rPr>
          <w:spacing w:val="-4"/>
        </w:rPr>
        <w:t>and </w:t>
      </w:r>
      <w:r>
        <w:rPr>
          <w:spacing w:val="-5"/>
        </w:rPr>
        <w:t>issued </w:t>
      </w:r>
      <w:r>
        <w:rPr>
          <w:spacing w:val="-3"/>
        </w:rPr>
        <w:t>in </w:t>
      </w:r>
      <w:r>
        <w:rPr>
          <w:spacing w:val="-5"/>
        </w:rPr>
        <w:t>November </w:t>
      </w:r>
      <w:r>
        <w:rPr>
          <w:spacing w:val="-4"/>
        </w:rPr>
        <w:t>2001 </w:t>
      </w:r>
      <w:r>
        <w:rPr>
          <w:spacing w:val="-3"/>
        </w:rPr>
        <w:t>by </w:t>
      </w:r>
      <w:r>
        <w:rPr>
          <w:spacing w:val="-5"/>
        </w:rPr>
        <w:t>the Emergency Nutrition Network </w:t>
      </w:r>
      <w:r>
        <w:rPr>
          <w:spacing w:val="-4"/>
        </w:rPr>
        <w:t>(ENN) </w:t>
      </w:r>
      <w:r>
        <w:rPr>
          <w:spacing w:val="-5"/>
        </w:rPr>
        <w:t>(</w:t>
      </w:r>
      <w:r>
        <w:rPr>
          <w:i/>
          <w:spacing w:val="-5"/>
        </w:rPr>
        <w:t>http://www.ennonlin- e.net</w:t>
      </w:r>
      <w:r>
        <w:rPr>
          <w:spacing w:val="-5"/>
        </w:rPr>
        <w:t>) </w:t>
      </w:r>
      <w:r>
        <w:rPr>
          <w:spacing w:val="-4"/>
        </w:rPr>
        <w:t>with the </w:t>
      </w:r>
      <w:r>
        <w:rPr>
          <w:spacing w:val="-5"/>
        </w:rPr>
        <w:t>collaboration </w:t>
      </w:r>
      <w:r>
        <w:rPr>
          <w:spacing w:val="-3"/>
        </w:rPr>
        <w:t>of </w:t>
      </w:r>
      <w:r>
        <w:rPr>
          <w:spacing w:val="-4"/>
        </w:rPr>
        <w:t>WHO, </w:t>
      </w:r>
      <w:r>
        <w:rPr>
          <w:spacing w:val="-5"/>
        </w:rPr>
        <w:t>United Nations Chil- dren’s </w:t>
      </w:r>
      <w:r>
        <w:rPr>
          <w:spacing w:val="-4"/>
        </w:rPr>
        <w:t>Fund </w:t>
      </w:r>
      <w:r>
        <w:rPr>
          <w:spacing w:val="-5"/>
        </w:rPr>
        <w:t>(UNICEF), LINKAGES, </w:t>
      </w:r>
      <w:r>
        <w:rPr>
          <w:spacing w:val="-4"/>
        </w:rPr>
        <w:t>and </w:t>
      </w:r>
      <w:r>
        <w:rPr>
          <w:spacing w:val="-5"/>
        </w:rPr>
        <w:t>International Baby </w:t>
      </w:r>
      <w:r>
        <w:rPr>
          <w:spacing w:val="-4"/>
        </w:rPr>
        <w:t>Food </w:t>
      </w:r>
      <w:r>
        <w:rPr>
          <w:spacing w:val="-5"/>
        </w:rPr>
        <w:t>Action Network  (IBFAN).</w:t>
      </w:r>
    </w:p>
    <w:p>
      <w:pPr>
        <w:pStyle w:val="BodyText"/>
        <w:rPr>
          <w:sz w:val="20"/>
        </w:rPr>
      </w:pPr>
    </w:p>
    <w:p>
      <w:pPr>
        <w:pStyle w:val="Heading3"/>
        <w:spacing w:before="127"/>
        <w:ind w:right="414"/>
        <w:jc w:val="left"/>
      </w:pPr>
      <w:r>
        <w:rPr>
          <w:w w:val="75"/>
        </w:rPr>
        <w:t>HIV INFECTION AND THE PROMOTION OF BREASTFEEDING:</w:t>
      </w:r>
      <w:r>
        <w:rPr>
          <w:w w:val="68"/>
        </w:rPr>
        <w:t> </w:t>
      </w:r>
      <w:r>
        <w:rPr>
          <w:w w:val="75"/>
        </w:rPr>
        <w:t>A PUBLIC HEALTH DILEMMA</w:t>
      </w:r>
    </w:p>
    <w:p>
      <w:pPr>
        <w:pStyle w:val="BodyText"/>
        <w:spacing w:before="119"/>
        <w:ind w:left="113" w:right="104"/>
        <w:jc w:val="both"/>
      </w:pPr>
      <w:r>
        <w:rPr/>
        <w:t>The use of breast milk substitutes is unavoidable in some circumstances,</w:t>
      </w:r>
      <w:r>
        <w:rPr>
          <w:spacing w:val="-7"/>
        </w:rPr>
        <w:t> </w:t>
      </w:r>
      <w:r>
        <w:rPr/>
        <w:t>such</w:t>
      </w:r>
      <w:r>
        <w:rPr>
          <w:spacing w:val="-7"/>
        </w:rPr>
        <w:t> </w:t>
      </w:r>
      <w:r>
        <w:rPr/>
        <w:t>as</w:t>
      </w:r>
      <w:r>
        <w:rPr>
          <w:spacing w:val="-7"/>
        </w:rPr>
        <w:t> </w:t>
      </w:r>
      <w:r>
        <w:rPr/>
        <w:t>death</w:t>
      </w:r>
      <w:r>
        <w:rPr>
          <w:spacing w:val="-7"/>
        </w:rPr>
        <w:t> </w:t>
      </w:r>
      <w:r>
        <w:rPr/>
        <w:t>or</w:t>
      </w:r>
      <w:r>
        <w:rPr>
          <w:spacing w:val="-7"/>
        </w:rPr>
        <w:t> </w:t>
      </w:r>
      <w:r>
        <w:rPr/>
        <w:t>severe</w:t>
      </w:r>
      <w:r>
        <w:rPr>
          <w:spacing w:val="-7"/>
        </w:rPr>
        <w:t> </w:t>
      </w:r>
      <w:r>
        <w:rPr/>
        <w:t>illness</w:t>
      </w:r>
      <w:r>
        <w:rPr>
          <w:spacing w:val="-7"/>
        </w:rPr>
        <w:t> </w:t>
      </w:r>
      <w:r>
        <w:rPr/>
        <w:t>of</w:t>
      </w:r>
      <w:r>
        <w:rPr>
          <w:spacing w:val="-7"/>
        </w:rPr>
        <w:t> </w:t>
      </w:r>
      <w:r>
        <w:rPr/>
        <w:t>the</w:t>
      </w:r>
      <w:r>
        <w:rPr>
          <w:spacing w:val="-7"/>
        </w:rPr>
        <w:t> </w:t>
      </w:r>
      <w:r>
        <w:rPr/>
        <w:t>mother, relactation, rejection of the baby by the mother, or infant dependency on artificial feeding started before the emer- gency. The HIV positive status of the mother also factors into difficult decision about feeding, especially when clean water is not</w:t>
      </w:r>
      <w:r>
        <w:rPr>
          <w:spacing w:val="51"/>
        </w:rPr>
        <w:t> </w:t>
      </w:r>
      <w:r>
        <w:rPr/>
        <w:t>available.</w:t>
      </w:r>
    </w:p>
    <w:p>
      <w:pPr>
        <w:pStyle w:val="BodyText"/>
        <w:ind w:left="113" w:right="108" w:firstLine="210"/>
        <w:jc w:val="both"/>
        <w:rPr>
          <w:sz w:val="13"/>
        </w:rPr>
      </w:pPr>
      <w:r>
        <w:rPr>
          <w:spacing w:val="-4"/>
        </w:rPr>
        <w:t>HIV </w:t>
      </w:r>
      <w:r>
        <w:rPr>
          <w:spacing w:val="-5"/>
        </w:rPr>
        <w:t>transmission through breast </w:t>
      </w:r>
      <w:r>
        <w:rPr>
          <w:spacing w:val="-4"/>
        </w:rPr>
        <w:t>milk has been </w:t>
      </w:r>
      <w:r>
        <w:rPr>
          <w:spacing w:val="-5"/>
        </w:rPr>
        <w:t>conclu- sively demonstrated. </w:t>
      </w:r>
      <w:r>
        <w:rPr>
          <w:spacing w:val="-4"/>
        </w:rPr>
        <w:t>The </w:t>
      </w:r>
      <w:r>
        <w:rPr>
          <w:spacing w:val="-5"/>
        </w:rPr>
        <w:t>Committee </w:t>
      </w:r>
      <w:r>
        <w:rPr>
          <w:spacing w:val="-3"/>
        </w:rPr>
        <w:t>on </w:t>
      </w:r>
      <w:r>
        <w:rPr>
          <w:spacing w:val="-5"/>
        </w:rPr>
        <w:t>Pediatric </w:t>
      </w:r>
      <w:r>
        <w:rPr>
          <w:spacing w:val="-4"/>
        </w:rPr>
        <w:t>AIDS </w:t>
      </w:r>
      <w:r>
        <w:rPr>
          <w:spacing w:val="-3"/>
        </w:rPr>
        <w:t>of </w:t>
      </w:r>
      <w:r>
        <w:rPr>
          <w:spacing w:val="-5"/>
        </w:rPr>
        <w:t>the American Academy </w:t>
      </w:r>
      <w:r>
        <w:rPr>
          <w:spacing w:val="-3"/>
        </w:rPr>
        <w:t>of </w:t>
      </w:r>
      <w:r>
        <w:rPr>
          <w:spacing w:val="-5"/>
        </w:rPr>
        <w:t>Pediatrics recently warned </w:t>
      </w:r>
      <w:r>
        <w:rPr>
          <w:spacing w:val="-4"/>
        </w:rPr>
        <w:t>that the </w:t>
      </w:r>
      <w:r>
        <w:rPr>
          <w:spacing w:val="-5"/>
        </w:rPr>
        <w:t>best </w:t>
      </w:r>
      <w:r>
        <w:rPr>
          <w:spacing w:val="-4"/>
        </w:rPr>
        <w:t>way </w:t>
      </w:r>
      <w:r>
        <w:rPr>
          <w:spacing w:val="-3"/>
        </w:rPr>
        <w:t>to </w:t>
      </w:r>
      <w:r>
        <w:rPr>
          <w:spacing w:val="-5"/>
        </w:rPr>
        <w:t>reduce transmission </w:t>
      </w:r>
      <w:r>
        <w:rPr>
          <w:spacing w:val="-3"/>
        </w:rPr>
        <w:t>of </w:t>
      </w:r>
      <w:r>
        <w:rPr>
          <w:spacing w:val="-4"/>
        </w:rPr>
        <w:t>HIV-1 </w:t>
      </w:r>
      <w:r>
        <w:rPr>
          <w:spacing w:val="-3"/>
        </w:rPr>
        <w:t>is </w:t>
      </w:r>
      <w:r>
        <w:rPr>
          <w:spacing w:val="-5"/>
        </w:rPr>
        <w:t>avoidance </w:t>
      </w:r>
      <w:r>
        <w:rPr>
          <w:spacing w:val="-3"/>
        </w:rPr>
        <w:t>of </w:t>
      </w:r>
      <w:r>
        <w:rPr>
          <w:spacing w:val="-5"/>
        </w:rPr>
        <w:t>breast- feeding. </w:t>
      </w:r>
      <w:r>
        <w:rPr>
          <w:spacing w:val="-4"/>
        </w:rPr>
        <w:t>The </w:t>
      </w:r>
      <w:r>
        <w:rPr>
          <w:spacing w:val="-5"/>
        </w:rPr>
        <w:t>committee </w:t>
      </w:r>
      <w:r>
        <w:rPr>
          <w:spacing w:val="-4"/>
        </w:rPr>
        <w:t>has also </w:t>
      </w:r>
      <w:r>
        <w:rPr>
          <w:spacing w:val="-5"/>
        </w:rPr>
        <w:t>recognized </w:t>
      </w:r>
      <w:r>
        <w:rPr>
          <w:spacing w:val="-4"/>
        </w:rPr>
        <w:t>that </w:t>
      </w:r>
      <w:r>
        <w:rPr>
          <w:spacing w:val="-3"/>
        </w:rPr>
        <w:t>if </w:t>
      </w:r>
      <w:r>
        <w:rPr>
          <w:spacing w:val="-5"/>
        </w:rPr>
        <w:t>breastfeed- </w:t>
      </w:r>
      <w:r>
        <w:rPr>
          <w:spacing w:val="-4"/>
        </w:rPr>
        <w:t>ing does </w:t>
      </w:r>
      <w:r>
        <w:rPr>
          <w:spacing w:val="-5"/>
        </w:rPr>
        <w:t>occur, several interventions </w:t>
      </w:r>
      <w:r>
        <w:rPr>
          <w:spacing w:val="-4"/>
        </w:rPr>
        <w:t>could </w:t>
      </w:r>
      <w:r>
        <w:rPr>
          <w:spacing w:val="-5"/>
        </w:rPr>
        <w:t>counteract the transmission </w:t>
      </w:r>
      <w:r>
        <w:rPr>
          <w:spacing w:val="-3"/>
        </w:rPr>
        <w:t>of </w:t>
      </w:r>
      <w:r>
        <w:rPr>
          <w:spacing w:val="-5"/>
        </w:rPr>
        <w:t>HIV-1.</w:t>
      </w:r>
      <w:hyperlink w:history="true" w:anchor="_bookmark2">
        <w:r>
          <w:rPr>
            <w:color w:val="000064"/>
            <w:spacing w:val="-5"/>
            <w:position w:val="6"/>
            <w:sz w:val="13"/>
          </w:rPr>
          <w:t>21</w:t>
        </w:r>
      </w:hyperlink>
      <w:r>
        <w:rPr>
          <w:color w:val="000064"/>
          <w:spacing w:val="-5"/>
          <w:position w:val="6"/>
          <w:sz w:val="13"/>
        </w:rPr>
        <w:t> </w:t>
      </w:r>
      <w:r>
        <w:rPr>
          <w:spacing w:val="-3"/>
        </w:rPr>
        <w:t>In </w:t>
      </w:r>
      <w:r>
        <w:rPr>
          <w:spacing w:val="-5"/>
        </w:rPr>
        <w:t>developed countries, </w:t>
      </w:r>
      <w:r>
        <w:rPr>
          <w:spacing w:val="-4"/>
        </w:rPr>
        <w:t>the </w:t>
      </w:r>
      <w:r>
        <w:rPr>
          <w:spacing w:val="-5"/>
        </w:rPr>
        <w:t>transmis- </w:t>
      </w:r>
      <w:r>
        <w:rPr>
          <w:spacing w:val="-4"/>
        </w:rPr>
        <w:t>sion </w:t>
      </w:r>
      <w:r>
        <w:rPr>
          <w:spacing w:val="-3"/>
        </w:rPr>
        <w:t>of </w:t>
      </w:r>
      <w:r>
        <w:rPr>
          <w:spacing w:val="-4"/>
        </w:rPr>
        <w:t>HIV from the </w:t>
      </w:r>
      <w:r>
        <w:rPr>
          <w:spacing w:val="-5"/>
        </w:rPr>
        <w:t>mother </w:t>
      </w:r>
      <w:r>
        <w:rPr>
          <w:spacing w:val="-3"/>
        </w:rPr>
        <w:t>to </w:t>
      </w:r>
      <w:r>
        <w:rPr>
          <w:spacing w:val="-4"/>
        </w:rPr>
        <w:t>her child </w:t>
      </w:r>
      <w:r>
        <w:rPr>
          <w:spacing w:val="-3"/>
        </w:rPr>
        <w:t>is </w:t>
      </w:r>
      <w:r>
        <w:rPr>
          <w:spacing w:val="-4"/>
        </w:rPr>
        <w:t>now below </w:t>
      </w:r>
      <w:r>
        <w:rPr>
          <w:spacing w:val="-3"/>
        </w:rPr>
        <w:t>5% </w:t>
      </w:r>
      <w:r>
        <w:rPr>
          <w:spacing w:val="-5"/>
        </w:rPr>
        <w:t>as </w:t>
      </w:r>
      <w:r>
        <w:rPr/>
        <w:t>a </w:t>
      </w:r>
      <w:r>
        <w:rPr>
          <w:spacing w:val="-5"/>
        </w:rPr>
        <w:t>consequence </w:t>
      </w:r>
      <w:r>
        <w:rPr>
          <w:spacing w:val="-3"/>
        </w:rPr>
        <w:t>of </w:t>
      </w:r>
      <w:r>
        <w:rPr/>
        <w:t>a </w:t>
      </w:r>
      <w:r>
        <w:rPr>
          <w:spacing w:val="-5"/>
        </w:rPr>
        <w:t>combination </w:t>
      </w:r>
      <w:r>
        <w:rPr>
          <w:spacing w:val="-3"/>
        </w:rPr>
        <w:t>of </w:t>
      </w:r>
      <w:r>
        <w:rPr>
          <w:spacing w:val="-5"/>
        </w:rPr>
        <w:t>antiretroviral treatment (to </w:t>
      </w:r>
      <w:r>
        <w:rPr>
          <w:spacing w:val="-4"/>
        </w:rPr>
        <w:t>both the </w:t>
      </w:r>
      <w:r>
        <w:rPr>
          <w:spacing w:val="-5"/>
        </w:rPr>
        <w:t>infant </w:t>
      </w:r>
      <w:r>
        <w:rPr>
          <w:spacing w:val="-4"/>
        </w:rPr>
        <w:t>and the </w:t>
      </w:r>
      <w:r>
        <w:rPr>
          <w:spacing w:val="-5"/>
        </w:rPr>
        <w:t>mother), elective cesarean delivery, and </w:t>
      </w:r>
      <w:r>
        <w:rPr>
          <w:spacing w:val="-3"/>
        </w:rPr>
        <w:t>no </w:t>
      </w:r>
      <w:r>
        <w:rPr>
          <w:spacing w:val="-5"/>
        </w:rPr>
        <w:t>breastfeeding.</w:t>
      </w:r>
      <w:hyperlink w:history="true" w:anchor="_bookmark2">
        <w:r>
          <w:rPr>
            <w:color w:val="000064"/>
            <w:spacing w:val="-5"/>
            <w:position w:val="6"/>
            <w:sz w:val="13"/>
          </w:rPr>
          <w:t>22,23</w:t>
        </w:r>
      </w:hyperlink>
      <w:r>
        <w:rPr>
          <w:color w:val="000064"/>
          <w:spacing w:val="-5"/>
          <w:position w:val="6"/>
          <w:sz w:val="13"/>
        </w:rPr>
        <w:t> </w:t>
      </w:r>
      <w:r>
        <w:rPr>
          <w:spacing w:val="-4"/>
        </w:rPr>
        <w:t>These </w:t>
      </w:r>
      <w:r>
        <w:rPr>
          <w:spacing w:val="-5"/>
        </w:rPr>
        <w:t>preventive </w:t>
      </w:r>
      <w:r>
        <w:rPr>
          <w:spacing w:val="-4"/>
        </w:rPr>
        <w:t>and </w:t>
      </w:r>
      <w:r>
        <w:rPr>
          <w:spacing w:val="-5"/>
        </w:rPr>
        <w:t>therapeutic mea- </w:t>
      </w:r>
      <w:r>
        <w:rPr>
          <w:spacing w:val="-4"/>
        </w:rPr>
        <w:t>sures are </w:t>
      </w:r>
      <w:r>
        <w:rPr>
          <w:spacing w:val="-5"/>
        </w:rPr>
        <w:t>rarely available and/or applied </w:t>
      </w:r>
      <w:r>
        <w:rPr>
          <w:spacing w:val="-3"/>
        </w:rPr>
        <w:t>in </w:t>
      </w:r>
      <w:r>
        <w:rPr>
          <w:spacing w:val="-4"/>
        </w:rPr>
        <w:t>many </w:t>
      </w:r>
      <w:r>
        <w:rPr>
          <w:spacing w:val="-5"/>
        </w:rPr>
        <w:t>resource- </w:t>
      </w:r>
      <w:r>
        <w:rPr>
          <w:spacing w:val="-4"/>
        </w:rPr>
        <w:t>poor </w:t>
      </w:r>
      <w:r>
        <w:rPr>
          <w:spacing w:val="-5"/>
        </w:rPr>
        <w:t>areas, </w:t>
      </w:r>
      <w:r>
        <w:rPr>
          <w:spacing w:val="-3"/>
        </w:rPr>
        <w:t>so </w:t>
      </w:r>
      <w:r>
        <w:rPr>
          <w:spacing w:val="-5"/>
        </w:rPr>
        <w:t>mother </w:t>
      </w:r>
      <w:r>
        <w:rPr>
          <w:spacing w:val="-3"/>
        </w:rPr>
        <w:t>to </w:t>
      </w:r>
      <w:r>
        <w:rPr>
          <w:spacing w:val="-4"/>
        </w:rPr>
        <w:t>child </w:t>
      </w:r>
      <w:r>
        <w:rPr>
          <w:spacing w:val="-5"/>
        </w:rPr>
        <w:t>transmission </w:t>
      </w:r>
      <w:r>
        <w:rPr>
          <w:spacing w:val="-3"/>
        </w:rPr>
        <w:t>of </w:t>
      </w:r>
      <w:r>
        <w:rPr>
          <w:spacing w:val="-4"/>
        </w:rPr>
        <w:t>HIV could </w:t>
      </w:r>
      <w:r>
        <w:rPr>
          <w:spacing w:val="-3"/>
        </w:rPr>
        <w:t>be </w:t>
      </w:r>
      <w:r>
        <w:rPr>
          <w:spacing w:val="-5"/>
        </w:rPr>
        <w:t>as </w:t>
      </w:r>
      <w:r>
        <w:rPr>
          <w:spacing w:val="-4"/>
        </w:rPr>
        <w:t>high </w:t>
      </w:r>
      <w:r>
        <w:rPr>
          <w:spacing w:val="-3"/>
        </w:rPr>
        <w:t>as </w:t>
      </w:r>
      <w:r>
        <w:rPr>
          <w:spacing w:val="-4"/>
        </w:rPr>
        <w:t>35% </w:t>
      </w:r>
      <w:r>
        <w:rPr>
          <w:spacing w:val="-3"/>
        </w:rPr>
        <w:t>in </w:t>
      </w:r>
      <w:r>
        <w:rPr>
          <w:spacing w:val="-4"/>
        </w:rPr>
        <w:t>those  </w:t>
      </w:r>
      <w:r>
        <w:rPr>
          <w:spacing w:val="-5"/>
        </w:rPr>
        <w:t>areas.</w:t>
      </w:r>
      <w:hyperlink w:history="true" w:anchor="_bookmark2">
        <w:r>
          <w:rPr>
            <w:color w:val="000064"/>
            <w:spacing w:val="-5"/>
            <w:position w:val="6"/>
            <w:sz w:val="13"/>
          </w:rPr>
          <w:t>24</w:t>
        </w:r>
      </w:hyperlink>
    </w:p>
    <w:p>
      <w:pPr>
        <w:pStyle w:val="BodyText"/>
        <w:ind w:left="113" w:right="104" w:firstLine="210"/>
        <w:jc w:val="both"/>
        <w:rPr>
          <w:sz w:val="13"/>
        </w:rPr>
      </w:pPr>
      <w:r>
        <w:rPr/>
        <w:t>Although breastfeeding is recognized as a single major contributing factor for mother to child transmission, safe replacement feeding is rarely available in poor countries and in adverse conditions. In such settings, where access to clean water is limited and mothers’ education levels low, formula-fed infants can be at a greater risk of dying from diarrhea and malnutrition than from complications due to HIV infection acquired from breastfeeding. The choice between breastfeeding and not breastfeeding raises a mod- ern  public  health dilemma.</w:t>
      </w:r>
      <w:hyperlink w:history="true" w:anchor="_bookmark2">
        <w:r>
          <w:rPr>
            <w:color w:val="000064"/>
            <w:position w:val="6"/>
            <w:sz w:val="13"/>
          </w:rPr>
          <w:t>25,26</w:t>
        </w:r>
      </w:hyperlink>
    </w:p>
    <w:p>
      <w:pPr>
        <w:pStyle w:val="BodyText"/>
        <w:ind w:left="113" w:right="105" w:firstLine="210"/>
        <w:jc w:val="both"/>
        <w:rPr>
          <w:sz w:val="13"/>
        </w:rPr>
      </w:pPr>
      <w:r>
        <w:rPr/>
        <w:t>Human milk can be viewed not only as a vector of HIV transmission but possibly also as a vehicle of protection.</w:t>
      </w:r>
      <w:hyperlink w:history="true" w:anchor="_bookmark3">
        <w:r>
          <w:rPr>
            <w:color w:val="000064"/>
            <w:position w:val="6"/>
            <w:sz w:val="13"/>
          </w:rPr>
          <w:t>27</w:t>
        </w:r>
      </w:hyperlink>
      <w:r>
        <w:rPr>
          <w:color w:val="000064"/>
          <w:position w:val="6"/>
          <w:sz w:val="13"/>
        </w:rPr>
        <w:t> </w:t>
      </w:r>
      <w:r>
        <w:rPr/>
        <w:t>Two phenomena support this assumption. First, the major- ity of breastfed infants of HIV-infected mothers remain uninfected, even after many months of daily exposure to huge amounts of viral particles via human milk. Second, formula feeding seems to worsen the course of the disease in the HIV-infected child.</w:t>
      </w:r>
      <w:hyperlink w:history="true" w:anchor="_bookmark3">
        <w:r>
          <w:rPr>
            <w:color w:val="000064"/>
            <w:position w:val="6"/>
            <w:sz w:val="13"/>
          </w:rPr>
          <w:t>28</w:t>
        </w:r>
      </w:hyperlink>
      <w:r>
        <w:rPr>
          <w:color w:val="000064"/>
          <w:position w:val="6"/>
          <w:sz w:val="13"/>
        </w:rPr>
        <w:t> </w:t>
      </w:r>
      <w:r>
        <w:rPr/>
        <w:t>To determine the factors in human milk that could explain why it protects against HIV infection in the exclusively breastfed infant, research has focused on the neutralizing antibodies and antiviral factors produced  by lymphocytes.</w:t>
      </w:r>
      <w:hyperlink w:history="true" w:anchor="_bookmark3">
        <w:r>
          <w:rPr>
            <w:color w:val="000064"/>
            <w:position w:val="6"/>
            <w:sz w:val="13"/>
          </w:rPr>
          <w:t>29,30</w:t>
        </w:r>
      </w:hyperlink>
    </w:p>
    <w:p>
      <w:pPr>
        <w:pStyle w:val="BodyText"/>
        <w:spacing w:line="240" w:lineRule="exact"/>
        <w:ind w:left="323"/>
      </w:pPr>
      <w:r>
        <w:rPr>
          <w:spacing w:val="-4"/>
        </w:rPr>
        <w:t>Safe </w:t>
      </w:r>
      <w:r>
        <w:rPr>
          <w:spacing w:val="-5"/>
        </w:rPr>
        <w:t>alternative options </w:t>
      </w:r>
      <w:r>
        <w:rPr>
          <w:spacing w:val="-3"/>
        </w:rPr>
        <w:t>to </w:t>
      </w:r>
      <w:r>
        <w:rPr>
          <w:spacing w:val="-5"/>
        </w:rPr>
        <w:t>replacement feeding </w:t>
      </w:r>
      <w:r>
        <w:rPr>
          <w:spacing w:val="-4"/>
        </w:rPr>
        <w:t>are  </w:t>
      </w:r>
      <w:r>
        <w:rPr>
          <w:spacing w:val="-5"/>
        </w:rPr>
        <w:t>expres-</w:t>
      </w:r>
    </w:p>
    <w:p>
      <w:pPr>
        <w:spacing w:after="0" w:line="240" w:lineRule="exact"/>
        <w:sectPr>
          <w:pgSz w:w="11520" w:h="15480"/>
          <w:pgMar w:header="0" w:footer="905" w:top="460" w:bottom="1100" w:left="400" w:right="420"/>
          <w:cols w:num="2" w:equalWidth="0">
            <w:col w:w="5114" w:space="366"/>
            <w:col w:w="5220"/>
          </w:cols>
        </w:sectPr>
      </w:pPr>
    </w:p>
    <w:p>
      <w:pPr>
        <w:pStyle w:val="BodyText"/>
        <w:spacing w:before="46"/>
        <w:ind w:left="113"/>
        <w:jc w:val="both"/>
      </w:pPr>
      <w:r>
        <w:rPr>
          <w:spacing w:val="-4"/>
        </w:rPr>
        <w:t>sion and heat </w:t>
      </w:r>
      <w:r>
        <w:rPr>
          <w:spacing w:val="-5"/>
        </w:rPr>
        <w:t>treatment </w:t>
      </w:r>
      <w:r>
        <w:rPr>
          <w:spacing w:val="-3"/>
        </w:rPr>
        <w:t>of </w:t>
      </w:r>
      <w:r>
        <w:rPr>
          <w:spacing w:val="-4"/>
        </w:rPr>
        <w:t>the </w:t>
      </w:r>
      <w:r>
        <w:rPr>
          <w:spacing w:val="-5"/>
        </w:rPr>
        <w:t>mother’s </w:t>
      </w:r>
      <w:r>
        <w:rPr>
          <w:spacing w:val="-4"/>
        </w:rPr>
        <w:t>milk, wet </w:t>
      </w:r>
      <w:r>
        <w:rPr>
          <w:spacing w:val="-5"/>
        </w:rPr>
        <w:t>nursing by </w:t>
      </w:r>
      <w:r>
        <w:rPr>
          <w:spacing w:val="-3"/>
        </w:rPr>
        <w:t>an </w:t>
      </w:r>
      <w:r>
        <w:rPr>
          <w:spacing w:val="-5"/>
        </w:rPr>
        <w:t>HIV-negative woman, </w:t>
      </w:r>
      <w:r>
        <w:rPr>
          <w:spacing w:val="-4"/>
        </w:rPr>
        <w:t>use </w:t>
      </w:r>
      <w:r>
        <w:rPr>
          <w:spacing w:val="-3"/>
        </w:rPr>
        <w:t>of </w:t>
      </w:r>
      <w:r>
        <w:rPr>
          <w:spacing w:val="-5"/>
        </w:rPr>
        <w:t>uncontaminated </w:t>
      </w:r>
      <w:r>
        <w:rPr>
          <w:spacing w:val="-4"/>
        </w:rPr>
        <w:t>donor </w:t>
      </w:r>
      <w:r>
        <w:rPr>
          <w:spacing w:val="-5"/>
        </w:rPr>
        <w:t>breast </w:t>
      </w:r>
      <w:bookmarkStart w:name="KANGAROO MOTHER CARE" w:id="8"/>
      <w:bookmarkEnd w:id="8"/>
      <w:r>
        <w:rPr>
          <w:spacing w:val="-5"/>
        </w:rPr>
      </w:r>
      <w:r>
        <w:rPr>
          <w:spacing w:val="-4"/>
        </w:rPr>
        <w:t>milk, </w:t>
      </w:r>
      <w:r>
        <w:rPr>
          <w:spacing w:val="-5"/>
        </w:rPr>
        <w:t>exclusive breastfeeding (although rarely practiced) </w:t>
      </w:r>
      <w:r>
        <w:rPr>
          <w:spacing w:val="-4"/>
        </w:rPr>
        <w:t>for </w:t>
      </w:r>
      <w:r>
        <w:rPr/>
        <w:t>a </w:t>
      </w:r>
      <w:r>
        <w:rPr>
          <w:spacing w:val="-4"/>
        </w:rPr>
        <w:t>few </w:t>
      </w:r>
      <w:r>
        <w:rPr>
          <w:spacing w:val="-5"/>
        </w:rPr>
        <w:t>months followed </w:t>
      </w:r>
      <w:r>
        <w:rPr>
          <w:spacing w:val="-3"/>
        </w:rPr>
        <w:t>by </w:t>
      </w:r>
      <w:r>
        <w:rPr>
          <w:spacing w:val="-4"/>
        </w:rPr>
        <w:t>early </w:t>
      </w:r>
      <w:r>
        <w:rPr>
          <w:spacing w:val="-5"/>
        </w:rPr>
        <w:t>stopping </w:t>
      </w:r>
      <w:r>
        <w:rPr>
          <w:spacing w:val="-4"/>
        </w:rPr>
        <w:t>with </w:t>
      </w:r>
      <w:r>
        <w:rPr>
          <w:spacing w:val="-5"/>
        </w:rPr>
        <w:t>avoidance of nursing </w:t>
      </w:r>
      <w:r>
        <w:rPr>
          <w:spacing w:val="-4"/>
        </w:rPr>
        <w:t>when there </w:t>
      </w:r>
      <w:r>
        <w:rPr>
          <w:spacing w:val="-3"/>
        </w:rPr>
        <w:t>is </w:t>
      </w:r>
      <w:r>
        <w:rPr>
          <w:spacing w:val="-5"/>
        </w:rPr>
        <w:t>breast inflammation.</w:t>
      </w:r>
      <w:hyperlink w:history="true" w:anchor="_bookmark2">
        <w:r>
          <w:rPr>
            <w:color w:val="000064"/>
            <w:spacing w:val="-5"/>
            <w:position w:val="6"/>
            <w:sz w:val="13"/>
          </w:rPr>
          <w:t>26</w:t>
        </w:r>
      </w:hyperlink>
      <w:r>
        <w:rPr>
          <w:color w:val="000064"/>
          <w:spacing w:val="-5"/>
          <w:position w:val="6"/>
          <w:sz w:val="13"/>
        </w:rPr>
        <w:t> </w:t>
      </w:r>
      <w:r>
        <w:rPr>
          <w:spacing w:val="-3"/>
        </w:rPr>
        <w:t>In </w:t>
      </w:r>
      <w:r>
        <w:rPr>
          <w:spacing w:val="-5"/>
        </w:rPr>
        <w:t>situations  </w:t>
      </w:r>
      <w:r>
        <w:rPr>
          <w:spacing w:val="-4"/>
        </w:rPr>
        <w:t>when artificial </w:t>
      </w:r>
      <w:r>
        <w:rPr>
          <w:spacing w:val="-5"/>
        </w:rPr>
        <w:t>feeding </w:t>
      </w:r>
      <w:r>
        <w:rPr>
          <w:spacing w:val="-3"/>
        </w:rPr>
        <w:t>is </w:t>
      </w:r>
      <w:r>
        <w:rPr>
          <w:spacing w:val="-5"/>
        </w:rPr>
        <w:t>needed, </w:t>
      </w:r>
      <w:r>
        <w:rPr>
          <w:spacing w:val="-3"/>
        </w:rPr>
        <w:t>it is </w:t>
      </w:r>
      <w:r>
        <w:rPr>
          <w:spacing w:val="-5"/>
        </w:rPr>
        <w:t>preferable </w:t>
      </w:r>
      <w:r>
        <w:rPr>
          <w:spacing w:val="-3"/>
        </w:rPr>
        <w:t>to </w:t>
      </w:r>
      <w:r>
        <w:rPr>
          <w:spacing w:val="-4"/>
        </w:rPr>
        <w:t>use </w:t>
      </w:r>
      <w:r>
        <w:rPr/>
        <w:t>a </w:t>
      </w:r>
      <w:r>
        <w:rPr>
          <w:spacing w:val="-5"/>
        </w:rPr>
        <w:t>cup instead </w:t>
      </w:r>
      <w:r>
        <w:rPr>
          <w:spacing w:val="-3"/>
        </w:rPr>
        <w:t>of </w:t>
      </w:r>
      <w:r>
        <w:rPr>
          <w:spacing w:val="-4"/>
        </w:rPr>
        <w:t>the </w:t>
      </w:r>
      <w:r>
        <w:rPr>
          <w:spacing w:val="-5"/>
        </w:rPr>
        <w:t>bottle </w:t>
      </w:r>
      <w:r>
        <w:rPr>
          <w:spacing w:val="-3"/>
        </w:rPr>
        <w:t>to </w:t>
      </w:r>
      <w:r>
        <w:rPr>
          <w:spacing w:val="-4"/>
        </w:rPr>
        <w:t>feed </w:t>
      </w:r>
      <w:r>
        <w:rPr>
          <w:spacing w:val="-5"/>
        </w:rPr>
        <w:t>infants because </w:t>
      </w:r>
      <w:r>
        <w:rPr>
          <w:spacing w:val="-3"/>
        </w:rPr>
        <w:t>it </w:t>
      </w:r>
      <w:r>
        <w:rPr>
          <w:spacing w:val="-4"/>
        </w:rPr>
        <w:t>may lower </w:t>
      </w:r>
      <w:r>
        <w:rPr>
          <w:spacing w:val="-5"/>
        </w:rPr>
        <w:t>the </w:t>
      </w:r>
      <w:r>
        <w:rPr>
          <w:spacing w:val="-4"/>
        </w:rPr>
        <w:t>risk </w:t>
      </w:r>
      <w:r>
        <w:rPr>
          <w:spacing w:val="-3"/>
        </w:rPr>
        <w:t>of </w:t>
      </w:r>
      <w:r>
        <w:rPr>
          <w:spacing w:val="-5"/>
        </w:rPr>
        <w:t>contamination </w:t>
      </w:r>
      <w:r>
        <w:rPr>
          <w:spacing w:val="-4"/>
        </w:rPr>
        <w:t>and </w:t>
      </w:r>
      <w:r>
        <w:rPr>
          <w:spacing w:val="8"/>
        </w:rPr>
        <w:t> </w:t>
      </w:r>
      <w:r>
        <w:rPr>
          <w:spacing w:val="-5"/>
        </w:rPr>
        <w:t>infection.</w:t>
      </w:r>
    </w:p>
    <w:p>
      <w:pPr>
        <w:pStyle w:val="BodyText"/>
        <w:ind w:left="113" w:firstLine="210"/>
        <w:jc w:val="both"/>
        <w:rPr>
          <w:sz w:val="13"/>
        </w:rPr>
      </w:pPr>
      <w:r>
        <w:rPr/>
        <w:t>These options, particularly that of practicing limited exclusive breastfeeding followed by sudden weaning, de-</w:t>
      </w:r>
      <w:r>
        <w:rPr>
          <w:w w:val="100"/>
        </w:rPr>
        <w:t> </w:t>
      </w:r>
      <w:r>
        <w:rPr/>
        <w:t>serve more research to establish evidence-based practices. These strategies are listed in the WHO, UNICEF, and UNAIDS Guidelines.</w:t>
      </w:r>
      <w:hyperlink w:history="true" w:anchor="_bookmark3">
        <w:r>
          <w:rPr>
            <w:color w:val="000064"/>
            <w:position w:val="6"/>
            <w:sz w:val="13"/>
          </w:rPr>
          <w:t>31</w:t>
        </w:r>
      </w:hyperlink>
    </w:p>
    <w:p>
      <w:pPr>
        <w:pStyle w:val="BodyText"/>
        <w:ind w:left="113" w:firstLine="210"/>
        <w:jc w:val="both"/>
      </w:pPr>
      <w:r>
        <w:rPr/>
        <w:t>In conclusion, differences in risk-benefit ratio could induce two sets of recommendations: 1) in settings with readily available safe breast milk substitutes and a low infant mortality rate, women at risk for HIV can be advised not to breastfeed, because formula feeding is not expected to</w:t>
      </w:r>
      <w:r>
        <w:rPr>
          <w:spacing w:val="-4"/>
        </w:rPr>
        <w:t> </w:t>
      </w:r>
      <w:r>
        <w:rPr/>
        <w:t>increase</w:t>
      </w:r>
      <w:r>
        <w:rPr>
          <w:spacing w:val="-4"/>
        </w:rPr>
        <w:t> </w:t>
      </w:r>
      <w:r>
        <w:rPr/>
        <w:t>infant</w:t>
      </w:r>
      <w:r>
        <w:rPr>
          <w:spacing w:val="-4"/>
        </w:rPr>
        <w:t> </w:t>
      </w:r>
      <w:r>
        <w:rPr/>
        <w:t>mortality</w:t>
      </w:r>
      <w:r>
        <w:rPr>
          <w:spacing w:val="-4"/>
        </w:rPr>
        <w:t> </w:t>
      </w:r>
      <w:r>
        <w:rPr/>
        <w:t>and</w:t>
      </w:r>
      <w:r>
        <w:rPr>
          <w:spacing w:val="-4"/>
        </w:rPr>
        <w:t> </w:t>
      </w:r>
      <w:r>
        <w:rPr/>
        <w:t>2)</w:t>
      </w:r>
      <w:r>
        <w:rPr>
          <w:spacing w:val="-4"/>
        </w:rPr>
        <w:t> </w:t>
      </w:r>
      <w:r>
        <w:rPr/>
        <w:t>in</w:t>
      </w:r>
      <w:r>
        <w:rPr>
          <w:spacing w:val="-4"/>
        </w:rPr>
        <w:t> </w:t>
      </w:r>
      <w:r>
        <w:rPr/>
        <w:t>settings</w:t>
      </w:r>
      <w:r>
        <w:rPr>
          <w:spacing w:val="-4"/>
        </w:rPr>
        <w:t> </w:t>
      </w:r>
      <w:r>
        <w:rPr/>
        <w:t>of</w:t>
      </w:r>
      <w:r>
        <w:rPr>
          <w:spacing w:val="-4"/>
        </w:rPr>
        <w:t> </w:t>
      </w:r>
      <w:r>
        <w:rPr/>
        <w:t>poverty</w:t>
      </w:r>
      <w:r>
        <w:rPr>
          <w:spacing w:val="-4"/>
        </w:rPr>
        <w:t> </w:t>
      </w:r>
      <w:r>
        <w:rPr/>
        <w:t>and disaster, formula feeding may substantially increase infant mortality. HIV-positive mothers should be advised on an individual basis. Although some mothers can provide safe breast milk alternatives for their infants (safe donor milk, pasteurization of human milk, or formula),</w:t>
      </w:r>
      <w:hyperlink w:history="true" w:anchor="_bookmark3">
        <w:r>
          <w:rPr>
            <w:color w:val="000064"/>
            <w:position w:val="6"/>
            <w:sz w:val="13"/>
          </w:rPr>
          <w:t>32</w:t>
        </w:r>
      </w:hyperlink>
      <w:r>
        <w:rPr>
          <w:color w:val="000064"/>
          <w:position w:val="6"/>
          <w:sz w:val="13"/>
        </w:rPr>
        <w:t> </w:t>
      </w:r>
      <w:r>
        <w:rPr/>
        <w:t>most of the women would eventually decide to </w:t>
      </w:r>
      <w:r>
        <w:rPr>
          <w:spacing w:val="33"/>
        </w:rPr>
        <w:t> </w:t>
      </w:r>
      <w:r>
        <w:rPr/>
        <w:t>breastfeed.</w:t>
      </w:r>
    </w:p>
    <w:p>
      <w:pPr>
        <w:pStyle w:val="BodyText"/>
        <w:ind w:left="113" w:firstLine="210"/>
        <w:jc w:val="both"/>
      </w:pPr>
      <w:r>
        <w:rPr/>
        <w:t>Although some authors have suggested that breastfeed- </w:t>
      </w:r>
      <w:bookmarkStart w:name="THERMAL CONTROL OF THE NEWBORN" w:id="9"/>
      <w:bookmarkEnd w:id="9"/>
      <w:r>
        <w:rPr/>
      </w:r>
      <w:r>
        <w:rPr/>
        <w:t>ing may increase mortality among HIV-infected women,</w:t>
      </w:r>
      <w:hyperlink w:history="true" w:anchor="_bookmark2">
        <w:r>
          <w:rPr>
            <w:color w:val="000064"/>
            <w:position w:val="6"/>
            <w:sz w:val="13"/>
          </w:rPr>
          <w:t>22</w:t>
        </w:r>
      </w:hyperlink>
      <w:r>
        <w:rPr>
          <w:color w:val="000064"/>
          <w:position w:val="6"/>
          <w:sz w:val="13"/>
        </w:rPr>
        <w:t> </w:t>
      </w:r>
      <w:r>
        <w:rPr/>
        <w:t>others have asserted</w:t>
      </w:r>
      <w:hyperlink w:history="true" w:anchor="_bookmark3">
        <w:r>
          <w:rPr>
            <w:color w:val="000064"/>
            <w:position w:val="6"/>
            <w:sz w:val="13"/>
          </w:rPr>
          <w:t>33</w:t>
        </w:r>
      </w:hyperlink>
      <w:r>
        <w:rPr>
          <w:color w:val="000064"/>
          <w:position w:val="6"/>
          <w:sz w:val="13"/>
        </w:rPr>
        <w:t> </w:t>
      </w:r>
      <w:r>
        <w:rPr/>
        <w:t>or shown</w:t>
      </w:r>
      <w:hyperlink w:history="true" w:anchor="_bookmark3">
        <w:r>
          <w:rPr>
            <w:color w:val="000064"/>
            <w:position w:val="6"/>
            <w:sz w:val="13"/>
          </w:rPr>
          <w:t>34</w:t>
        </w:r>
      </w:hyperlink>
      <w:r>
        <w:rPr>
          <w:color w:val="000064"/>
          <w:position w:val="6"/>
          <w:sz w:val="13"/>
        </w:rPr>
        <w:t> </w:t>
      </w:r>
      <w:r>
        <w:rPr/>
        <w:t>that it will not adversely affect their health status in terms of progression of HIV-1 disease, anemia, or excessive weight  loss.</w:t>
      </w:r>
    </w:p>
    <w:p>
      <w:pPr>
        <w:pStyle w:val="BodyText"/>
        <w:rPr>
          <w:sz w:val="20"/>
        </w:rPr>
      </w:pPr>
    </w:p>
    <w:p>
      <w:pPr>
        <w:pStyle w:val="Heading3"/>
        <w:spacing w:before="127"/>
      </w:pPr>
      <w:r>
        <w:rPr>
          <w:w w:val="70"/>
        </w:rPr>
        <w:t>THERMAL CONTROL OF THE NEWBORN</w:t>
      </w:r>
    </w:p>
    <w:p>
      <w:pPr>
        <w:pStyle w:val="BodyText"/>
        <w:spacing w:line="240" w:lineRule="exact" w:before="123"/>
        <w:ind w:left="113"/>
        <w:jc w:val="both"/>
      </w:pPr>
      <w:r>
        <w:rPr/>
        <w:t>The newborn infant is a poikilotherm, a being that varies</w:t>
      </w:r>
      <w:r>
        <w:rPr>
          <w:spacing w:val="-30"/>
        </w:rPr>
        <w:t> </w:t>
      </w:r>
      <w:r>
        <w:rPr/>
        <w:t>its temperature according to the environment, like a turtle. As a consequence, the newborn infant is prone to lose heat and to become hypothermic if no thermal protection is applied. Hypothermia is defined as body temperature lower than 36.5°C. Neonatal hypothermia can be a serious condition, especially when moderate (</w:t>
      </w:r>
      <w:r>
        <w:rPr>
          <w:rFonts w:ascii="Arial" w:hAnsi="Arial"/>
        </w:rPr>
        <w:t>&lt;</w:t>
      </w:r>
      <w:r>
        <w:rPr/>
        <w:t>36°C) or severe (</w:t>
      </w:r>
      <w:r>
        <w:rPr>
          <w:rFonts w:ascii="Arial" w:hAnsi="Arial"/>
        </w:rPr>
        <w:t>&lt;</w:t>
      </w:r>
      <w:r>
        <w:rPr/>
        <w:t>32°C) and may be a cofactor of neonatal </w:t>
      </w:r>
      <w:r>
        <w:rPr>
          <w:spacing w:val="49"/>
        </w:rPr>
        <w:t> </w:t>
      </w:r>
      <w:r>
        <w:rPr/>
        <w:t>death.</w:t>
      </w:r>
    </w:p>
    <w:p>
      <w:pPr>
        <w:pStyle w:val="BodyText"/>
        <w:spacing w:line="240" w:lineRule="exact"/>
        <w:ind w:left="113" w:right="2" w:firstLine="210"/>
        <w:jc w:val="both"/>
        <w:rPr>
          <w:sz w:val="13"/>
        </w:rPr>
      </w:pPr>
      <w:r>
        <w:rPr>
          <w:spacing w:val="-5"/>
        </w:rPr>
        <w:t>Historically, </w:t>
      </w:r>
      <w:r>
        <w:rPr>
          <w:spacing w:val="-4"/>
        </w:rPr>
        <w:t>many </w:t>
      </w:r>
      <w:r>
        <w:rPr>
          <w:spacing w:val="-5"/>
        </w:rPr>
        <w:t>different interventions, </w:t>
      </w:r>
      <w:r>
        <w:rPr>
          <w:spacing w:val="-4"/>
        </w:rPr>
        <w:t>with </w:t>
      </w:r>
      <w:r>
        <w:rPr>
          <w:spacing w:val="-5"/>
        </w:rPr>
        <w:t>varying degrees </w:t>
      </w:r>
      <w:r>
        <w:rPr>
          <w:spacing w:val="-3"/>
        </w:rPr>
        <w:t>of </w:t>
      </w:r>
      <w:r>
        <w:rPr>
          <w:spacing w:val="-5"/>
        </w:rPr>
        <w:t>effectiveness, </w:t>
      </w:r>
      <w:r>
        <w:rPr>
          <w:spacing w:val="-4"/>
        </w:rPr>
        <w:t>have been put into </w:t>
      </w:r>
      <w:r>
        <w:rPr>
          <w:spacing w:val="-5"/>
        </w:rPr>
        <w:t>practice after childbirth </w:t>
      </w:r>
      <w:r>
        <w:rPr>
          <w:spacing w:val="-3"/>
        </w:rPr>
        <w:t>by </w:t>
      </w:r>
      <w:r>
        <w:rPr>
          <w:spacing w:val="-4"/>
        </w:rPr>
        <w:t>birth </w:t>
      </w:r>
      <w:r>
        <w:rPr>
          <w:spacing w:val="-5"/>
        </w:rPr>
        <w:t>attendants </w:t>
      </w:r>
      <w:r>
        <w:rPr>
          <w:spacing w:val="-4"/>
        </w:rPr>
        <w:t>and </w:t>
      </w:r>
      <w:r>
        <w:rPr>
          <w:spacing w:val="-5"/>
        </w:rPr>
        <w:t>midwives </w:t>
      </w:r>
      <w:r>
        <w:rPr>
          <w:spacing w:val="-3"/>
        </w:rPr>
        <w:t>to </w:t>
      </w:r>
      <w:r>
        <w:rPr>
          <w:spacing w:val="-5"/>
        </w:rPr>
        <w:t>protect new- </w:t>
      </w:r>
      <w:r>
        <w:rPr>
          <w:spacing w:val="-4"/>
        </w:rPr>
        <w:t>borns from </w:t>
      </w:r>
      <w:r>
        <w:rPr>
          <w:spacing w:val="-5"/>
        </w:rPr>
        <w:t>hypothermia. Swaddling, </w:t>
      </w:r>
      <w:r>
        <w:rPr>
          <w:spacing w:val="-4"/>
        </w:rPr>
        <w:t>and </w:t>
      </w:r>
      <w:r>
        <w:rPr>
          <w:spacing w:val="-5"/>
        </w:rPr>
        <w:t>especially tight swaddling, </w:t>
      </w:r>
      <w:r>
        <w:rPr>
          <w:spacing w:val="-3"/>
        </w:rPr>
        <w:t>is </w:t>
      </w:r>
      <w:r>
        <w:rPr/>
        <w:t>a </w:t>
      </w:r>
      <w:r>
        <w:rPr>
          <w:spacing w:val="-4"/>
        </w:rPr>
        <w:t>good </w:t>
      </w:r>
      <w:r>
        <w:rPr>
          <w:spacing w:val="-5"/>
        </w:rPr>
        <w:t>example </w:t>
      </w:r>
      <w:r>
        <w:rPr>
          <w:spacing w:val="-3"/>
        </w:rPr>
        <w:t>of </w:t>
      </w:r>
      <w:r>
        <w:rPr/>
        <w:t>a </w:t>
      </w:r>
      <w:r>
        <w:rPr>
          <w:spacing w:val="-5"/>
        </w:rPr>
        <w:t>traditional technology for </w:t>
      </w:r>
      <w:r>
        <w:rPr>
          <w:spacing w:val="-4"/>
        </w:rPr>
        <w:t>the </w:t>
      </w:r>
      <w:r>
        <w:rPr>
          <w:spacing w:val="-5"/>
        </w:rPr>
        <w:t>thermal control </w:t>
      </w:r>
      <w:r>
        <w:rPr>
          <w:spacing w:val="-3"/>
        </w:rPr>
        <w:t>of </w:t>
      </w:r>
      <w:r>
        <w:rPr>
          <w:spacing w:val="-4"/>
        </w:rPr>
        <w:t>the </w:t>
      </w:r>
      <w:r>
        <w:rPr>
          <w:spacing w:val="-5"/>
        </w:rPr>
        <w:t>newborn </w:t>
      </w:r>
      <w:r>
        <w:rPr>
          <w:spacing w:val="-4"/>
        </w:rPr>
        <w:t>that has been shown </w:t>
      </w:r>
      <w:r>
        <w:rPr>
          <w:spacing w:val="-3"/>
        </w:rPr>
        <w:t>to </w:t>
      </w:r>
      <w:r>
        <w:rPr>
          <w:spacing w:val="-5"/>
        </w:rPr>
        <w:t>be ineffective. </w:t>
      </w:r>
      <w:r>
        <w:rPr>
          <w:spacing w:val="-3"/>
        </w:rPr>
        <w:t>It is </w:t>
      </w:r>
      <w:r>
        <w:rPr>
          <w:spacing w:val="-5"/>
        </w:rPr>
        <w:t>deeply rooted </w:t>
      </w:r>
      <w:r>
        <w:rPr>
          <w:spacing w:val="-3"/>
        </w:rPr>
        <w:t>in </w:t>
      </w:r>
      <w:r>
        <w:rPr>
          <w:spacing w:val="-5"/>
        </w:rPr>
        <w:t>European history </w:t>
      </w:r>
      <w:r>
        <w:rPr>
          <w:spacing w:val="-4"/>
        </w:rPr>
        <w:t>and </w:t>
      </w:r>
      <w:r>
        <w:rPr>
          <w:spacing w:val="-5"/>
        </w:rPr>
        <w:t>culture </w:t>
      </w:r>
      <w:r>
        <w:rPr>
          <w:spacing w:val="-3"/>
        </w:rPr>
        <w:t>as</w:t>
      </w:r>
      <w:r>
        <w:rPr>
          <w:spacing w:val="-12"/>
        </w:rPr>
        <w:t> </w:t>
      </w:r>
      <w:r>
        <w:rPr>
          <w:spacing w:val="-5"/>
        </w:rPr>
        <w:t>depicted</w:t>
      </w:r>
      <w:r>
        <w:rPr>
          <w:spacing w:val="-12"/>
        </w:rPr>
        <w:t> </w:t>
      </w:r>
      <w:r>
        <w:rPr>
          <w:spacing w:val="-3"/>
        </w:rPr>
        <w:t>by</w:t>
      </w:r>
      <w:r>
        <w:rPr>
          <w:spacing w:val="-12"/>
        </w:rPr>
        <w:t> </w:t>
      </w:r>
      <w:r>
        <w:rPr>
          <w:spacing w:val="-4"/>
        </w:rPr>
        <w:t>the</w:t>
      </w:r>
      <w:r>
        <w:rPr>
          <w:spacing w:val="-12"/>
        </w:rPr>
        <w:t> </w:t>
      </w:r>
      <w:r>
        <w:rPr>
          <w:spacing w:val="-4"/>
        </w:rPr>
        <w:t>15th</w:t>
      </w:r>
      <w:r>
        <w:rPr>
          <w:spacing w:val="-12"/>
        </w:rPr>
        <w:t> </w:t>
      </w:r>
      <w:r>
        <w:rPr>
          <w:spacing w:val="-5"/>
        </w:rPr>
        <w:t>Italian</w:t>
      </w:r>
      <w:r>
        <w:rPr>
          <w:spacing w:val="-12"/>
        </w:rPr>
        <w:t> </w:t>
      </w:r>
      <w:r>
        <w:rPr>
          <w:spacing w:val="-5"/>
        </w:rPr>
        <w:t>sculptor</w:t>
      </w:r>
      <w:r>
        <w:rPr>
          <w:spacing w:val="-12"/>
        </w:rPr>
        <w:t> </w:t>
      </w:r>
      <w:r>
        <w:rPr>
          <w:spacing w:val="-5"/>
        </w:rPr>
        <w:t>Andrea</w:t>
      </w:r>
      <w:r>
        <w:rPr>
          <w:spacing w:val="-12"/>
        </w:rPr>
        <w:t> </w:t>
      </w:r>
      <w:r>
        <w:rPr>
          <w:spacing w:val="-4"/>
        </w:rPr>
        <w:t>della</w:t>
      </w:r>
      <w:r>
        <w:rPr>
          <w:spacing w:val="-12"/>
        </w:rPr>
        <w:t> </w:t>
      </w:r>
      <w:r>
        <w:rPr>
          <w:spacing w:val="-5"/>
        </w:rPr>
        <w:t>Robbia</w:t>
      </w:r>
      <w:r>
        <w:rPr>
          <w:spacing w:val="-12"/>
        </w:rPr>
        <w:t> </w:t>
      </w:r>
      <w:r>
        <w:rPr>
          <w:spacing w:val="-5"/>
        </w:rPr>
        <w:t>on </w:t>
      </w:r>
      <w:r>
        <w:rPr>
          <w:spacing w:val="-4"/>
        </w:rPr>
        <w:t>the </w:t>
      </w:r>
      <w:r>
        <w:rPr>
          <w:spacing w:val="-5"/>
        </w:rPr>
        <w:t>portico </w:t>
      </w:r>
      <w:r>
        <w:rPr>
          <w:spacing w:val="-3"/>
        </w:rPr>
        <w:t>of </w:t>
      </w:r>
      <w:r>
        <w:rPr>
          <w:spacing w:val="-4"/>
        </w:rPr>
        <w:t>the </w:t>
      </w:r>
      <w:r>
        <w:rPr>
          <w:spacing w:val="-5"/>
        </w:rPr>
        <w:t>children’s hospital, Ospitale </w:t>
      </w:r>
      <w:r>
        <w:rPr>
          <w:spacing w:val="-4"/>
        </w:rPr>
        <w:t>degli </w:t>
      </w:r>
      <w:r>
        <w:rPr>
          <w:spacing w:val="-5"/>
        </w:rPr>
        <w:t>Innocenti, </w:t>
      </w:r>
      <w:r>
        <w:rPr>
          <w:spacing w:val="-3"/>
        </w:rPr>
        <w:t>in </w:t>
      </w:r>
      <w:r>
        <w:rPr>
          <w:spacing w:val="-5"/>
        </w:rPr>
        <w:t>Florence. Swaddling gained </w:t>
      </w:r>
      <w:r>
        <w:rPr>
          <w:spacing w:val="-4"/>
        </w:rPr>
        <w:t>its </w:t>
      </w:r>
      <w:r>
        <w:rPr>
          <w:spacing w:val="-5"/>
        </w:rPr>
        <w:t>secular popularity because it </w:t>
      </w:r>
      <w:r>
        <w:rPr>
          <w:spacing w:val="-4"/>
        </w:rPr>
        <w:t>gives some </w:t>
      </w:r>
      <w:r>
        <w:rPr>
          <w:spacing w:val="-5"/>
        </w:rPr>
        <w:t>degree </w:t>
      </w:r>
      <w:r>
        <w:rPr>
          <w:spacing w:val="-3"/>
        </w:rPr>
        <w:t>of </w:t>
      </w:r>
      <w:r>
        <w:rPr>
          <w:spacing w:val="-4"/>
        </w:rPr>
        <w:t>motor </w:t>
      </w:r>
      <w:r>
        <w:rPr>
          <w:spacing w:val="-5"/>
        </w:rPr>
        <w:t>restraint </w:t>
      </w:r>
      <w:r>
        <w:rPr>
          <w:spacing w:val="-4"/>
        </w:rPr>
        <w:t>and some </w:t>
      </w:r>
      <w:r>
        <w:rPr>
          <w:spacing w:val="-5"/>
        </w:rPr>
        <w:t>reduction of crying. However, </w:t>
      </w:r>
      <w:r>
        <w:rPr>
          <w:spacing w:val="-3"/>
        </w:rPr>
        <w:t>it </w:t>
      </w:r>
      <w:r>
        <w:rPr>
          <w:spacing w:val="-4"/>
        </w:rPr>
        <w:t>has been shown </w:t>
      </w:r>
      <w:r>
        <w:rPr>
          <w:spacing w:val="-3"/>
        </w:rPr>
        <w:t>to </w:t>
      </w:r>
      <w:r>
        <w:rPr>
          <w:spacing w:val="-4"/>
        </w:rPr>
        <w:t>lead </w:t>
      </w:r>
      <w:r>
        <w:rPr>
          <w:spacing w:val="-3"/>
        </w:rPr>
        <w:t>to </w:t>
      </w:r>
      <w:r>
        <w:rPr>
          <w:spacing w:val="-4"/>
        </w:rPr>
        <w:t>poor </w:t>
      </w:r>
      <w:r>
        <w:rPr>
          <w:spacing w:val="-5"/>
        </w:rPr>
        <w:t>thermal control, </w:t>
      </w:r>
      <w:r>
        <w:rPr>
          <w:spacing w:val="-4"/>
        </w:rPr>
        <w:t>poor </w:t>
      </w:r>
      <w:r>
        <w:rPr>
          <w:spacing w:val="-5"/>
        </w:rPr>
        <w:t>breastfeeding, possibly poorer development, and </w:t>
      </w:r>
      <w:r>
        <w:rPr/>
        <w:t>a </w:t>
      </w:r>
      <w:r>
        <w:rPr>
          <w:spacing w:val="-5"/>
        </w:rPr>
        <w:t>higher </w:t>
      </w:r>
      <w:r>
        <w:rPr>
          <w:spacing w:val="-4"/>
        </w:rPr>
        <w:t>risk </w:t>
      </w:r>
      <w:r>
        <w:rPr>
          <w:spacing w:val="-3"/>
        </w:rPr>
        <w:t>of </w:t>
      </w:r>
      <w:r>
        <w:rPr>
          <w:spacing w:val="-4"/>
        </w:rPr>
        <w:t>hip </w:t>
      </w:r>
      <w:r>
        <w:rPr>
          <w:spacing w:val="41"/>
        </w:rPr>
        <w:t> </w:t>
      </w:r>
      <w:r>
        <w:rPr>
          <w:spacing w:val="-5"/>
        </w:rPr>
        <w:t>dislocation.</w:t>
      </w:r>
      <w:hyperlink w:history="true" w:anchor="_bookmark3">
        <w:r>
          <w:rPr>
            <w:color w:val="000064"/>
            <w:spacing w:val="-5"/>
            <w:position w:val="6"/>
            <w:sz w:val="13"/>
          </w:rPr>
          <w:t>35</w:t>
        </w:r>
      </w:hyperlink>
    </w:p>
    <w:p>
      <w:pPr>
        <w:pStyle w:val="BodyText"/>
        <w:spacing w:line="237" w:lineRule="exact"/>
        <w:ind w:left="323" w:right="-18"/>
      </w:pPr>
      <w:r>
        <w:rPr/>
        <w:t>A  series  of  interlinked  procedures,  known  as  a</w:t>
      </w:r>
      <w:r>
        <w:rPr>
          <w:spacing w:val="-4"/>
        </w:rPr>
        <w:t> </w:t>
      </w:r>
      <w:r>
        <w:rPr/>
        <w:t>warm</w:t>
      </w:r>
    </w:p>
    <w:p>
      <w:pPr>
        <w:pStyle w:val="BodyText"/>
        <w:spacing w:before="46"/>
        <w:ind w:left="113" w:right="104"/>
        <w:jc w:val="both"/>
      </w:pPr>
      <w:r>
        <w:rPr/>
        <w:br w:type="column"/>
      </w:r>
      <w:r>
        <w:rPr/>
        <w:t>chain,</w:t>
      </w:r>
      <w:hyperlink w:history="true" w:anchor="_bookmark3">
        <w:r>
          <w:rPr>
            <w:color w:val="000064"/>
            <w:position w:val="6"/>
            <w:sz w:val="13"/>
          </w:rPr>
          <w:t>36</w:t>
        </w:r>
      </w:hyperlink>
      <w:r>
        <w:rPr>
          <w:color w:val="000064"/>
          <w:position w:val="6"/>
          <w:sz w:val="13"/>
        </w:rPr>
        <w:t> </w:t>
      </w:r>
      <w:r>
        <w:rPr/>
        <w:t>are now internationally recognized as the best procedures to minimize the risk of hypothermia. This chain includes drying and loosely wrapping the baby, placing the baby at the mother’s breast, skin-to-skin contact, and some other appropriate heating devices like a small   cap.</w:t>
      </w:r>
    </w:p>
    <w:p>
      <w:pPr>
        <w:pStyle w:val="BodyText"/>
        <w:rPr>
          <w:sz w:val="20"/>
        </w:rPr>
      </w:pPr>
    </w:p>
    <w:p>
      <w:pPr>
        <w:pStyle w:val="Heading3"/>
        <w:spacing w:before="127"/>
      </w:pPr>
      <w:r>
        <w:rPr>
          <w:w w:val="70"/>
        </w:rPr>
        <w:t>KANGAROO MOTHER CARE</w:t>
      </w:r>
    </w:p>
    <w:p>
      <w:pPr>
        <w:pStyle w:val="BodyText"/>
        <w:spacing w:before="119"/>
        <w:ind w:left="113" w:right="104"/>
        <w:jc w:val="both"/>
      </w:pPr>
      <w:r>
        <w:rPr/>
        <w:t>Kangaroo mother care is defined as the care of a low birth weight (LBW) infant kept close to the mother’s body (in a similar way to marsupials), placed between her breasts, covered, and held in position by the woman’s clothes.</w:t>
      </w:r>
      <w:hyperlink w:history="true" w:anchor="_bookmark3">
        <w:r>
          <w:rPr>
            <w:color w:val="000064"/>
            <w:position w:val="6"/>
            <w:sz w:val="13"/>
          </w:rPr>
          <w:t>37</w:t>
        </w:r>
      </w:hyperlink>
      <w:r>
        <w:rPr>
          <w:color w:val="000064"/>
          <w:position w:val="6"/>
          <w:sz w:val="13"/>
        </w:rPr>
        <w:t> </w:t>
      </w:r>
      <w:r>
        <w:rPr/>
        <w:t>First described in settings with very limited resources, kangaroo mother care has been disseminated both in developing and developed countries, in health facilities of different levels, and has led to improved outcomes in</w:t>
      </w:r>
      <w:r>
        <w:rPr>
          <w:spacing w:val="-9"/>
        </w:rPr>
        <w:t> </w:t>
      </w:r>
      <w:r>
        <w:rPr/>
        <w:t>infant mortality and</w:t>
      </w:r>
      <w:r>
        <w:rPr>
          <w:spacing w:val="34"/>
        </w:rPr>
        <w:t> </w:t>
      </w:r>
      <w:r>
        <w:rPr/>
        <w:t>morbidity.</w:t>
      </w:r>
    </w:p>
    <w:p>
      <w:pPr>
        <w:pStyle w:val="BodyText"/>
        <w:ind w:left="113" w:right="104" w:firstLine="210"/>
        <w:jc w:val="both"/>
      </w:pPr>
      <w:r>
        <w:rPr/>
        <w:t>According to the Working Group of the International Network on Kangaroo Care, kangaroo mother care is the early, prolonged, and continuous skin-to-skin contact be- tween the mother and the newborn preterm infant, both in hospital and at home, until at least the 40th week of postnatal gestational age.</w:t>
      </w:r>
      <w:hyperlink w:history="true" w:anchor="_bookmark3">
        <w:r>
          <w:rPr>
            <w:color w:val="000064"/>
            <w:position w:val="6"/>
            <w:sz w:val="13"/>
          </w:rPr>
          <w:t>38</w:t>
        </w:r>
      </w:hyperlink>
      <w:r>
        <w:rPr>
          <w:color w:val="000064"/>
          <w:position w:val="6"/>
          <w:sz w:val="13"/>
        </w:rPr>
        <w:t> </w:t>
      </w:r>
      <w:r>
        <w:rPr/>
        <w:t>The mother usually hosts the baby alternatively in the vertical and in the prone position. However,</w:t>
      </w:r>
      <w:r>
        <w:rPr>
          <w:spacing w:val="-7"/>
        </w:rPr>
        <w:t> </w:t>
      </w:r>
      <w:r>
        <w:rPr/>
        <w:t>other</w:t>
      </w:r>
      <w:r>
        <w:rPr>
          <w:spacing w:val="-7"/>
        </w:rPr>
        <w:t> </w:t>
      </w:r>
      <w:r>
        <w:rPr/>
        <w:t>persons</w:t>
      </w:r>
      <w:r>
        <w:rPr>
          <w:spacing w:val="-7"/>
        </w:rPr>
        <w:t> </w:t>
      </w:r>
      <w:r>
        <w:rPr/>
        <w:t>(the</w:t>
      </w:r>
      <w:r>
        <w:rPr>
          <w:spacing w:val="-7"/>
        </w:rPr>
        <w:t> </w:t>
      </w:r>
      <w:r>
        <w:rPr/>
        <w:t>father,</w:t>
      </w:r>
      <w:r>
        <w:rPr>
          <w:spacing w:val="-7"/>
        </w:rPr>
        <w:t> </w:t>
      </w:r>
      <w:r>
        <w:rPr/>
        <w:t>a</w:t>
      </w:r>
      <w:r>
        <w:rPr>
          <w:spacing w:val="-7"/>
        </w:rPr>
        <w:t> </w:t>
      </w:r>
      <w:r>
        <w:rPr/>
        <w:t>member</w:t>
      </w:r>
      <w:r>
        <w:rPr>
          <w:spacing w:val="-7"/>
        </w:rPr>
        <w:t> </w:t>
      </w:r>
      <w:r>
        <w:rPr/>
        <w:t>of</w:t>
      </w:r>
      <w:r>
        <w:rPr>
          <w:spacing w:val="-7"/>
        </w:rPr>
        <w:t> </w:t>
      </w:r>
      <w:r>
        <w:rPr/>
        <w:t>the</w:t>
      </w:r>
      <w:r>
        <w:rPr>
          <w:spacing w:val="-7"/>
        </w:rPr>
        <w:t> </w:t>
      </w:r>
      <w:r>
        <w:rPr/>
        <w:t>family, a close friend, or even a member of the staff) can replace her for variable periods of time. Therefore, the main components of kangaroo mother care are skin-to-skin contact, care of the preterm infant by the mother with the supervision of trained health workers, breastfeeding</w:t>
      </w:r>
      <w:r>
        <w:rPr>
          <w:spacing w:val="-12"/>
        </w:rPr>
        <w:t> </w:t>
      </w:r>
      <w:r>
        <w:rPr/>
        <w:t>(exclu- sive or nearly exclusive), and discharge from the health facility with the newborn in kangaroo </w:t>
      </w:r>
      <w:r>
        <w:rPr>
          <w:spacing w:val="49"/>
        </w:rPr>
        <w:t> </w:t>
      </w:r>
      <w:r>
        <w:rPr/>
        <w:t>position.</w:t>
      </w:r>
    </w:p>
    <w:p>
      <w:pPr>
        <w:pStyle w:val="BodyText"/>
        <w:ind w:left="113" w:right="104" w:firstLine="210"/>
        <w:jc w:val="both"/>
        <w:rPr>
          <w:sz w:val="13"/>
        </w:rPr>
      </w:pPr>
      <w:r>
        <w:rPr/>
        <w:t>Although kangaroo mother care has been shown to be a safe, effective, and feasible alternative to conventional care for stabilized LBW infants,</w:t>
      </w:r>
      <w:hyperlink w:history="true" w:anchor="_bookmark3">
        <w:r>
          <w:rPr>
            <w:color w:val="000064"/>
            <w:position w:val="6"/>
            <w:sz w:val="13"/>
          </w:rPr>
          <w:t>39 – 42</w:t>
        </w:r>
      </w:hyperlink>
      <w:r>
        <w:rPr>
          <w:color w:val="000064"/>
          <w:position w:val="6"/>
          <w:sz w:val="13"/>
        </w:rPr>
        <w:t> </w:t>
      </w:r>
      <w:r>
        <w:rPr/>
        <w:t>skepticism persists in the scientific community. A Cochrane Review concludes that “although kangaroo mother care appears to reduce severe infant morbidity without any serious deleterious effect reported, there is still insufficient evidence to recommend its use in LBW  infants.”</w:t>
      </w:r>
      <w:hyperlink w:history="true" w:anchor="_bookmark3">
        <w:r>
          <w:rPr>
            <w:color w:val="000064"/>
            <w:position w:val="6"/>
            <w:sz w:val="13"/>
          </w:rPr>
          <w:t>43</w:t>
        </w:r>
      </w:hyperlink>
    </w:p>
    <w:p>
      <w:pPr>
        <w:pStyle w:val="BodyText"/>
        <w:ind w:left="113" w:right="104" w:firstLine="210"/>
        <w:jc w:val="both"/>
      </w:pPr>
      <w:r>
        <w:rPr/>
        <w:t>Like breastfeeding promotion for the general population of newborn infants, kangaroo mother care for the subpopu- lation of LBW and premature infants improves mother and child health at different levels: 1) it contributes to human- ization of the care of LBW infants,</w:t>
      </w:r>
      <w:hyperlink w:history="true" w:anchor="_bookmark3">
        <w:r>
          <w:rPr>
            <w:color w:val="000064"/>
            <w:position w:val="6"/>
            <w:sz w:val="13"/>
          </w:rPr>
          <w:t>44</w:t>
        </w:r>
      </w:hyperlink>
      <w:r>
        <w:rPr>
          <w:color w:val="000064"/>
          <w:position w:val="6"/>
          <w:sz w:val="13"/>
        </w:rPr>
        <w:t> </w:t>
      </w:r>
      <w:r>
        <w:rPr/>
        <w:t>2) it facilitates bonding between the mother and her LBW infant,</w:t>
      </w:r>
      <w:hyperlink w:history="true" w:anchor="_bookmark3">
        <w:r>
          <w:rPr>
            <w:color w:val="000064"/>
            <w:position w:val="6"/>
            <w:sz w:val="13"/>
          </w:rPr>
          <w:t>44</w:t>
        </w:r>
      </w:hyperlink>
      <w:r>
        <w:rPr>
          <w:color w:val="000064"/>
          <w:position w:val="6"/>
          <w:sz w:val="13"/>
        </w:rPr>
        <w:t> </w:t>
      </w:r>
      <w:r>
        <w:rPr/>
        <w:t>3) it promotes breastfeeding,</w:t>
      </w:r>
      <w:hyperlink w:history="true" w:anchor="_bookmark3">
        <w:r>
          <w:rPr>
            <w:color w:val="000064"/>
            <w:position w:val="6"/>
            <w:sz w:val="13"/>
          </w:rPr>
          <w:t>39</w:t>
        </w:r>
      </w:hyperlink>
      <w:r>
        <w:rPr>
          <w:color w:val="000064"/>
          <w:position w:val="6"/>
          <w:sz w:val="13"/>
        </w:rPr>
        <w:t> </w:t>
      </w:r>
      <w:r>
        <w:rPr/>
        <w:t>4) it allows mothers to become competent and confident in the care of their newborn babies,</w:t>
      </w:r>
      <w:hyperlink w:history="true" w:anchor="_bookmark3">
        <w:r>
          <w:rPr>
            <w:color w:val="000064"/>
            <w:position w:val="6"/>
            <w:sz w:val="13"/>
          </w:rPr>
          <w:t>44</w:t>
        </w:r>
      </w:hyperlink>
      <w:r>
        <w:rPr>
          <w:color w:val="000064"/>
          <w:position w:val="6"/>
          <w:sz w:val="13"/>
        </w:rPr>
        <w:t> </w:t>
      </w:r>
      <w:r>
        <w:rPr/>
        <w:t>5) it reduces maternal stress,</w:t>
      </w:r>
      <w:hyperlink w:history="true" w:anchor="_bookmark3">
        <w:r>
          <w:rPr>
            <w:color w:val="000064"/>
            <w:position w:val="6"/>
            <w:sz w:val="13"/>
          </w:rPr>
          <w:t>44</w:t>
        </w:r>
      </w:hyperlink>
      <w:r>
        <w:rPr>
          <w:color w:val="000064"/>
          <w:position w:val="6"/>
          <w:sz w:val="13"/>
        </w:rPr>
        <w:t> </w:t>
      </w:r>
      <w:r>
        <w:rPr/>
        <w:t>6) it reduces the  risk of hypothermia,</w:t>
      </w:r>
      <w:hyperlink w:history="true" w:anchor="_bookmark3">
        <w:r>
          <w:rPr>
            <w:color w:val="000064"/>
            <w:position w:val="6"/>
            <w:sz w:val="13"/>
          </w:rPr>
          <w:t>39</w:t>
        </w:r>
      </w:hyperlink>
      <w:r>
        <w:rPr>
          <w:color w:val="000064"/>
          <w:position w:val="6"/>
          <w:sz w:val="13"/>
        </w:rPr>
        <w:t> </w:t>
      </w:r>
      <w:r>
        <w:rPr/>
        <w:t>7) it provides a safe ecological</w:t>
      </w:r>
      <w:r>
        <w:rPr>
          <w:spacing w:val="-6"/>
        </w:rPr>
        <w:t> </w:t>
      </w:r>
      <w:r>
        <w:rPr/>
        <w:t>niche, and 8) it reduces the risk of infection.</w:t>
      </w:r>
      <w:hyperlink w:history="true" w:anchor="_bookmark3">
        <w:r>
          <w:rPr>
            <w:color w:val="000064"/>
            <w:position w:val="6"/>
            <w:sz w:val="13"/>
          </w:rPr>
          <w:t>41</w:t>
        </w:r>
      </w:hyperlink>
      <w:r>
        <w:rPr>
          <w:color w:val="000064"/>
          <w:position w:val="6"/>
          <w:sz w:val="13"/>
        </w:rPr>
        <w:t> </w:t>
      </w:r>
      <w:r>
        <w:rPr/>
        <w:t>Skin-to-skin contact, sensory stimulation, and better autonomic regula- tory control reduce crying and purposeless motor activity during kangaroo mother care,</w:t>
      </w:r>
      <w:hyperlink w:history="true" w:anchor="_bookmark3">
        <w:r>
          <w:rPr>
            <w:color w:val="000064"/>
            <w:position w:val="6"/>
            <w:sz w:val="13"/>
          </w:rPr>
          <w:t>45,46</w:t>
        </w:r>
      </w:hyperlink>
      <w:r>
        <w:rPr>
          <w:color w:val="000064"/>
          <w:position w:val="6"/>
          <w:sz w:val="13"/>
        </w:rPr>
        <w:t> </w:t>
      </w:r>
      <w:r>
        <w:rPr/>
        <w:t>with consequent possible improvement in oxygenation</w:t>
      </w:r>
      <w:hyperlink w:history="true" w:anchor="_bookmark3">
        <w:r>
          <w:rPr>
            <w:color w:val="000064"/>
            <w:position w:val="6"/>
            <w:sz w:val="13"/>
          </w:rPr>
          <w:t>47</w:t>
        </w:r>
      </w:hyperlink>
      <w:r>
        <w:rPr>
          <w:color w:val="000064"/>
          <w:position w:val="6"/>
          <w:sz w:val="13"/>
        </w:rPr>
        <w:t> </w:t>
      </w:r>
      <w:r>
        <w:rPr/>
        <w:t>(see </w:t>
      </w:r>
      <w:hyperlink w:history="true" w:anchor="_bookmark1">
        <w:r>
          <w:rPr>
            <w:color w:val="000064"/>
          </w:rPr>
          <w:t>Table 2</w:t>
        </w:r>
      </w:hyperlink>
      <w:r>
        <w:rPr/>
        <w:t>). Moreover, kangaroo  mother  care  allows  close  monitoring  of    </w:t>
      </w:r>
      <w:r>
        <w:rPr>
          <w:spacing w:val="35"/>
        </w:rPr>
        <w:t> </w:t>
      </w:r>
      <w:r>
        <w:rPr/>
        <w:t>the</w:t>
      </w:r>
    </w:p>
    <w:p>
      <w:pPr>
        <w:spacing w:after="0"/>
        <w:jc w:val="both"/>
        <w:sectPr>
          <w:pgSz w:w="11520" w:h="15480"/>
          <w:pgMar w:header="0" w:footer="902" w:top="460" w:bottom="1100" w:left="400" w:right="420"/>
          <w:cols w:num="2" w:equalWidth="0">
            <w:col w:w="5115" w:space="365"/>
            <w:col w:w="5220"/>
          </w:cols>
        </w:sectPr>
      </w:pPr>
    </w:p>
    <w:p>
      <w:pPr>
        <w:spacing w:before="55"/>
        <w:ind w:left="113" w:right="1810" w:firstLine="0"/>
        <w:jc w:val="left"/>
        <w:rPr>
          <w:rFonts w:ascii="Arial"/>
          <w:sz w:val="18"/>
        </w:rPr>
      </w:pPr>
      <w:r>
        <w:rPr/>
        <w:pict>
          <v:shape style="position:absolute;margin-left:299.656006pt;margin-top:.130005pt;width:250pt;height:29pt;mso-position-horizontal-relative:page;mso-position-vertical-relative:paragraph;z-index:1192" type="#_x0000_t202" filled="true" fillcolor="#efefef" stroked="false">
            <v:textbox inset="0,0,0,0">
              <w:txbxContent>
                <w:p>
                  <w:pPr>
                    <w:spacing w:line="249" w:lineRule="auto" w:before="52"/>
                    <w:ind w:left="808" w:right="37" w:hanging="689"/>
                    <w:jc w:val="left"/>
                    <w:rPr>
                      <w:rFonts w:ascii="Arial"/>
                      <w:sz w:val="18"/>
                    </w:rPr>
                  </w:pPr>
                  <w:r>
                    <w:rPr>
                      <w:rFonts w:ascii="Arial"/>
                      <w:b/>
                      <w:w w:val="90"/>
                      <w:sz w:val="20"/>
                    </w:rPr>
                    <w:t>Table 3. </w:t>
                  </w:r>
                  <w:r>
                    <w:rPr>
                      <w:rFonts w:ascii="Arial"/>
                      <w:w w:val="90"/>
                      <w:sz w:val="18"/>
                    </w:rPr>
                    <w:t>Comparative Effectiveness of Different Interventions on </w:t>
                  </w:r>
                  <w:r>
                    <w:rPr>
                      <w:rFonts w:ascii="Arial"/>
                      <w:w w:val="80"/>
                      <w:sz w:val="18"/>
                    </w:rPr>
                    <w:t>Reducing Neonatal Mortality</w:t>
                  </w:r>
                </w:p>
              </w:txbxContent>
            </v:textbox>
            <v:fill type="solid"/>
            <w10:wrap type="none"/>
          </v:shape>
        </w:pict>
      </w:r>
      <w:bookmarkStart w:name="_bookmark1" w:id="10"/>
      <w:bookmarkEnd w:id="10"/>
      <w:r>
        <w:rPr/>
      </w:r>
      <w:r>
        <w:rPr>
          <w:sz w:val="20"/>
          <w:shd w:fill="EFEFEF" w:color="auto" w:val="clear"/>
        </w:rPr>
        <w:t>  </w:t>
      </w:r>
      <w:r>
        <w:rPr>
          <w:rFonts w:ascii="Arial"/>
          <w:b/>
          <w:w w:val="80"/>
          <w:sz w:val="20"/>
          <w:shd w:fill="EFEFEF" w:color="auto" w:val="clear"/>
        </w:rPr>
        <w:t>Table 2.  </w:t>
      </w:r>
      <w:r>
        <w:rPr>
          <w:rFonts w:ascii="Arial"/>
          <w:w w:val="80"/>
          <w:sz w:val="18"/>
          <w:shd w:fill="FFFFFF" w:color="auto" w:val="clear"/>
        </w:rPr>
        <w:t>Effects of Kangaroo Mother Care on Specific Parameters</w:t>
      </w:r>
    </w:p>
    <w:p>
      <w:pPr>
        <w:pStyle w:val="BodyText"/>
        <w:spacing w:before="2"/>
        <w:rPr>
          <w:rFonts w:ascii="Arial"/>
          <w:sz w:val="26"/>
        </w:rPr>
      </w:pPr>
    </w:p>
    <w:p>
      <w:pPr>
        <w:spacing w:after="0"/>
        <w:rPr>
          <w:rFonts w:ascii="Arial"/>
          <w:sz w:val="26"/>
        </w:rPr>
        <w:sectPr>
          <w:pgSz w:w="11520" w:h="15480"/>
          <w:pgMar w:header="0" w:footer="905" w:top="560" w:bottom="1100" w:left="400" w:right="420"/>
        </w:sectPr>
      </w:pPr>
    </w:p>
    <w:p>
      <w:pPr>
        <w:spacing w:line="200" w:lineRule="exact" w:before="86"/>
        <w:ind w:left="413" w:right="0" w:hanging="180"/>
        <w:jc w:val="left"/>
        <w:rPr>
          <w:rFonts w:ascii="Arial"/>
          <w:sz w:val="18"/>
        </w:rPr>
      </w:pPr>
      <w:r>
        <w:rPr>
          <w:rFonts w:ascii="Arial"/>
          <w:w w:val="80"/>
          <w:sz w:val="18"/>
        </w:rPr>
        <w:t>Physiological </w:t>
      </w:r>
      <w:r>
        <w:rPr>
          <w:rFonts w:ascii="Arial"/>
          <w:w w:val="75"/>
          <w:sz w:val="18"/>
        </w:rPr>
        <w:t>parameters</w:t>
      </w:r>
    </w:p>
    <w:p>
      <w:pPr>
        <w:spacing w:line="200" w:lineRule="exact" w:before="86"/>
        <w:ind w:left="233" w:right="-15" w:firstLine="0"/>
        <w:jc w:val="left"/>
        <w:rPr>
          <w:rFonts w:ascii="Arial"/>
          <w:sz w:val="18"/>
        </w:rPr>
      </w:pPr>
      <w:r>
        <w:rPr/>
        <w:br w:type="column"/>
      </w:r>
      <w:r>
        <w:rPr>
          <w:rFonts w:ascii="Arial"/>
          <w:w w:val="85"/>
          <w:sz w:val="18"/>
        </w:rPr>
        <w:t>Steadiness</w:t>
      </w:r>
      <w:r>
        <w:rPr>
          <w:rFonts w:ascii="Arial"/>
          <w:spacing w:val="-15"/>
          <w:w w:val="85"/>
          <w:sz w:val="18"/>
        </w:rPr>
        <w:t> </w:t>
      </w:r>
      <w:r>
        <w:rPr>
          <w:rFonts w:ascii="Arial"/>
          <w:w w:val="85"/>
          <w:sz w:val="18"/>
        </w:rPr>
        <w:t>of</w:t>
      </w:r>
      <w:r>
        <w:rPr>
          <w:rFonts w:ascii="Arial"/>
          <w:spacing w:val="-15"/>
          <w:w w:val="85"/>
          <w:sz w:val="18"/>
        </w:rPr>
        <w:t> </w:t>
      </w:r>
      <w:r>
        <w:rPr>
          <w:rFonts w:ascii="Arial"/>
          <w:w w:val="85"/>
          <w:sz w:val="18"/>
        </w:rPr>
        <w:t>heart</w:t>
      </w:r>
      <w:r>
        <w:rPr>
          <w:rFonts w:ascii="Arial"/>
          <w:spacing w:val="-15"/>
          <w:w w:val="85"/>
          <w:sz w:val="18"/>
        </w:rPr>
        <w:t> </w:t>
      </w:r>
      <w:r>
        <w:rPr>
          <w:rFonts w:ascii="Arial"/>
          <w:w w:val="85"/>
          <w:sz w:val="18"/>
        </w:rPr>
        <w:t>rate</w:t>
      </w:r>
      <w:r>
        <w:rPr>
          <w:rFonts w:ascii="Arial"/>
          <w:spacing w:val="-15"/>
          <w:w w:val="85"/>
          <w:sz w:val="18"/>
        </w:rPr>
        <w:t> </w:t>
      </w:r>
      <w:r>
        <w:rPr>
          <w:rFonts w:ascii="Arial"/>
          <w:w w:val="85"/>
          <w:sz w:val="18"/>
        </w:rPr>
        <w:t>and</w:t>
      </w:r>
      <w:r>
        <w:rPr>
          <w:rFonts w:ascii="Arial"/>
          <w:spacing w:val="-15"/>
          <w:w w:val="85"/>
          <w:sz w:val="18"/>
        </w:rPr>
        <w:t> </w:t>
      </w:r>
      <w:r>
        <w:rPr>
          <w:rFonts w:ascii="Arial"/>
          <w:w w:val="85"/>
          <w:sz w:val="18"/>
        </w:rPr>
        <w:t>respiratory</w:t>
      </w:r>
      <w:r>
        <w:rPr>
          <w:rFonts w:ascii="Arial"/>
          <w:spacing w:val="-15"/>
          <w:w w:val="85"/>
          <w:sz w:val="18"/>
        </w:rPr>
        <w:t> </w:t>
      </w:r>
      <w:r>
        <w:rPr>
          <w:rFonts w:ascii="Arial"/>
          <w:w w:val="85"/>
          <w:sz w:val="18"/>
        </w:rPr>
        <w:t>rate </w:t>
      </w:r>
      <w:r>
        <w:rPr>
          <w:rFonts w:ascii="Arial"/>
          <w:w w:val="80"/>
          <w:sz w:val="18"/>
        </w:rPr>
        <w:t>Good thermal</w:t>
      </w:r>
      <w:r>
        <w:rPr>
          <w:rFonts w:ascii="Arial"/>
          <w:spacing w:val="3"/>
          <w:w w:val="80"/>
          <w:sz w:val="18"/>
        </w:rPr>
        <w:t> </w:t>
      </w:r>
      <w:r>
        <w:rPr>
          <w:rFonts w:ascii="Arial"/>
          <w:w w:val="80"/>
          <w:sz w:val="18"/>
        </w:rPr>
        <w:t>control</w:t>
      </w:r>
    </w:p>
    <w:p>
      <w:pPr>
        <w:spacing w:line="143" w:lineRule="exact" w:before="0"/>
        <w:ind w:left="233" w:right="-15" w:firstLine="0"/>
        <w:jc w:val="left"/>
        <w:rPr>
          <w:rFonts w:ascii="Arial"/>
          <w:sz w:val="18"/>
        </w:rPr>
      </w:pPr>
      <w:r>
        <w:rPr>
          <w:rFonts w:ascii="Arial"/>
          <w:w w:val="75"/>
          <w:sz w:val="18"/>
        </w:rPr>
        <w:t>Adequate  oxygenation</w:t>
      </w:r>
    </w:p>
    <w:p>
      <w:pPr>
        <w:pStyle w:val="BodyText"/>
        <w:spacing w:before="10"/>
        <w:rPr>
          <w:rFonts w:ascii="Arial"/>
          <w:sz w:val="25"/>
        </w:rPr>
      </w:pPr>
      <w:r>
        <w:rPr/>
        <w:br w:type="column"/>
      </w:r>
      <w:r>
        <w:rPr>
          <w:rFonts w:ascii="Arial"/>
          <w:sz w:val="25"/>
        </w:rPr>
      </w:r>
    </w:p>
    <w:p>
      <w:pPr>
        <w:tabs>
          <w:tab w:pos="2377" w:val="left" w:leader="none"/>
        </w:tabs>
        <w:spacing w:before="0"/>
        <w:ind w:left="233" w:right="0" w:firstLine="0"/>
        <w:jc w:val="left"/>
        <w:rPr>
          <w:rFonts w:ascii="Arial"/>
          <w:b/>
          <w:sz w:val="18"/>
        </w:rPr>
      </w:pPr>
      <w:r>
        <w:rPr/>
        <w:pict>
          <v:line style="position:absolute;mso-position-horizontal-relative:page;mso-position-vertical-relative:paragraph;z-index:1168" from="305.656006pt,14.692017pt" to="543.656006pt,14.692017pt" stroked="true" strokeweight=".5pt" strokecolor="#000000">
            <w10:wrap type="none"/>
          </v:line>
        </w:pict>
      </w:r>
      <w:r>
        <w:rPr>
          <w:rFonts w:ascii="Arial"/>
          <w:b/>
          <w:w w:val="80"/>
          <w:sz w:val="18"/>
        </w:rPr>
        <w:t>Intervention</w:t>
        <w:tab/>
      </w:r>
      <w:r>
        <w:rPr>
          <w:rFonts w:ascii="Arial"/>
          <w:b/>
          <w:w w:val="75"/>
          <w:sz w:val="18"/>
        </w:rPr>
        <w:t>Level</w:t>
      </w:r>
      <w:r>
        <w:rPr>
          <w:rFonts w:ascii="Arial"/>
          <w:b/>
          <w:spacing w:val="37"/>
          <w:w w:val="75"/>
          <w:sz w:val="18"/>
        </w:rPr>
        <w:t> </w:t>
      </w:r>
      <w:r>
        <w:rPr>
          <w:rFonts w:ascii="Arial"/>
          <w:b/>
          <w:w w:val="75"/>
          <w:sz w:val="18"/>
        </w:rPr>
        <w:t>of</w:t>
      </w:r>
      <w:r>
        <w:rPr>
          <w:rFonts w:ascii="Arial"/>
          <w:b/>
          <w:spacing w:val="11"/>
          <w:w w:val="75"/>
          <w:sz w:val="18"/>
        </w:rPr>
        <w:t> </w:t>
      </w:r>
      <w:r>
        <w:rPr>
          <w:rFonts w:ascii="Arial"/>
          <w:b/>
          <w:w w:val="75"/>
          <w:sz w:val="18"/>
        </w:rPr>
        <w:t>Effectiveness</w:t>
      </w:r>
    </w:p>
    <w:p>
      <w:pPr>
        <w:spacing w:after="0"/>
        <w:jc w:val="left"/>
        <w:rPr>
          <w:rFonts w:ascii="Arial"/>
          <w:sz w:val="18"/>
        </w:rPr>
        <w:sectPr>
          <w:type w:val="continuous"/>
          <w:pgSz w:w="11520" w:h="15480"/>
          <w:pgMar w:top="440" w:bottom="280" w:left="400" w:right="420"/>
          <w:cols w:num="3" w:equalWidth="0">
            <w:col w:w="1134" w:space="689"/>
            <w:col w:w="3142" w:space="1410"/>
            <w:col w:w="4325"/>
          </w:cols>
        </w:sectPr>
      </w:pPr>
    </w:p>
    <w:p>
      <w:pPr>
        <w:tabs>
          <w:tab w:pos="2055" w:val="left" w:leader="none"/>
        </w:tabs>
        <w:spacing w:line="200" w:lineRule="exact" w:before="56"/>
        <w:ind w:left="2055" w:right="0" w:hanging="1823"/>
        <w:jc w:val="left"/>
        <w:rPr>
          <w:rFonts w:ascii="Arial"/>
          <w:sz w:val="18"/>
        </w:rPr>
      </w:pPr>
      <w:r>
        <w:rPr>
          <w:rFonts w:ascii="Arial"/>
          <w:w w:val="85"/>
          <w:sz w:val="18"/>
        </w:rPr>
        <w:t>Behavior</w:t>
        <w:tab/>
        <w:t>Reduction</w:t>
      </w:r>
      <w:r>
        <w:rPr>
          <w:rFonts w:ascii="Arial"/>
          <w:spacing w:val="-20"/>
          <w:w w:val="85"/>
          <w:sz w:val="18"/>
        </w:rPr>
        <w:t> </w:t>
      </w:r>
      <w:r>
        <w:rPr>
          <w:rFonts w:ascii="Arial"/>
          <w:w w:val="85"/>
          <w:sz w:val="18"/>
        </w:rPr>
        <w:t>of</w:t>
      </w:r>
      <w:r>
        <w:rPr>
          <w:rFonts w:ascii="Arial"/>
          <w:spacing w:val="-20"/>
          <w:w w:val="85"/>
          <w:sz w:val="18"/>
        </w:rPr>
        <w:t> </w:t>
      </w:r>
      <w:r>
        <w:rPr>
          <w:rFonts w:ascii="Arial"/>
          <w:w w:val="85"/>
          <w:sz w:val="18"/>
        </w:rPr>
        <w:t>response</w:t>
      </w:r>
      <w:r>
        <w:rPr>
          <w:rFonts w:ascii="Arial"/>
          <w:spacing w:val="-20"/>
          <w:w w:val="85"/>
          <w:sz w:val="18"/>
        </w:rPr>
        <w:t> </w:t>
      </w:r>
      <w:r>
        <w:rPr>
          <w:rFonts w:ascii="Arial"/>
          <w:w w:val="85"/>
          <w:sz w:val="18"/>
        </w:rPr>
        <w:t>to</w:t>
      </w:r>
      <w:r>
        <w:rPr>
          <w:rFonts w:ascii="Arial"/>
          <w:spacing w:val="-20"/>
          <w:w w:val="85"/>
          <w:sz w:val="18"/>
        </w:rPr>
        <w:t> </w:t>
      </w:r>
      <w:r>
        <w:rPr>
          <w:rFonts w:ascii="Arial"/>
          <w:w w:val="85"/>
          <w:sz w:val="18"/>
        </w:rPr>
        <w:t>pain</w:t>
      </w:r>
      <w:hyperlink w:history="true" w:anchor="_bookmark3">
        <w:r>
          <w:rPr>
            <w:rFonts w:ascii="Arial"/>
            <w:color w:val="000064"/>
            <w:w w:val="85"/>
            <w:position w:val="5"/>
            <w:sz w:val="11"/>
          </w:rPr>
          <w:t>48</w:t>
        </w:r>
      </w:hyperlink>
      <w:r>
        <w:rPr>
          <w:rFonts w:ascii="Arial"/>
          <w:color w:val="000064"/>
          <w:w w:val="94"/>
          <w:position w:val="5"/>
          <w:sz w:val="11"/>
        </w:rPr>
        <w:t> </w:t>
      </w:r>
      <w:r>
        <w:rPr>
          <w:rFonts w:ascii="Arial"/>
          <w:w w:val="80"/>
          <w:sz w:val="18"/>
        </w:rPr>
        <w:t>Reduction of purposeless</w:t>
      </w:r>
      <w:r>
        <w:rPr>
          <w:rFonts w:ascii="Arial"/>
          <w:spacing w:val="31"/>
          <w:w w:val="80"/>
          <w:sz w:val="18"/>
        </w:rPr>
        <w:t> </w:t>
      </w:r>
      <w:r>
        <w:rPr>
          <w:rFonts w:ascii="Arial"/>
          <w:w w:val="80"/>
          <w:sz w:val="18"/>
        </w:rPr>
        <w:t>activity</w:t>
      </w:r>
    </w:p>
    <w:p>
      <w:pPr>
        <w:tabs>
          <w:tab w:pos="3019" w:val="left" w:leader="none"/>
        </w:tabs>
        <w:spacing w:line="181" w:lineRule="exact" w:before="0"/>
        <w:ind w:left="233" w:right="414" w:firstLine="0"/>
        <w:jc w:val="left"/>
        <w:rPr>
          <w:rFonts w:ascii="Arial"/>
          <w:sz w:val="11"/>
        </w:rPr>
      </w:pPr>
      <w:r>
        <w:rPr/>
        <w:br w:type="column"/>
      </w:r>
      <w:r>
        <w:rPr>
          <w:rFonts w:ascii="Arial"/>
          <w:w w:val="85"/>
          <w:sz w:val="18"/>
        </w:rPr>
        <w:t>Administration of</w:t>
      </w:r>
      <w:r>
        <w:rPr>
          <w:rFonts w:ascii="Arial"/>
          <w:spacing w:val="-11"/>
          <w:w w:val="85"/>
          <w:sz w:val="18"/>
        </w:rPr>
        <w:t> </w:t>
      </w:r>
      <w:r>
        <w:rPr>
          <w:rFonts w:ascii="Arial"/>
          <w:w w:val="85"/>
          <w:sz w:val="18"/>
        </w:rPr>
        <w:t>antenatal</w:t>
      </w:r>
      <w:r>
        <w:rPr>
          <w:rFonts w:ascii="Arial"/>
          <w:spacing w:val="-6"/>
          <w:w w:val="85"/>
          <w:sz w:val="18"/>
        </w:rPr>
        <w:t> </w:t>
      </w:r>
      <w:r>
        <w:rPr>
          <w:rFonts w:ascii="Arial"/>
          <w:w w:val="85"/>
          <w:sz w:val="18"/>
        </w:rPr>
        <w:t>steroids</w:t>
        <w:tab/>
      </w:r>
      <w:r>
        <w:rPr>
          <w:rFonts w:ascii="Arial"/>
          <w:w w:val="90"/>
          <w:sz w:val="18"/>
        </w:rPr>
        <w:t>High</w:t>
      </w:r>
      <w:hyperlink w:history="true" w:anchor="_bookmark3">
        <w:r>
          <w:rPr>
            <w:rFonts w:ascii="Arial"/>
            <w:color w:val="000064"/>
            <w:w w:val="90"/>
            <w:position w:val="5"/>
            <w:sz w:val="11"/>
          </w:rPr>
          <w:t>60</w:t>
        </w:r>
      </w:hyperlink>
    </w:p>
    <w:p>
      <w:pPr>
        <w:tabs>
          <w:tab w:pos="3019" w:val="left" w:leader="none"/>
        </w:tabs>
        <w:spacing w:line="203" w:lineRule="exact" w:before="0"/>
        <w:ind w:left="233" w:right="414" w:firstLine="0"/>
        <w:jc w:val="left"/>
        <w:rPr>
          <w:rFonts w:ascii="Arial"/>
          <w:sz w:val="11"/>
        </w:rPr>
      </w:pPr>
      <w:r>
        <w:rPr>
          <w:rFonts w:ascii="Arial"/>
          <w:w w:val="85"/>
          <w:sz w:val="18"/>
        </w:rPr>
        <w:t>Clean</w:t>
      </w:r>
      <w:r>
        <w:rPr>
          <w:rFonts w:ascii="Arial"/>
          <w:spacing w:val="-16"/>
          <w:w w:val="85"/>
          <w:sz w:val="18"/>
        </w:rPr>
        <w:t> </w:t>
      </w:r>
      <w:r>
        <w:rPr>
          <w:rFonts w:ascii="Arial"/>
          <w:w w:val="85"/>
          <w:sz w:val="18"/>
        </w:rPr>
        <w:t>delivery</w:t>
        <w:tab/>
      </w:r>
      <w:r>
        <w:rPr>
          <w:rFonts w:ascii="Arial"/>
          <w:w w:val="90"/>
          <w:sz w:val="18"/>
        </w:rPr>
        <w:t>High</w:t>
      </w:r>
      <w:hyperlink w:history="true" w:anchor="_bookmark2">
        <w:r>
          <w:rPr>
            <w:rFonts w:ascii="Arial"/>
            <w:color w:val="000064"/>
            <w:w w:val="90"/>
            <w:position w:val="5"/>
            <w:sz w:val="11"/>
          </w:rPr>
          <w:t>11</w:t>
        </w:r>
      </w:hyperlink>
    </w:p>
    <w:p>
      <w:pPr>
        <w:spacing w:after="0" w:line="203" w:lineRule="exact"/>
        <w:jc w:val="left"/>
        <w:rPr>
          <w:rFonts w:ascii="Arial"/>
          <w:sz w:val="11"/>
        </w:rPr>
        <w:sectPr>
          <w:type w:val="continuous"/>
          <w:pgSz w:w="11520" w:h="15480"/>
          <w:pgMar w:top="440" w:bottom="280" w:left="400" w:right="420"/>
          <w:cols w:num="2" w:equalWidth="0">
            <w:col w:w="4195" w:space="1285"/>
            <w:col w:w="5220"/>
          </w:cols>
        </w:sectPr>
      </w:pPr>
    </w:p>
    <w:p>
      <w:pPr>
        <w:spacing w:line="195" w:lineRule="exact" w:before="0"/>
        <w:ind w:left="2055" w:right="0" w:firstLine="0"/>
        <w:jc w:val="left"/>
        <w:rPr>
          <w:rFonts w:ascii="Arial"/>
          <w:sz w:val="18"/>
        </w:rPr>
      </w:pPr>
      <w:r>
        <w:rPr>
          <w:rFonts w:ascii="Arial"/>
          <w:w w:val="80"/>
          <w:sz w:val="18"/>
        </w:rPr>
        <w:t>Containment of the premature  baby</w:t>
      </w:r>
    </w:p>
    <w:p>
      <w:pPr>
        <w:spacing w:line="149" w:lineRule="exact" w:before="0"/>
        <w:ind w:left="2055" w:right="0" w:firstLine="0"/>
        <w:jc w:val="left"/>
        <w:rPr>
          <w:rFonts w:ascii="Arial"/>
          <w:sz w:val="18"/>
        </w:rPr>
      </w:pPr>
      <w:r>
        <w:rPr>
          <w:rFonts w:ascii="Arial"/>
          <w:w w:val="80"/>
          <w:sz w:val="18"/>
        </w:rPr>
        <w:t>Longer period of sleep and decreased crying</w:t>
      </w:r>
    </w:p>
    <w:p>
      <w:pPr>
        <w:spacing w:line="125" w:lineRule="exact" w:before="0"/>
        <w:ind w:left="739" w:right="-11" w:firstLine="0"/>
        <w:jc w:val="left"/>
        <w:rPr>
          <w:rFonts w:ascii="Arial"/>
          <w:sz w:val="18"/>
        </w:rPr>
      </w:pPr>
      <w:r>
        <w:rPr/>
        <w:br w:type="column"/>
      </w:r>
      <w:r>
        <w:rPr>
          <w:rFonts w:ascii="Arial"/>
          <w:w w:val="85"/>
          <w:sz w:val="18"/>
        </w:rPr>
        <w:t>Antibiotics</w:t>
      </w:r>
      <w:r>
        <w:rPr>
          <w:rFonts w:ascii="Arial"/>
          <w:spacing w:val="-10"/>
          <w:w w:val="85"/>
          <w:sz w:val="18"/>
        </w:rPr>
        <w:t> </w:t>
      </w:r>
      <w:r>
        <w:rPr>
          <w:rFonts w:ascii="Arial"/>
          <w:w w:val="85"/>
          <w:sz w:val="18"/>
        </w:rPr>
        <w:t>for</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premature</w:t>
      </w:r>
      <w:r>
        <w:rPr>
          <w:rFonts w:ascii="Arial"/>
          <w:spacing w:val="-10"/>
          <w:w w:val="85"/>
          <w:sz w:val="18"/>
        </w:rPr>
        <w:t> </w:t>
      </w:r>
      <w:r>
        <w:rPr>
          <w:rFonts w:ascii="Arial"/>
          <w:w w:val="85"/>
          <w:sz w:val="18"/>
        </w:rPr>
        <w:t>rupture</w:t>
      </w:r>
      <w:r>
        <w:rPr>
          <w:rFonts w:ascii="Arial"/>
          <w:spacing w:val="-10"/>
          <w:w w:val="85"/>
          <w:sz w:val="18"/>
        </w:rPr>
        <w:t> </w:t>
      </w:r>
      <w:r>
        <w:rPr>
          <w:rFonts w:ascii="Arial"/>
          <w:w w:val="85"/>
          <w:sz w:val="18"/>
        </w:rPr>
        <w:t>of</w:t>
      </w:r>
    </w:p>
    <w:p>
      <w:pPr>
        <w:spacing w:line="203" w:lineRule="exact" w:before="0"/>
        <w:ind w:left="919" w:right="-11" w:firstLine="0"/>
        <w:jc w:val="left"/>
        <w:rPr>
          <w:rFonts w:ascii="Arial"/>
          <w:sz w:val="18"/>
        </w:rPr>
      </w:pPr>
      <w:r>
        <w:rPr>
          <w:rFonts w:ascii="Arial"/>
          <w:w w:val="85"/>
          <w:sz w:val="18"/>
        </w:rPr>
        <w:t>membranes and to treat sepsis</w:t>
      </w:r>
    </w:p>
    <w:p>
      <w:pPr>
        <w:spacing w:line="128" w:lineRule="exact" w:before="0"/>
        <w:ind w:left="176" w:right="0" w:firstLine="0"/>
        <w:jc w:val="left"/>
        <w:rPr>
          <w:rFonts w:ascii="Arial"/>
          <w:sz w:val="18"/>
        </w:rPr>
      </w:pPr>
      <w:r>
        <w:rPr/>
        <w:br w:type="column"/>
      </w:r>
      <w:r>
        <w:rPr>
          <w:rFonts w:ascii="Arial"/>
          <w:w w:val="90"/>
          <w:sz w:val="18"/>
        </w:rPr>
        <w:t>High</w:t>
      </w:r>
    </w:p>
    <w:p>
      <w:pPr>
        <w:spacing w:after="0" w:line="128" w:lineRule="exact"/>
        <w:jc w:val="left"/>
        <w:rPr>
          <w:rFonts w:ascii="Arial"/>
          <w:sz w:val="18"/>
        </w:rPr>
        <w:sectPr>
          <w:type w:val="continuous"/>
          <w:pgSz w:w="11520" w:h="15480"/>
          <w:pgMar w:top="440" w:bottom="280" w:left="400" w:right="420"/>
          <w:cols w:num="3" w:equalWidth="0">
            <w:col w:w="4934" w:space="40"/>
            <w:col w:w="3309" w:space="40"/>
            <w:col w:w="2377"/>
          </w:cols>
        </w:sectPr>
      </w:pPr>
    </w:p>
    <w:p>
      <w:pPr>
        <w:spacing w:line="200" w:lineRule="exact" w:before="56"/>
        <w:ind w:left="2055" w:right="107" w:firstLine="0"/>
        <w:jc w:val="left"/>
        <w:rPr>
          <w:rFonts w:ascii="Arial"/>
          <w:sz w:val="11"/>
        </w:rPr>
      </w:pPr>
      <w:r>
        <w:rPr>
          <w:rFonts w:ascii="Arial"/>
          <w:w w:val="85"/>
          <w:sz w:val="18"/>
        </w:rPr>
        <w:t>Less crying at follow-up (6 months) </w:t>
      </w:r>
      <w:r>
        <w:rPr>
          <w:rFonts w:ascii="Arial"/>
          <w:w w:val="80"/>
          <w:sz w:val="18"/>
        </w:rPr>
        <w:t>Neurobehavioural maturation</w:t>
      </w:r>
      <w:hyperlink w:history="true" w:anchor="_bookmark3">
        <w:r>
          <w:rPr>
            <w:rFonts w:ascii="Arial"/>
            <w:color w:val="000064"/>
            <w:w w:val="80"/>
            <w:position w:val="5"/>
            <w:sz w:val="11"/>
          </w:rPr>
          <w:t>49</w:t>
        </w:r>
      </w:hyperlink>
    </w:p>
    <w:p>
      <w:pPr>
        <w:tabs>
          <w:tab w:pos="2055" w:val="left" w:leader="none"/>
        </w:tabs>
        <w:spacing w:line="200" w:lineRule="exact" w:before="0"/>
        <w:ind w:left="2055" w:right="1177" w:hanging="1823"/>
        <w:jc w:val="left"/>
        <w:rPr>
          <w:rFonts w:ascii="Arial"/>
          <w:sz w:val="18"/>
        </w:rPr>
      </w:pPr>
      <w:r>
        <w:rPr>
          <w:rFonts w:ascii="Arial"/>
          <w:w w:val="90"/>
          <w:sz w:val="18"/>
        </w:rPr>
        <w:t>Nutrition</w:t>
        <w:tab/>
      </w:r>
      <w:r>
        <w:rPr>
          <w:rFonts w:ascii="Arial"/>
          <w:w w:val="80"/>
          <w:sz w:val="18"/>
        </w:rPr>
        <w:t>Promotion</w:t>
      </w:r>
      <w:r>
        <w:rPr>
          <w:rFonts w:ascii="Arial"/>
          <w:spacing w:val="4"/>
          <w:w w:val="80"/>
          <w:sz w:val="18"/>
        </w:rPr>
        <w:t> </w:t>
      </w:r>
      <w:r>
        <w:rPr>
          <w:rFonts w:ascii="Arial"/>
          <w:w w:val="80"/>
          <w:sz w:val="18"/>
        </w:rPr>
        <w:t>of</w:t>
      </w:r>
      <w:r>
        <w:rPr>
          <w:rFonts w:ascii="Arial"/>
          <w:spacing w:val="4"/>
          <w:w w:val="80"/>
          <w:sz w:val="18"/>
        </w:rPr>
        <w:t> </w:t>
      </w:r>
      <w:r>
        <w:rPr>
          <w:rFonts w:ascii="Arial"/>
          <w:w w:val="80"/>
          <w:sz w:val="18"/>
        </w:rPr>
        <w:t>breastfeeding</w:t>
      </w:r>
      <w:r>
        <w:rPr>
          <w:rFonts w:ascii="Arial"/>
          <w:w w:val="79"/>
          <w:sz w:val="18"/>
        </w:rPr>
        <w:t> </w:t>
      </w:r>
      <w:r>
        <w:rPr>
          <w:rFonts w:ascii="Arial"/>
          <w:w w:val="85"/>
          <w:sz w:val="18"/>
        </w:rPr>
        <w:t>More</w:t>
      </w:r>
      <w:r>
        <w:rPr>
          <w:rFonts w:ascii="Arial"/>
          <w:spacing w:val="-14"/>
          <w:w w:val="85"/>
          <w:sz w:val="18"/>
        </w:rPr>
        <w:t> </w:t>
      </w:r>
      <w:r>
        <w:rPr>
          <w:rFonts w:ascii="Arial"/>
          <w:w w:val="85"/>
          <w:sz w:val="18"/>
        </w:rPr>
        <w:t>rapid</w:t>
      </w:r>
      <w:r>
        <w:rPr>
          <w:rFonts w:ascii="Arial"/>
          <w:spacing w:val="-14"/>
          <w:w w:val="85"/>
          <w:sz w:val="18"/>
        </w:rPr>
        <w:t> </w:t>
      </w:r>
      <w:r>
        <w:rPr>
          <w:rFonts w:ascii="Arial"/>
          <w:w w:val="85"/>
          <w:sz w:val="18"/>
        </w:rPr>
        <w:t>weight</w:t>
      </w:r>
      <w:r>
        <w:rPr>
          <w:rFonts w:ascii="Arial"/>
          <w:spacing w:val="-14"/>
          <w:w w:val="85"/>
          <w:sz w:val="18"/>
        </w:rPr>
        <w:t> </w:t>
      </w:r>
      <w:r>
        <w:rPr>
          <w:rFonts w:ascii="Arial"/>
          <w:w w:val="85"/>
          <w:sz w:val="18"/>
        </w:rPr>
        <w:t>gain</w:t>
      </w:r>
    </w:p>
    <w:p>
      <w:pPr>
        <w:tabs>
          <w:tab w:pos="2055" w:val="left" w:leader="none"/>
        </w:tabs>
        <w:spacing w:line="200" w:lineRule="exact" w:before="0"/>
        <w:ind w:left="2235" w:right="107" w:hanging="2003"/>
        <w:jc w:val="left"/>
        <w:rPr>
          <w:rFonts w:ascii="Arial"/>
          <w:sz w:val="18"/>
        </w:rPr>
      </w:pPr>
      <w:r>
        <w:rPr>
          <w:rFonts w:ascii="Arial"/>
          <w:w w:val="80"/>
          <w:sz w:val="18"/>
        </w:rPr>
        <w:t>Outcome</w:t>
        <w:tab/>
      </w:r>
      <w:r>
        <w:rPr>
          <w:rFonts w:ascii="Arial"/>
          <w:w w:val="85"/>
          <w:sz w:val="18"/>
        </w:rPr>
        <w:t>Lower or at least equal mortality</w:t>
      </w:r>
      <w:r>
        <w:rPr>
          <w:rFonts w:ascii="Arial"/>
          <w:spacing w:val="-18"/>
          <w:w w:val="85"/>
          <w:sz w:val="18"/>
        </w:rPr>
        <w:t> </w:t>
      </w:r>
      <w:r>
        <w:rPr>
          <w:rFonts w:ascii="Arial"/>
          <w:w w:val="85"/>
          <w:sz w:val="18"/>
        </w:rPr>
        <w:t>than</w:t>
      </w:r>
      <w:r>
        <w:rPr>
          <w:rFonts w:ascii="Arial"/>
          <w:spacing w:val="-3"/>
          <w:w w:val="85"/>
          <w:sz w:val="18"/>
        </w:rPr>
        <w:t> </w:t>
      </w:r>
      <w:r>
        <w:rPr>
          <w:rFonts w:ascii="Arial"/>
          <w:w w:val="85"/>
          <w:sz w:val="18"/>
        </w:rPr>
        <w:t>with</w:t>
      </w:r>
      <w:r>
        <w:rPr>
          <w:rFonts w:ascii="Arial"/>
          <w:w w:val="84"/>
          <w:sz w:val="18"/>
        </w:rPr>
        <w:t> </w:t>
      </w:r>
      <w:r>
        <w:rPr>
          <w:rFonts w:ascii="Arial"/>
          <w:w w:val="80"/>
          <w:sz w:val="18"/>
        </w:rPr>
        <w:t>conventional care</w:t>
      </w:r>
    </w:p>
    <w:p>
      <w:pPr>
        <w:spacing w:line="195" w:lineRule="exact" w:before="0"/>
        <w:ind w:left="2055" w:right="107" w:firstLine="0"/>
        <w:jc w:val="left"/>
        <w:rPr>
          <w:rFonts w:ascii="Arial"/>
          <w:sz w:val="18"/>
        </w:rPr>
      </w:pPr>
      <w:r>
        <w:rPr>
          <w:rFonts w:ascii="Arial"/>
          <w:w w:val="85"/>
          <w:sz w:val="18"/>
        </w:rPr>
        <w:t>Lower risk of infections</w:t>
      </w:r>
    </w:p>
    <w:p>
      <w:pPr>
        <w:spacing w:line="200" w:lineRule="exact" w:before="5"/>
        <w:ind w:left="2055" w:right="593" w:firstLine="0"/>
        <w:jc w:val="left"/>
        <w:rPr>
          <w:rFonts w:ascii="Arial"/>
          <w:sz w:val="18"/>
        </w:rPr>
      </w:pPr>
      <w:r>
        <w:rPr>
          <w:rFonts w:ascii="Arial"/>
          <w:w w:val="85"/>
          <w:sz w:val="18"/>
        </w:rPr>
        <w:t>Lower</w:t>
      </w:r>
      <w:r>
        <w:rPr>
          <w:rFonts w:ascii="Arial"/>
          <w:spacing w:val="-20"/>
          <w:w w:val="85"/>
          <w:sz w:val="18"/>
        </w:rPr>
        <w:t> </w:t>
      </w:r>
      <w:r>
        <w:rPr>
          <w:rFonts w:ascii="Arial"/>
          <w:w w:val="85"/>
          <w:sz w:val="18"/>
        </w:rPr>
        <w:t>risk</w:t>
      </w:r>
      <w:r>
        <w:rPr>
          <w:rFonts w:ascii="Arial"/>
          <w:spacing w:val="-20"/>
          <w:w w:val="85"/>
          <w:sz w:val="18"/>
        </w:rPr>
        <w:t> </w:t>
      </w:r>
      <w:r>
        <w:rPr>
          <w:rFonts w:ascii="Arial"/>
          <w:w w:val="85"/>
          <w:sz w:val="18"/>
        </w:rPr>
        <w:t>of</w:t>
      </w:r>
      <w:r>
        <w:rPr>
          <w:rFonts w:ascii="Arial"/>
          <w:spacing w:val="-20"/>
          <w:w w:val="85"/>
          <w:sz w:val="18"/>
        </w:rPr>
        <w:t> </w:t>
      </w:r>
      <w:r>
        <w:rPr>
          <w:rFonts w:ascii="Arial"/>
          <w:w w:val="85"/>
          <w:sz w:val="18"/>
        </w:rPr>
        <w:t>hypo-</w:t>
      </w:r>
      <w:r>
        <w:rPr>
          <w:rFonts w:ascii="Arial"/>
          <w:spacing w:val="-20"/>
          <w:w w:val="85"/>
          <w:sz w:val="18"/>
        </w:rPr>
        <w:t> </w:t>
      </w:r>
      <w:r>
        <w:rPr>
          <w:rFonts w:ascii="Arial"/>
          <w:w w:val="85"/>
          <w:sz w:val="18"/>
        </w:rPr>
        <w:t>or</w:t>
      </w:r>
      <w:r>
        <w:rPr>
          <w:rFonts w:ascii="Arial"/>
          <w:spacing w:val="-20"/>
          <w:w w:val="85"/>
          <w:sz w:val="18"/>
        </w:rPr>
        <w:t> </w:t>
      </w:r>
      <w:r>
        <w:rPr>
          <w:rFonts w:ascii="Arial"/>
          <w:w w:val="85"/>
          <w:sz w:val="18"/>
        </w:rPr>
        <w:t>hyperthermia </w:t>
      </w:r>
      <w:r>
        <w:rPr>
          <w:rFonts w:ascii="Arial"/>
          <w:w w:val="80"/>
          <w:sz w:val="18"/>
        </w:rPr>
        <w:t>Earlier  mother-infant  attachment</w:t>
      </w:r>
    </w:p>
    <w:p>
      <w:pPr>
        <w:spacing w:line="200" w:lineRule="exact" w:before="0"/>
        <w:ind w:left="2235" w:right="0" w:hanging="180"/>
        <w:jc w:val="left"/>
        <w:rPr>
          <w:rFonts w:ascii="Arial"/>
          <w:sz w:val="11"/>
        </w:rPr>
      </w:pPr>
      <w:bookmarkStart w:name="INFANT MASSAGE" w:id="11"/>
      <w:bookmarkEnd w:id="11"/>
      <w:r>
        <w:rPr/>
      </w:r>
      <w:r>
        <w:rPr>
          <w:rFonts w:ascii="Arial"/>
          <w:w w:val="80"/>
          <w:sz w:val="18"/>
        </w:rPr>
        <w:t>Better behavioral organization and enhanced </w:t>
      </w:r>
      <w:r>
        <w:rPr>
          <w:rFonts w:ascii="Arial"/>
          <w:w w:val="90"/>
          <w:sz w:val="18"/>
        </w:rPr>
        <w:t>development</w:t>
      </w:r>
      <w:hyperlink w:history="true" w:anchor="_bookmark3">
        <w:r>
          <w:rPr>
            <w:rFonts w:ascii="Arial"/>
            <w:color w:val="000064"/>
            <w:w w:val="90"/>
            <w:position w:val="5"/>
            <w:sz w:val="11"/>
          </w:rPr>
          <w:t>50</w:t>
        </w:r>
      </w:hyperlink>
    </w:p>
    <w:p>
      <w:pPr>
        <w:tabs>
          <w:tab w:pos="2055" w:val="left" w:leader="none"/>
        </w:tabs>
        <w:spacing w:line="200" w:lineRule="exact" w:before="0"/>
        <w:ind w:left="2235" w:right="0" w:hanging="2003"/>
        <w:jc w:val="left"/>
        <w:rPr>
          <w:rFonts w:ascii="Arial"/>
          <w:sz w:val="18"/>
        </w:rPr>
      </w:pPr>
      <w:r>
        <w:rPr>
          <w:rFonts w:ascii="Arial"/>
          <w:w w:val="85"/>
          <w:sz w:val="18"/>
        </w:rPr>
        <w:t>Maternal</w:t>
      </w:r>
      <w:r>
        <w:rPr>
          <w:rFonts w:ascii="Arial"/>
          <w:spacing w:val="-6"/>
          <w:w w:val="85"/>
          <w:sz w:val="18"/>
        </w:rPr>
        <w:t> </w:t>
      </w:r>
      <w:r>
        <w:rPr>
          <w:rFonts w:ascii="Arial"/>
          <w:w w:val="85"/>
          <w:sz w:val="18"/>
        </w:rPr>
        <w:t>role</w:t>
        <w:tab/>
        <w:t>Increase</w:t>
      </w:r>
      <w:r>
        <w:rPr>
          <w:rFonts w:ascii="Arial"/>
          <w:spacing w:val="-21"/>
          <w:w w:val="85"/>
          <w:sz w:val="18"/>
        </w:rPr>
        <w:t> </w:t>
      </w:r>
      <w:r>
        <w:rPr>
          <w:rFonts w:ascii="Arial"/>
          <w:w w:val="85"/>
          <w:sz w:val="18"/>
        </w:rPr>
        <w:t>production</w:t>
      </w:r>
      <w:r>
        <w:rPr>
          <w:rFonts w:ascii="Arial"/>
          <w:spacing w:val="-21"/>
          <w:w w:val="85"/>
          <w:sz w:val="18"/>
        </w:rPr>
        <w:t> </w:t>
      </w:r>
      <w:r>
        <w:rPr>
          <w:rFonts w:ascii="Arial"/>
          <w:w w:val="85"/>
          <w:sz w:val="18"/>
        </w:rPr>
        <w:t>of</w:t>
      </w:r>
      <w:r>
        <w:rPr>
          <w:rFonts w:ascii="Arial"/>
          <w:spacing w:val="-21"/>
          <w:w w:val="85"/>
          <w:sz w:val="18"/>
        </w:rPr>
        <w:t> </w:t>
      </w:r>
      <w:r>
        <w:rPr>
          <w:rFonts w:ascii="Arial"/>
          <w:w w:val="85"/>
          <w:sz w:val="18"/>
        </w:rPr>
        <w:t>breastmilk</w:t>
      </w:r>
      <w:r>
        <w:rPr>
          <w:rFonts w:ascii="Arial"/>
          <w:spacing w:val="-21"/>
          <w:w w:val="85"/>
          <w:sz w:val="18"/>
        </w:rPr>
        <w:t> </w:t>
      </w:r>
      <w:r>
        <w:rPr>
          <w:rFonts w:ascii="Arial"/>
          <w:w w:val="85"/>
          <w:sz w:val="18"/>
        </w:rPr>
        <w:t>and</w:t>
      </w:r>
      <w:r>
        <w:rPr>
          <w:rFonts w:ascii="Arial"/>
          <w:spacing w:val="-21"/>
          <w:w w:val="85"/>
          <w:sz w:val="18"/>
        </w:rPr>
        <w:t> </w:t>
      </w:r>
      <w:r>
        <w:rPr>
          <w:rFonts w:ascii="Arial"/>
          <w:w w:val="85"/>
          <w:sz w:val="18"/>
        </w:rPr>
        <w:t>longer</w:t>
      </w:r>
      <w:r>
        <w:rPr>
          <w:rFonts w:ascii="Arial"/>
          <w:w w:val="77"/>
          <w:sz w:val="18"/>
        </w:rPr>
        <w:t> </w:t>
      </w:r>
      <w:r>
        <w:rPr>
          <w:rFonts w:ascii="Arial"/>
          <w:w w:val="90"/>
          <w:sz w:val="18"/>
        </w:rPr>
        <w:t>lactation</w:t>
      </w:r>
    </w:p>
    <w:p>
      <w:pPr>
        <w:spacing w:line="200" w:lineRule="exact" w:before="0"/>
        <w:ind w:left="2235" w:right="392" w:hanging="180"/>
        <w:jc w:val="left"/>
        <w:rPr>
          <w:rFonts w:ascii="Arial"/>
          <w:sz w:val="18"/>
        </w:rPr>
      </w:pPr>
      <w:r>
        <w:rPr>
          <w:rFonts w:ascii="Arial"/>
          <w:w w:val="85"/>
          <w:sz w:val="18"/>
        </w:rPr>
        <w:t>Increased</w:t>
      </w:r>
      <w:r>
        <w:rPr>
          <w:rFonts w:ascii="Arial"/>
          <w:spacing w:val="-19"/>
          <w:w w:val="85"/>
          <w:sz w:val="18"/>
        </w:rPr>
        <w:t> </w:t>
      </w:r>
      <w:r>
        <w:rPr>
          <w:rFonts w:ascii="Arial"/>
          <w:w w:val="85"/>
          <w:sz w:val="18"/>
        </w:rPr>
        <w:t>self-confidence</w:t>
      </w:r>
      <w:r>
        <w:rPr>
          <w:rFonts w:ascii="Arial"/>
          <w:spacing w:val="-19"/>
          <w:w w:val="85"/>
          <w:sz w:val="18"/>
        </w:rPr>
        <w:t> </w:t>
      </w:r>
      <w:r>
        <w:rPr>
          <w:rFonts w:ascii="Arial"/>
          <w:w w:val="85"/>
          <w:sz w:val="18"/>
        </w:rPr>
        <w:t>to</w:t>
      </w:r>
      <w:r>
        <w:rPr>
          <w:rFonts w:ascii="Arial"/>
          <w:spacing w:val="-19"/>
          <w:w w:val="85"/>
          <w:sz w:val="18"/>
        </w:rPr>
        <w:t> </w:t>
      </w:r>
      <w:r>
        <w:rPr>
          <w:rFonts w:ascii="Arial"/>
          <w:w w:val="85"/>
          <w:sz w:val="18"/>
        </w:rPr>
        <w:t>care</w:t>
      </w:r>
      <w:r>
        <w:rPr>
          <w:rFonts w:ascii="Arial"/>
          <w:spacing w:val="-19"/>
          <w:w w:val="85"/>
          <w:sz w:val="18"/>
        </w:rPr>
        <w:t> </w:t>
      </w:r>
      <w:r>
        <w:rPr>
          <w:rFonts w:ascii="Arial"/>
          <w:w w:val="85"/>
          <w:sz w:val="18"/>
        </w:rPr>
        <w:t>for</w:t>
      </w:r>
      <w:r>
        <w:rPr>
          <w:rFonts w:ascii="Arial"/>
          <w:spacing w:val="-19"/>
          <w:w w:val="85"/>
          <w:sz w:val="18"/>
        </w:rPr>
        <w:t> </w:t>
      </w:r>
      <w:r>
        <w:rPr>
          <w:rFonts w:ascii="Arial"/>
          <w:w w:val="85"/>
          <w:sz w:val="18"/>
        </w:rPr>
        <w:t>a </w:t>
      </w:r>
      <w:r>
        <w:rPr>
          <w:rFonts w:ascii="Arial"/>
          <w:w w:val="80"/>
          <w:sz w:val="18"/>
        </w:rPr>
        <w:t>premature  infant</w:t>
      </w:r>
    </w:p>
    <w:p>
      <w:pPr>
        <w:spacing w:line="195" w:lineRule="exact" w:before="0"/>
        <w:ind w:left="1987" w:right="1961" w:firstLine="0"/>
        <w:jc w:val="center"/>
        <w:rPr>
          <w:rFonts w:ascii="Arial"/>
          <w:sz w:val="18"/>
        </w:rPr>
      </w:pPr>
      <w:r>
        <w:rPr>
          <w:rFonts w:ascii="Arial"/>
          <w:w w:val="85"/>
          <w:sz w:val="18"/>
        </w:rPr>
        <w:t>Empowerment</w:t>
      </w:r>
    </w:p>
    <w:p>
      <w:pPr>
        <w:tabs>
          <w:tab w:pos="2055" w:val="left" w:leader="none"/>
        </w:tabs>
        <w:spacing w:line="203" w:lineRule="exact" w:before="0"/>
        <w:ind w:left="233" w:right="107" w:firstLine="0"/>
        <w:jc w:val="left"/>
        <w:rPr>
          <w:rFonts w:ascii="Arial"/>
          <w:sz w:val="18"/>
        </w:rPr>
      </w:pPr>
      <w:r>
        <w:rPr>
          <w:rFonts w:ascii="Arial"/>
          <w:w w:val="90"/>
          <w:sz w:val="18"/>
        </w:rPr>
        <w:t>Family</w:t>
        <w:tab/>
      </w:r>
      <w:r>
        <w:rPr>
          <w:rFonts w:ascii="Arial"/>
          <w:w w:val="85"/>
          <w:sz w:val="18"/>
        </w:rPr>
        <w:t>More</w:t>
      </w:r>
      <w:r>
        <w:rPr>
          <w:rFonts w:ascii="Arial"/>
          <w:spacing w:val="-14"/>
          <w:w w:val="85"/>
          <w:sz w:val="18"/>
        </w:rPr>
        <w:t> </w:t>
      </w:r>
      <w:r>
        <w:rPr>
          <w:rFonts w:ascii="Arial"/>
          <w:w w:val="85"/>
          <w:sz w:val="18"/>
        </w:rPr>
        <w:t>rapid</w:t>
      </w:r>
      <w:r>
        <w:rPr>
          <w:rFonts w:ascii="Arial"/>
          <w:spacing w:val="-14"/>
          <w:w w:val="85"/>
          <w:sz w:val="18"/>
        </w:rPr>
        <w:t> </w:t>
      </w:r>
      <w:r>
        <w:rPr>
          <w:rFonts w:ascii="Arial"/>
          <w:w w:val="85"/>
          <w:sz w:val="18"/>
        </w:rPr>
        <w:t>return</w:t>
      </w:r>
      <w:r>
        <w:rPr>
          <w:rFonts w:ascii="Arial"/>
          <w:spacing w:val="-14"/>
          <w:w w:val="85"/>
          <w:sz w:val="18"/>
        </w:rPr>
        <w:t> </w:t>
      </w:r>
      <w:r>
        <w:rPr>
          <w:rFonts w:ascii="Arial"/>
          <w:w w:val="85"/>
          <w:sz w:val="18"/>
        </w:rPr>
        <w:t>home</w:t>
      </w:r>
      <w:r>
        <w:rPr>
          <w:rFonts w:ascii="Arial"/>
          <w:spacing w:val="-14"/>
          <w:w w:val="85"/>
          <w:sz w:val="18"/>
        </w:rPr>
        <w:t> </w:t>
      </w:r>
      <w:r>
        <w:rPr>
          <w:rFonts w:ascii="Arial"/>
          <w:w w:val="85"/>
          <w:sz w:val="18"/>
        </w:rPr>
        <w:t>of</w:t>
      </w:r>
      <w:r>
        <w:rPr>
          <w:rFonts w:ascii="Arial"/>
          <w:spacing w:val="-14"/>
          <w:w w:val="85"/>
          <w:sz w:val="18"/>
        </w:rPr>
        <w:t> </w:t>
      </w:r>
      <w:r>
        <w:rPr>
          <w:rFonts w:ascii="Arial"/>
          <w:w w:val="85"/>
          <w:sz w:val="18"/>
        </w:rPr>
        <w:t>the</w:t>
      </w:r>
      <w:r>
        <w:rPr>
          <w:rFonts w:ascii="Arial"/>
          <w:spacing w:val="-14"/>
          <w:w w:val="85"/>
          <w:sz w:val="18"/>
        </w:rPr>
        <w:t> </w:t>
      </w:r>
      <w:r>
        <w:rPr>
          <w:rFonts w:ascii="Arial"/>
          <w:w w:val="85"/>
          <w:sz w:val="18"/>
        </w:rPr>
        <w:t>mother</w:t>
      </w:r>
    </w:p>
    <w:p>
      <w:pPr>
        <w:tabs>
          <w:tab w:pos="3139" w:val="left" w:leader="none"/>
        </w:tabs>
        <w:spacing w:line="181" w:lineRule="exact" w:before="0"/>
        <w:ind w:left="353" w:right="244" w:firstLine="0"/>
        <w:jc w:val="left"/>
        <w:rPr>
          <w:rFonts w:ascii="Arial"/>
          <w:sz w:val="11"/>
        </w:rPr>
      </w:pPr>
      <w:r>
        <w:rPr/>
        <w:br w:type="column"/>
      </w:r>
      <w:r>
        <w:rPr>
          <w:rFonts w:ascii="Arial"/>
          <w:w w:val="85"/>
          <w:sz w:val="18"/>
        </w:rPr>
        <w:t>Administration of</w:t>
      </w:r>
      <w:r>
        <w:rPr>
          <w:rFonts w:ascii="Arial"/>
          <w:spacing w:val="-13"/>
          <w:w w:val="85"/>
          <w:sz w:val="18"/>
        </w:rPr>
        <w:t> </w:t>
      </w:r>
      <w:r>
        <w:rPr>
          <w:rFonts w:ascii="Arial"/>
          <w:w w:val="85"/>
          <w:sz w:val="18"/>
        </w:rPr>
        <w:t>tetanus</w:t>
      </w:r>
      <w:r>
        <w:rPr>
          <w:rFonts w:ascii="Arial"/>
          <w:spacing w:val="-7"/>
          <w:w w:val="85"/>
          <w:sz w:val="18"/>
        </w:rPr>
        <w:t> </w:t>
      </w:r>
      <w:r>
        <w:rPr>
          <w:rFonts w:ascii="Arial"/>
          <w:w w:val="85"/>
          <w:sz w:val="18"/>
        </w:rPr>
        <w:t>toxoid</w:t>
        <w:tab/>
      </w:r>
      <w:r>
        <w:rPr>
          <w:rFonts w:ascii="Arial"/>
          <w:w w:val="90"/>
          <w:sz w:val="18"/>
        </w:rPr>
        <w:t>High</w:t>
      </w:r>
      <w:hyperlink w:history="true" w:anchor="_bookmark3">
        <w:r>
          <w:rPr>
            <w:rFonts w:ascii="Arial"/>
            <w:color w:val="000064"/>
            <w:w w:val="90"/>
            <w:position w:val="5"/>
            <w:sz w:val="11"/>
          </w:rPr>
          <w:t>61</w:t>
        </w:r>
      </w:hyperlink>
    </w:p>
    <w:p>
      <w:pPr>
        <w:tabs>
          <w:tab w:pos="3139" w:val="left" w:leader="none"/>
        </w:tabs>
        <w:spacing w:line="200" w:lineRule="exact" w:before="0"/>
        <w:ind w:left="353" w:right="244" w:firstLine="0"/>
        <w:jc w:val="left"/>
        <w:rPr>
          <w:rFonts w:ascii="Arial"/>
          <w:sz w:val="11"/>
        </w:rPr>
      </w:pPr>
      <w:r>
        <w:rPr>
          <w:rFonts w:ascii="Arial"/>
          <w:w w:val="85"/>
          <w:sz w:val="18"/>
        </w:rPr>
        <w:t>Neonatal</w:t>
      </w:r>
      <w:r>
        <w:rPr>
          <w:rFonts w:ascii="Arial"/>
          <w:spacing w:val="-17"/>
          <w:w w:val="85"/>
          <w:sz w:val="18"/>
        </w:rPr>
        <w:t> </w:t>
      </w:r>
      <w:r>
        <w:rPr>
          <w:rFonts w:ascii="Arial"/>
          <w:w w:val="85"/>
          <w:sz w:val="18"/>
        </w:rPr>
        <w:t>resuscitation</w:t>
        <w:tab/>
      </w:r>
      <w:r>
        <w:rPr>
          <w:rFonts w:ascii="Arial"/>
          <w:w w:val="90"/>
          <w:sz w:val="18"/>
        </w:rPr>
        <w:t>Limited</w:t>
      </w:r>
      <w:hyperlink w:history="true" w:anchor="_bookmark2">
        <w:r>
          <w:rPr>
            <w:rFonts w:ascii="Arial"/>
            <w:color w:val="000064"/>
            <w:w w:val="90"/>
            <w:position w:val="5"/>
            <w:sz w:val="11"/>
          </w:rPr>
          <w:t>4</w:t>
        </w:r>
      </w:hyperlink>
    </w:p>
    <w:p>
      <w:pPr>
        <w:tabs>
          <w:tab w:pos="3139" w:val="left" w:leader="none"/>
        </w:tabs>
        <w:spacing w:line="200" w:lineRule="exact" w:before="0"/>
        <w:ind w:left="353" w:right="244" w:firstLine="0"/>
        <w:jc w:val="left"/>
        <w:rPr>
          <w:rFonts w:ascii="Arial"/>
          <w:sz w:val="11"/>
        </w:rPr>
      </w:pPr>
      <w:r>
        <w:rPr>
          <w:rFonts w:ascii="Arial"/>
          <w:w w:val="85"/>
          <w:sz w:val="18"/>
        </w:rPr>
        <w:t>Thermal</w:t>
      </w:r>
      <w:r>
        <w:rPr>
          <w:rFonts w:ascii="Arial"/>
          <w:spacing w:val="-11"/>
          <w:w w:val="85"/>
          <w:sz w:val="18"/>
        </w:rPr>
        <w:t> </w:t>
      </w:r>
      <w:r>
        <w:rPr>
          <w:rFonts w:ascii="Arial"/>
          <w:w w:val="85"/>
          <w:sz w:val="18"/>
        </w:rPr>
        <w:t>control</w:t>
      </w:r>
      <w:r>
        <w:rPr>
          <w:rFonts w:ascii="Arial"/>
          <w:spacing w:val="-11"/>
          <w:w w:val="85"/>
          <w:sz w:val="18"/>
        </w:rPr>
        <w:t> </w:t>
      </w:r>
      <w:r>
        <w:rPr>
          <w:rFonts w:ascii="Arial"/>
          <w:w w:val="85"/>
          <w:sz w:val="18"/>
        </w:rPr>
        <w:t>of</w:t>
      </w:r>
      <w:r>
        <w:rPr>
          <w:rFonts w:ascii="Arial"/>
          <w:spacing w:val="-11"/>
          <w:w w:val="85"/>
          <w:sz w:val="18"/>
        </w:rPr>
        <w:t> </w:t>
      </w:r>
      <w:r>
        <w:rPr>
          <w:rFonts w:ascii="Arial"/>
          <w:w w:val="85"/>
          <w:sz w:val="18"/>
        </w:rPr>
        <w:t>the</w:t>
      </w:r>
      <w:r>
        <w:rPr>
          <w:rFonts w:ascii="Arial"/>
          <w:spacing w:val="-11"/>
          <w:w w:val="85"/>
          <w:sz w:val="18"/>
        </w:rPr>
        <w:t> </w:t>
      </w:r>
      <w:r>
        <w:rPr>
          <w:rFonts w:ascii="Arial"/>
          <w:w w:val="85"/>
          <w:sz w:val="18"/>
        </w:rPr>
        <w:t>newborn</w:t>
        <w:tab/>
      </w:r>
      <w:r>
        <w:rPr>
          <w:rFonts w:ascii="Arial"/>
          <w:w w:val="90"/>
          <w:sz w:val="18"/>
        </w:rPr>
        <w:t>High</w:t>
      </w:r>
      <w:hyperlink w:history="true" w:anchor="_bookmark3">
        <w:r>
          <w:rPr>
            <w:rFonts w:ascii="Arial"/>
            <w:color w:val="000064"/>
            <w:w w:val="90"/>
            <w:position w:val="5"/>
            <w:sz w:val="11"/>
          </w:rPr>
          <w:t>36</w:t>
        </w:r>
      </w:hyperlink>
    </w:p>
    <w:p>
      <w:pPr>
        <w:tabs>
          <w:tab w:pos="3139" w:val="left" w:leader="none"/>
        </w:tabs>
        <w:spacing w:line="200" w:lineRule="exact" w:before="5"/>
        <w:ind w:left="3319" w:right="244" w:hanging="2967"/>
        <w:jc w:val="left"/>
        <w:rPr>
          <w:rFonts w:ascii="Arial"/>
          <w:sz w:val="18"/>
        </w:rPr>
      </w:pPr>
      <w:r>
        <w:rPr>
          <w:rFonts w:ascii="Arial"/>
          <w:w w:val="85"/>
          <w:sz w:val="18"/>
        </w:rPr>
        <w:t>Breastfeeding</w:t>
        <w:tab/>
      </w:r>
      <w:r>
        <w:rPr>
          <w:rFonts w:ascii="Arial"/>
          <w:w w:val="90"/>
          <w:sz w:val="18"/>
        </w:rPr>
        <w:t>High</w:t>
      </w:r>
      <w:hyperlink w:history="true" w:anchor="_bookmark2">
        <w:r>
          <w:rPr>
            <w:rFonts w:ascii="Arial"/>
            <w:color w:val="000064"/>
            <w:w w:val="90"/>
            <w:position w:val="5"/>
            <w:sz w:val="11"/>
          </w:rPr>
          <w:t>14</w:t>
        </w:r>
      </w:hyperlink>
      <w:r>
        <w:rPr>
          <w:rFonts w:ascii="Arial"/>
          <w:color w:val="000064"/>
          <w:spacing w:val="-6"/>
          <w:w w:val="90"/>
          <w:position w:val="5"/>
          <w:sz w:val="11"/>
        </w:rPr>
        <w:t> </w:t>
      </w:r>
      <w:r>
        <w:rPr>
          <w:rFonts w:ascii="Arial"/>
          <w:w w:val="90"/>
          <w:sz w:val="18"/>
        </w:rPr>
        <w:t>(risk</w:t>
      </w:r>
      <w:r>
        <w:rPr>
          <w:rFonts w:ascii="Arial"/>
          <w:spacing w:val="-23"/>
          <w:w w:val="90"/>
          <w:sz w:val="18"/>
        </w:rPr>
        <w:t> </w:t>
      </w:r>
      <w:r>
        <w:rPr>
          <w:rFonts w:ascii="Arial"/>
          <w:w w:val="90"/>
          <w:sz w:val="18"/>
        </w:rPr>
        <w:t>of</w:t>
      </w:r>
      <w:r>
        <w:rPr>
          <w:rFonts w:ascii="Arial"/>
          <w:spacing w:val="-23"/>
          <w:w w:val="90"/>
          <w:sz w:val="18"/>
        </w:rPr>
        <w:t> </w:t>
      </w:r>
      <w:r>
        <w:rPr>
          <w:rFonts w:ascii="Arial"/>
          <w:w w:val="90"/>
          <w:sz w:val="18"/>
        </w:rPr>
        <w:t>HIV</w:t>
      </w:r>
      <w:r>
        <w:rPr>
          <w:rFonts w:ascii="Arial"/>
          <w:spacing w:val="-23"/>
          <w:w w:val="90"/>
          <w:sz w:val="18"/>
        </w:rPr>
        <w:t> </w:t>
      </w:r>
      <w:r>
        <w:rPr>
          <w:rFonts w:ascii="Arial"/>
          <w:w w:val="90"/>
          <w:sz w:val="18"/>
        </w:rPr>
        <w:t>infection</w:t>
      </w:r>
      <w:r>
        <w:rPr>
          <w:rFonts w:ascii="Arial"/>
          <w:spacing w:val="-23"/>
          <w:w w:val="90"/>
          <w:sz w:val="18"/>
        </w:rPr>
        <w:t> </w:t>
      </w:r>
      <w:r>
        <w:rPr>
          <w:rFonts w:ascii="Arial"/>
          <w:w w:val="90"/>
          <w:sz w:val="18"/>
        </w:rPr>
        <w:t>if</w:t>
      </w:r>
      <w:r>
        <w:rPr>
          <w:rFonts w:ascii="Arial"/>
          <w:sz w:val="18"/>
        </w:rPr>
        <w:t> </w:t>
      </w:r>
      <w:r>
        <w:rPr>
          <w:rFonts w:ascii="Arial"/>
          <w:w w:val="85"/>
          <w:sz w:val="18"/>
        </w:rPr>
        <w:t>mother</w:t>
      </w:r>
      <w:r>
        <w:rPr>
          <w:rFonts w:ascii="Arial"/>
          <w:spacing w:val="-21"/>
          <w:w w:val="85"/>
          <w:sz w:val="18"/>
        </w:rPr>
        <w:t> </w:t>
      </w:r>
      <w:r>
        <w:rPr>
          <w:rFonts w:ascii="Arial"/>
          <w:w w:val="85"/>
          <w:sz w:val="18"/>
        </w:rPr>
        <w:t>is</w:t>
      </w:r>
      <w:r>
        <w:rPr>
          <w:rFonts w:ascii="Arial"/>
          <w:spacing w:val="-21"/>
          <w:w w:val="85"/>
          <w:sz w:val="18"/>
        </w:rPr>
        <w:t> </w:t>
      </w:r>
      <w:r>
        <w:rPr>
          <w:rFonts w:ascii="Arial"/>
          <w:w w:val="85"/>
          <w:sz w:val="18"/>
        </w:rPr>
        <w:t>HIV</w:t>
      </w:r>
      <w:r>
        <w:rPr>
          <w:rFonts w:ascii="Arial"/>
          <w:spacing w:val="-21"/>
          <w:w w:val="85"/>
          <w:sz w:val="18"/>
        </w:rPr>
        <w:t> </w:t>
      </w:r>
      <w:r>
        <w:rPr>
          <w:rFonts w:ascii="Arial"/>
          <w:w w:val="85"/>
          <w:sz w:val="18"/>
        </w:rPr>
        <w:t>positive)</w:t>
      </w:r>
    </w:p>
    <w:p>
      <w:pPr>
        <w:tabs>
          <w:tab w:pos="3139" w:val="left" w:leader="none"/>
        </w:tabs>
        <w:spacing w:line="195" w:lineRule="exact" w:before="0"/>
        <w:ind w:left="353" w:right="244" w:firstLine="0"/>
        <w:jc w:val="left"/>
        <w:rPr>
          <w:rFonts w:ascii="Arial"/>
          <w:sz w:val="11"/>
        </w:rPr>
      </w:pPr>
      <w:r>
        <w:rPr>
          <w:rFonts w:ascii="Arial"/>
          <w:w w:val="80"/>
          <w:sz w:val="18"/>
        </w:rPr>
        <w:t>Kangaroo</w:t>
      </w:r>
      <w:r>
        <w:rPr>
          <w:rFonts w:ascii="Arial"/>
          <w:spacing w:val="-2"/>
          <w:w w:val="80"/>
          <w:sz w:val="18"/>
        </w:rPr>
        <w:t> </w:t>
      </w:r>
      <w:r>
        <w:rPr>
          <w:rFonts w:ascii="Arial"/>
          <w:w w:val="80"/>
          <w:sz w:val="18"/>
        </w:rPr>
        <w:t>Mother</w:t>
      </w:r>
      <w:r>
        <w:rPr>
          <w:rFonts w:ascii="Arial"/>
          <w:spacing w:val="-2"/>
          <w:w w:val="80"/>
          <w:sz w:val="18"/>
        </w:rPr>
        <w:t> </w:t>
      </w:r>
      <w:r>
        <w:rPr>
          <w:rFonts w:ascii="Arial"/>
          <w:w w:val="80"/>
          <w:sz w:val="18"/>
        </w:rPr>
        <w:t>Care</w:t>
        <w:tab/>
      </w:r>
      <w:r>
        <w:rPr>
          <w:rFonts w:ascii="Arial"/>
          <w:w w:val="85"/>
          <w:sz w:val="18"/>
        </w:rPr>
        <w:t>Limited</w:t>
      </w:r>
      <w:hyperlink w:history="true" w:anchor="_bookmark3">
        <w:r>
          <w:rPr>
            <w:rFonts w:ascii="Arial"/>
            <w:color w:val="000064"/>
            <w:w w:val="85"/>
            <w:position w:val="5"/>
            <w:sz w:val="11"/>
          </w:rPr>
          <w:t>43</w:t>
        </w:r>
      </w:hyperlink>
    </w:p>
    <w:p>
      <w:pPr>
        <w:tabs>
          <w:tab w:pos="3139" w:val="left" w:leader="none"/>
        </w:tabs>
        <w:spacing w:line="203" w:lineRule="exact" w:before="0"/>
        <w:ind w:left="353" w:right="244" w:firstLine="0"/>
        <w:jc w:val="left"/>
        <w:rPr>
          <w:rFonts w:ascii="Arial"/>
          <w:sz w:val="11"/>
        </w:rPr>
      </w:pPr>
      <w:r>
        <w:rPr>
          <w:rFonts w:ascii="Arial"/>
          <w:w w:val="85"/>
          <w:sz w:val="18"/>
        </w:rPr>
        <w:t>Infant</w:t>
      </w:r>
      <w:r>
        <w:rPr>
          <w:rFonts w:ascii="Arial"/>
          <w:spacing w:val="-4"/>
          <w:w w:val="85"/>
          <w:sz w:val="18"/>
        </w:rPr>
        <w:t> </w:t>
      </w:r>
      <w:r>
        <w:rPr>
          <w:rFonts w:ascii="Arial"/>
          <w:w w:val="85"/>
          <w:sz w:val="18"/>
        </w:rPr>
        <w:t>massage</w:t>
        <w:tab/>
      </w:r>
      <w:r>
        <w:rPr>
          <w:rFonts w:ascii="Arial"/>
          <w:w w:val="90"/>
          <w:sz w:val="18"/>
        </w:rPr>
        <w:t>Weak</w:t>
      </w:r>
      <w:hyperlink w:history="true" w:anchor="_bookmark3">
        <w:r>
          <w:rPr>
            <w:rFonts w:ascii="Arial"/>
            <w:color w:val="000064"/>
            <w:w w:val="90"/>
            <w:position w:val="5"/>
            <w:sz w:val="11"/>
          </w:rPr>
          <w:t>55</w:t>
        </w:r>
      </w:hyperlink>
    </w:p>
    <w:p>
      <w:pPr>
        <w:pStyle w:val="BodyText"/>
        <w:spacing w:before="2"/>
        <w:rPr>
          <w:rFonts w:ascii="Arial"/>
          <w:sz w:val="6"/>
        </w:rPr>
      </w:pPr>
    </w:p>
    <w:p>
      <w:pPr>
        <w:pStyle w:val="BodyText"/>
        <w:spacing w:line="20" w:lineRule="exact"/>
        <w:ind w:left="348"/>
        <w:rPr>
          <w:rFonts w:ascii="Arial"/>
          <w:sz w:val="2"/>
        </w:rPr>
      </w:pPr>
      <w:r>
        <w:rPr>
          <w:rFonts w:ascii="Arial"/>
          <w:sz w:val="2"/>
        </w:rPr>
        <w:pict>
          <v:group style="width:238.5pt;height:.5pt;mso-position-horizontal-relative:char;mso-position-vertical-relative:line" coordorigin="0,0" coordsize="4770,10">
            <v:line style="position:absolute" from="5,5" to="4765,5" stroked="true" strokeweight=".5pt" strokecolor="#000000"/>
          </v:group>
        </w:pict>
      </w:r>
      <w:r>
        <w:rPr>
          <w:rFonts w:ascii="Arial"/>
          <w:sz w:val="2"/>
        </w:rPr>
      </w:r>
    </w:p>
    <w:p>
      <w:pPr>
        <w:spacing w:before="60"/>
        <w:ind w:left="353" w:right="0" w:firstLine="0"/>
        <w:jc w:val="left"/>
        <w:rPr>
          <w:rFonts w:ascii="Arial"/>
          <w:sz w:val="16"/>
        </w:rPr>
      </w:pPr>
      <w:r>
        <w:rPr>
          <w:rFonts w:ascii="Arial"/>
          <w:w w:val="85"/>
          <w:sz w:val="16"/>
        </w:rPr>
        <w:t>Sources:</w:t>
      </w:r>
      <w:r>
        <w:rPr>
          <w:rFonts w:ascii="Arial"/>
          <w:spacing w:val="-21"/>
          <w:w w:val="85"/>
          <w:sz w:val="16"/>
        </w:rPr>
        <w:t> </w:t>
      </w:r>
      <w:r>
        <w:rPr>
          <w:rFonts w:ascii="Arial"/>
          <w:w w:val="85"/>
          <w:sz w:val="16"/>
        </w:rPr>
        <w:t>Crowley,</w:t>
      </w:r>
      <w:r>
        <w:rPr>
          <w:rFonts w:ascii="Arial"/>
          <w:spacing w:val="-21"/>
          <w:w w:val="85"/>
          <w:sz w:val="16"/>
        </w:rPr>
        <w:t> </w:t>
      </w:r>
      <w:r>
        <w:rPr>
          <w:rFonts w:ascii="Arial"/>
          <w:w w:val="85"/>
          <w:sz w:val="16"/>
        </w:rPr>
        <w:t>2000</w:t>
      </w:r>
      <w:hyperlink w:history="true" w:anchor="_bookmark3">
        <w:r>
          <w:rPr>
            <w:rFonts w:ascii="Arial"/>
            <w:color w:val="000064"/>
            <w:w w:val="85"/>
            <w:position w:val="4"/>
            <w:sz w:val="10"/>
          </w:rPr>
          <w:t>60</w:t>
        </w:r>
      </w:hyperlink>
      <w:r>
        <w:rPr>
          <w:rFonts w:ascii="Arial"/>
          <w:w w:val="85"/>
          <w:sz w:val="16"/>
        </w:rPr>
        <w:t>;</w:t>
      </w:r>
      <w:r>
        <w:rPr>
          <w:rFonts w:ascii="Arial"/>
          <w:spacing w:val="-21"/>
          <w:w w:val="85"/>
          <w:sz w:val="16"/>
        </w:rPr>
        <w:t> </w:t>
      </w:r>
      <w:r>
        <w:rPr>
          <w:rFonts w:ascii="Arial"/>
          <w:w w:val="85"/>
          <w:sz w:val="16"/>
        </w:rPr>
        <w:t>WHO,</w:t>
      </w:r>
      <w:r>
        <w:rPr>
          <w:rFonts w:ascii="Arial"/>
          <w:spacing w:val="-21"/>
          <w:w w:val="85"/>
          <w:sz w:val="16"/>
        </w:rPr>
        <w:t> </w:t>
      </w:r>
      <w:r>
        <w:rPr>
          <w:rFonts w:ascii="Arial"/>
          <w:w w:val="85"/>
          <w:sz w:val="16"/>
        </w:rPr>
        <w:t>1996</w:t>
      </w:r>
      <w:hyperlink w:history="true" w:anchor="_bookmark2">
        <w:r>
          <w:rPr>
            <w:rFonts w:ascii="Arial"/>
            <w:color w:val="000064"/>
            <w:w w:val="85"/>
            <w:position w:val="4"/>
            <w:sz w:val="10"/>
          </w:rPr>
          <w:t>11</w:t>
        </w:r>
        <w:r>
          <w:rPr>
            <w:rFonts w:ascii="Arial"/>
            <w:w w:val="85"/>
            <w:sz w:val="16"/>
          </w:rPr>
          <w:t>;</w:t>
        </w:r>
      </w:hyperlink>
      <w:r>
        <w:rPr>
          <w:rFonts w:ascii="Arial"/>
          <w:spacing w:val="-21"/>
          <w:w w:val="85"/>
          <w:sz w:val="16"/>
        </w:rPr>
        <w:t> </w:t>
      </w:r>
      <w:r>
        <w:rPr>
          <w:rFonts w:ascii="Arial"/>
          <w:w w:val="85"/>
          <w:sz w:val="16"/>
        </w:rPr>
        <w:t>Rahman</w:t>
      </w:r>
      <w:r>
        <w:rPr>
          <w:rFonts w:ascii="Arial"/>
          <w:spacing w:val="-21"/>
          <w:w w:val="85"/>
          <w:sz w:val="16"/>
        </w:rPr>
        <w:t> </w:t>
      </w:r>
      <w:r>
        <w:rPr>
          <w:rFonts w:ascii="Arial"/>
          <w:w w:val="85"/>
          <w:sz w:val="16"/>
        </w:rPr>
        <w:t>et</w:t>
      </w:r>
      <w:r>
        <w:rPr>
          <w:rFonts w:ascii="Arial"/>
          <w:spacing w:val="-21"/>
          <w:w w:val="85"/>
          <w:sz w:val="16"/>
        </w:rPr>
        <w:t> </w:t>
      </w:r>
      <w:r>
        <w:rPr>
          <w:rFonts w:ascii="Arial"/>
          <w:w w:val="85"/>
          <w:sz w:val="16"/>
        </w:rPr>
        <w:t>al.,</w:t>
      </w:r>
      <w:r>
        <w:rPr>
          <w:rFonts w:ascii="Arial"/>
          <w:spacing w:val="-21"/>
          <w:w w:val="85"/>
          <w:sz w:val="16"/>
        </w:rPr>
        <w:t> </w:t>
      </w:r>
      <w:r>
        <w:rPr>
          <w:rFonts w:ascii="Arial"/>
          <w:w w:val="85"/>
          <w:sz w:val="16"/>
        </w:rPr>
        <w:t>1982</w:t>
      </w:r>
      <w:hyperlink w:history="true" w:anchor="_bookmark3">
        <w:r>
          <w:rPr>
            <w:rFonts w:ascii="Arial"/>
            <w:color w:val="000064"/>
            <w:w w:val="85"/>
            <w:position w:val="4"/>
            <w:sz w:val="10"/>
          </w:rPr>
          <w:t>61</w:t>
        </w:r>
      </w:hyperlink>
      <w:r>
        <w:rPr>
          <w:rFonts w:ascii="Arial"/>
          <w:w w:val="85"/>
          <w:sz w:val="16"/>
        </w:rPr>
        <w:t>;</w:t>
      </w:r>
      <w:r>
        <w:rPr>
          <w:rFonts w:ascii="Arial"/>
          <w:spacing w:val="-21"/>
          <w:w w:val="85"/>
          <w:sz w:val="16"/>
        </w:rPr>
        <w:t> </w:t>
      </w:r>
      <w:r>
        <w:rPr>
          <w:rFonts w:ascii="Arial"/>
          <w:w w:val="85"/>
          <w:sz w:val="16"/>
        </w:rPr>
        <w:t>Bang</w:t>
      </w:r>
      <w:r>
        <w:rPr>
          <w:rFonts w:ascii="Arial"/>
          <w:spacing w:val="-21"/>
          <w:w w:val="85"/>
          <w:sz w:val="16"/>
        </w:rPr>
        <w:t> </w:t>
      </w:r>
      <w:r>
        <w:rPr>
          <w:rFonts w:ascii="Arial"/>
          <w:w w:val="85"/>
          <w:sz w:val="16"/>
        </w:rPr>
        <w:t>et</w:t>
      </w:r>
      <w:r>
        <w:rPr>
          <w:rFonts w:ascii="Arial"/>
          <w:spacing w:val="-21"/>
          <w:w w:val="85"/>
          <w:sz w:val="16"/>
        </w:rPr>
        <w:t> </w:t>
      </w:r>
      <w:r>
        <w:rPr>
          <w:rFonts w:ascii="Arial"/>
          <w:w w:val="85"/>
          <w:sz w:val="16"/>
        </w:rPr>
        <w:t>al.,</w:t>
      </w:r>
      <w:r>
        <w:rPr>
          <w:rFonts w:ascii="Arial"/>
          <w:spacing w:val="-21"/>
          <w:w w:val="85"/>
          <w:sz w:val="16"/>
        </w:rPr>
        <w:t> </w:t>
      </w:r>
      <w:r>
        <w:rPr>
          <w:rFonts w:ascii="Arial"/>
          <w:w w:val="85"/>
          <w:sz w:val="16"/>
        </w:rPr>
        <w:t>1999</w:t>
      </w:r>
      <w:hyperlink w:history="true" w:anchor="_bookmark2">
        <w:r>
          <w:rPr>
            <w:rFonts w:ascii="Arial"/>
            <w:color w:val="000064"/>
            <w:w w:val="85"/>
            <w:position w:val="4"/>
            <w:sz w:val="10"/>
          </w:rPr>
          <w:t>4</w:t>
        </w:r>
      </w:hyperlink>
      <w:r>
        <w:rPr>
          <w:rFonts w:ascii="Arial"/>
          <w:w w:val="85"/>
          <w:sz w:val="16"/>
        </w:rPr>
        <w:t>;</w:t>
      </w:r>
    </w:p>
    <w:p>
      <w:pPr>
        <w:spacing w:before="16"/>
        <w:ind w:left="353" w:right="244" w:firstLine="0"/>
        <w:jc w:val="left"/>
        <w:rPr>
          <w:rFonts w:ascii="Arial"/>
          <w:sz w:val="10"/>
        </w:rPr>
      </w:pPr>
      <w:r>
        <w:rPr>
          <w:rFonts w:ascii="Arial"/>
          <w:w w:val="80"/>
          <w:sz w:val="16"/>
        </w:rPr>
        <w:t>WHO, 1996</w:t>
      </w:r>
      <w:hyperlink w:history="true" w:anchor="_bookmark3">
        <w:r>
          <w:rPr>
            <w:rFonts w:ascii="Arial"/>
            <w:color w:val="000064"/>
            <w:w w:val="80"/>
            <w:position w:val="4"/>
            <w:sz w:val="10"/>
          </w:rPr>
          <w:t>36</w:t>
        </w:r>
      </w:hyperlink>
      <w:r>
        <w:rPr>
          <w:rFonts w:ascii="Arial"/>
          <w:w w:val="80"/>
          <w:sz w:val="16"/>
        </w:rPr>
        <w:t>; WHO, 2000</w:t>
      </w:r>
      <w:hyperlink w:history="true" w:anchor="_bookmark2">
        <w:r>
          <w:rPr>
            <w:rFonts w:ascii="Arial"/>
            <w:color w:val="000064"/>
            <w:w w:val="80"/>
            <w:position w:val="4"/>
            <w:sz w:val="10"/>
          </w:rPr>
          <w:t>14</w:t>
        </w:r>
      </w:hyperlink>
      <w:r>
        <w:rPr>
          <w:rFonts w:ascii="Arial"/>
          <w:w w:val="80"/>
          <w:sz w:val="16"/>
        </w:rPr>
        <w:t>; Conde-Agudelo et al., 2003</w:t>
      </w:r>
      <w:hyperlink w:history="true" w:anchor="_bookmark3">
        <w:r>
          <w:rPr>
            <w:rFonts w:ascii="Arial"/>
            <w:color w:val="000064"/>
            <w:w w:val="80"/>
            <w:position w:val="4"/>
            <w:sz w:val="10"/>
          </w:rPr>
          <w:t>43</w:t>
        </w:r>
      </w:hyperlink>
      <w:r>
        <w:rPr>
          <w:rFonts w:ascii="Arial"/>
          <w:w w:val="80"/>
          <w:sz w:val="16"/>
        </w:rPr>
        <w:t>; Vickers et al.,  2004.</w:t>
      </w:r>
      <w:hyperlink w:history="true" w:anchor="_bookmark3">
        <w:r>
          <w:rPr>
            <w:rFonts w:ascii="Arial"/>
            <w:color w:val="000064"/>
            <w:w w:val="80"/>
            <w:position w:val="4"/>
            <w:sz w:val="10"/>
          </w:rPr>
          <w:t>55</w:t>
        </w:r>
      </w:hyperlink>
    </w:p>
    <w:p>
      <w:pPr>
        <w:pStyle w:val="BodyText"/>
        <w:rPr>
          <w:rFonts w:ascii="Arial"/>
          <w:sz w:val="16"/>
        </w:rPr>
      </w:pPr>
    </w:p>
    <w:p>
      <w:pPr>
        <w:pStyle w:val="BodyText"/>
        <w:spacing w:before="8"/>
        <w:rPr>
          <w:rFonts w:ascii="Arial"/>
          <w:sz w:val="12"/>
        </w:rPr>
      </w:pPr>
    </w:p>
    <w:p>
      <w:pPr>
        <w:pStyle w:val="BodyText"/>
        <w:ind w:left="233" w:right="104"/>
        <w:jc w:val="both"/>
        <w:rPr>
          <w:sz w:val="13"/>
        </w:rPr>
      </w:pPr>
      <w:r>
        <w:rPr>
          <w:spacing w:val="-5"/>
        </w:rPr>
        <w:t>tinuous monitoring </w:t>
      </w:r>
      <w:r>
        <w:rPr>
          <w:spacing w:val="-4"/>
        </w:rPr>
        <w:t>and </w:t>
      </w:r>
      <w:r>
        <w:rPr>
          <w:spacing w:val="-5"/>
        </w:rPr>
        <w:t>assessment </w:t>
      </w:r>
      <w:r>
        <w:rPr>
          <w:spacing w:val="-3"/>
        </w:rPr>
        <w:t>of </w:t>
      </w:r>
      <w:r>
        <w:rPr>
          <w:spacing w:val="-4"/>
        </w:rPr>
        <w:t>the baby, </w:t>
      </w:r>
      <w:r>
        <w:rPr>
          <w:spacing w:val="-5"/>
        </w:rPr>
        <w:t>transition </w:t>
      </w:r>
      <w:r>
        <w:rPr>
          <w:spacing w:val="-4"/>
        </w:rPr>
        <w:t>from tube </w:t>
      </w:r>
      <w:r>
        <w:rPr>
          <w:spacing w:val="-5"/>
        </w:rPr>
        <w:t>feeding </w:t>
      </w:r>
      <w:r>
        <w:rPr>
          <w:spacing w:val="-3"/>
        </w:rPr>
        <w:t>to </w:t>
      </w:r>
      <w:r>
        <w:rPr>
          <w:spacing w:val="-5"/>
        </w:rPr>
        <w:t>exclusive breastfeeding), </w:t>
      </w:r>
      <w:r>
        <w:rPr>
          <w:spacing w:val="-4"/>
        </w:rPr>
        <w:t>and </w:t>
      </w:r>
      <w:r>
        <w:rPr>
          <w:spacing w:val="-5"/>
        </w:rPr>
        <w:t>develop </w:t>
      </w:r>
      <w:r>
        <w:rPr/>
        <w:t>a </w:t>
      </w:r>
      <w:r>
        <w:rPr>
          <w:spacing w:val="-4"/>
        </w:rPr>
        <w:t>wise team </w:t>
      </w:r>
      <w:r>
        <w:rPr>
          <w:spacing w:val="-5"/>
        </w:rPr>
        <w:t>strategy </w:t>
      </w:r>
      <w:r>
        <w:rPr>
          <w:spacing w:val="-4"/>
        </w:rPr>
        <w:t>for  </w:t>
      </w:r>
      <w:r>
        <w:rPr>
          <w:spacing w:val="16"/>
        </w:rPr>
        <w:t> </w:t>
      </w:r>
      <w:r>
        <w:rPr>
          <w:spacing w:val="-5"/>
        </w:rPr>
        <w:t>implementation.</w:t>
      </w:r>
      <w:hyperlink w:history="true" w:anchor="_bookmark3">
        <w:r>
          <w:rPr>
            <w:color w:val="000064"/>
            <w:spacing w:val="-5"/>
            <w:position w:val="6"/>
            <w:sz w:val="13"/>
          </w:rPr>
          <w:t>52,53</w:t>
        </w:r>
      </w:hyperlink>
    </w:p>
    <w:p>
      <w:pPr>
        <w:pStyle w:val="BodyText"/>
        <w:spacing w:before="7"/>
        <w:rPr>
          <w:sz w:val="20"/>
        </w:rPr>
      </w:pPr>
    </w:p>
    <w:p>
      <w:pPr>
        <w:pStyle w:val="Heading3"/>
        <w:ind w:left="233"/>
      </w:pPr>
      <w:r>
        <w:rPr>
          <w:w w:val="70"/>
        </w:rPr>
        <w:t>INFANT MASSAGE</w:t>
      </w:r>
    </w:p>
    <w:p>
      <w:pPr>
        <w:spacing w:after="0"/>
        <w:sectPr>
          <w:type w:val="continuous"/>
          <w:pgSz w:w="11520" w:h="15480"/>
          <w:pgMar w:top="440" w:bottom="280" w:left="400" w:right="420"/>
          <w:cols w:num="2" w:equalWidth="0">
            <w:col w:w="4975" w:space="385"/>
            <w:col w:w="5340"/>
          </w:cols>
        </w:sectPr>
      </w:pPr>
    </w:p>
    <w:p>
      <w:pPr>
        <w:spacing w:line="200" w:lineRule="exact" w:before="2"/>
        <w:ind w:left="413" w:right="-11" w:hanging="180"/>
        <w:jc w:val="left"/>
        <w:rPr>
          <w:rFonts w:ascii="Arial"/>
          <w:sz w:val="18"/>
        </w:rPr>
      </w:pPr>
      <w:r>
        <w:rPr>
          <w:rFonts w:ascii="Arial"/>
          <w:w w:val="90"/>
          <w:sz w:val="18"/>
        </w:rPr>
        <w:t>Organization of </w:t>
      </w:r>
      <w:r>
        <w:rPr>
          <w:rFonts w:ascii="Arial"/>
          <w:w w:val="80"/>
          <w:sz w:val="18"/>
        </w:rPr>
        <w:t>health services</w:t>
      </w:r>
    </w:p>
    <w:p>
      <w:pPr>
        <w:spacing w:line="197" w:lineRule="exact" w:before="0"/>
        <w:ind w:left="233" w:right="-17" w:firstLine="0"/>
        <w:jc w:val="left"/>
        <w:rPr>
          <w:rFonts w:ascii="Arial"/>
          <w:sz w:val="18"/>
        </w:rPr>
      </w:pPr>
      <w:r>
        <w:rPr/>
        <w:br w:type="column"/>
      </w:r>
      <w:r>
        <w:rPr>
          <w:rFonts w:ascii="Arial"/>
          <w:w w:val="80"/>
          <w:sz w:val="18"/>
        </w:rPr>
        <w:t>Humanization of care</w:t>
      </w:r>
    </w:p>
    <w:p>
      <w:pPr>
        <w:spacing w:line="200" w:lineRule="exact" w:before="5"/>
        <w:ind w:left="413" w:right="-17" w:hanging="180"/>
        <w:jc w:val="left"/>
        <w:rPr>
          <w:rFonts w:ascii="Arial"/>
          <w:sz w:val="11"/>
        </w:rPr>
      </w:pPr>
      <w:r>
        <w:rPr>
          <w:rFonts w:ascii="Arial"/>
          <w:w w:val="85"/>
          <w:sz w:val="18"/>
        </w:rPr>
        <w:t>Kangaroo</w:t>
      </w:r>
      <w:r>
        <w:rPr>
          <w:rFonts w:ascii="Arial"/>
          <w:spacing w:val="-23"/>
          <w:w w:val="85"/>
          <w:sz w:val="18"/>
        </w:rPr>
        <w:t> </w:t>
      </w:r>
      <w:r>
        <w:rPr>
          <w:rFonts w:ascii="Arial"/>
          <w:w w:val="85"/>
          <w:sz w:val="18"/>
        </w:rPr>
        <w:t>transport</w:t>
      </w:r>
      <w:r>
        <w:rPr>
          <w:rFonts w:ascii="Arial"/>
          <w:spacing w:val="-23"/>
          <w:w w:val="85"/>
          <w:sz w:val="18"/>
        </w:rPr>
        <w:t> </w:t>
      </w:r>
      <w:r>
        <w:rPr>
          <w:rFonts w:ascii="Arial"/>
          <w:w w:val="85"/>
          <w:sz w:val="18"/>
        </w:rPr>
        <w:t>instead</w:t>
      </w:r>
      <w:r>
        <w:rPr>
          <w:rFonts w:ascii="Arial"/>
          <w:spacing w:val="-23"/>
          <w:w w:val="85"/>
          <w:sz w:val="18"/>
        </w:rPr>
        <w:t> </w:t>
      </w:r>
      <w:r>
        <w:rPr>
          <w:rFonts w:ascii="Arial"/>
          <w:w w:val="85"/>
          <w:sz w:val="18"/>
        </w:rPr>
        <w:t>of</w:t>
      </w:r>
      <w:r>
        <w:rPr>
          <w:rFonts w:ascii="Arial"/>
          <w:spacing w:val="-23"/>
          <w:w w:val="85"/>
          <w:sz w:val="18"/>
        </w:rPr>
        <w:t> </w:t>
      </w:r>
      <w:r>
        <w:rPr>
          <w:rFonts w:ascii="Arial"/>
          <w:w w:val="85"/>
          <w:sz w:val="18"/>
        </w:rPr>
        <w:t>incubator</w:t>
      </w:r>
      <w:r>
        <w:rPr>
          <w:rFonts w:ascii="Arial"/>
          <w:w w:val="80"/>
          <w:sz w:val="18"/>
        </w:rPr>
        <w:t> </w:t>
      </w:r>
      <w:r>
        <w:rPr>
          <w:rFonts w:ascii="Arial"/>
          <w:w w:val="90"/>
          <w:sz w:val="18"/>
        </w:rPr>
        <w:t>transport</w:t>
      </w:r>
      <w:hyperlink w:history="true" w:anchor="_bookmark3">
        <w:r>
          <w:rPr>
            <w:rFonts w:ascii="Arial"/>
            <w:color w:val="000064"/>
            <w:w w:val="90"/>
            <w:position w:val="5"/>
            <w:sz w:val="11"/>
          </w:rPr>
          <w:t>51</w:t>
        </w:r>
      </w:hyperlink>
    </w:p>
    <w:p>
      <w:pPr>
        <w:spacing w:line="200" w:lineRule="exact" w:before="0"/>
        <w:ind w:left="233" w:right="988" w:firstLine="0"/>
        <w:jc w:val="left"/>
        <w:rPr>
          <w:rFonts w:ascii="Arial"/>
          <w:sz w:val="18"/>
        </w:rPr>
      </w:pPr>
      <w:r>
        <w:rPr>
          <w:rFonts w:ascii="Arial"/>
          <w:w w:val="85"/>
          <w:sz w:val="18"/>
        </w:rPr>
        <w:t>Sooner transfer into cot</w:t>
      </w:r>
      <w:r>
        <w:rPr>
          <w:rFonts w:ascii="Arial"/>
          <w:w w:val="79"/>
          <w:sz w:val="18"/>
        </w:rPr>
        <w:t> </w:t>
      </w:r>
      <w:r>
        <w:rPr>
          <w:rFonts w:ascii="Arial"/>
          <w:w w:val="80"/>
          <w:sz w:val="18"/>
        </w:rPr>
        <w:t>Earlier discharge</w:t>
      </w:r>
    </w:p>
    <w:p>
      <w:pPr>
        <w:spacing w:line="198" w:lineRule="exact" w:before="0"/>
        <w:ind w:left="233" w:right="-17" w:firstLine="0"/>
        <w:jc w:val="left"/>
        <w:rPr>
          <w:rFonts w:ascii="Arial"/>
          <w:sz w:val="18"/>
        </w:rPr>
      </w:pPr>
      <w:r>
        <w:rPr/>
        <w:pict>
          <v:line style="position:absolute;mso-position-horizontal-relative:page;mso-position-vertical-relative:paragraph;z-index:1144" from="31.656pt,13.750092pt" to="269.656pt,13.750092pt" stroked="true" strokeweight=".5pt" strokecolor="#000000">
            <w10:wrap type="none"/>
          </v:line>
        </w:pict>
      </w:r>
      <w:r>
        <w:rPr>
          <w:rFonts w:ascii="Arial"/>
          <w:w w:val="80"/>
          <w:sz w:val="18"/>
        </w:rPr>
        <w:t>Cost saving</w:t>
      </w:r>
    </w:p>
    <w:p>
      <w:pPr>
        <w:pStyle w:val="BodyText"/>
        <w:spacing w:before="116"/>
        <w:ind w:left="233" w:right="108"/>
        <w:jc w:val="both"/>
      </w:pPr>
      <w:r>
        <w:rPr/>
        <w:br w:type="column"/>
      </w:r>
      <w:r>
        <w:rPr>
          <w:spacing w:val="-5"/>
        </w:rPr>
        <w:t>Infant massage includes gentle stroking </w:t>
      </w:r>
      <w:r>
        <w:rPr>
          <w:spacing w:val="-3"/>
        </w:rPr>
        <w:t>of </w:t>
      </w:r>
      <w:r>
        <w:rPr>
          <w:spacing w:val="-4"/>
        </w:rPr>
        <w:t>the skin </w:t>
      </w:r>
      <w:r>
        <w:rPr>
          <w:spacing w:val="-5"/>
        </w:rPr>
        <w:t>over different </w:t>
      </w:r>
      <w:r>
        <w:rPr>
          <w:spacing w:val="-4"/>
        </w:rPr>
        <w:t>parts </w:t>
      </w:r>
      <w:r>
        <w:rPr>
          <w:spacing w:val="-3"/>
        </w:rPr>
        <w:t>of </w:t>
      </w:r>
      <w:r>
        <w:rPr>
          <w:spacing w:val="-4"/>
        </w:rPr>
        <w:t>the body</w:t>
      </w:r>
      <w:hyperlink w:history="true" w:anchor="_bookmark3">
        <w:r>
          <w:rPr>
            <w:color w:val="000064"/>
            <w:spacing w:val="-4"/>
            <w:position w:val="6"/>
            <w:sz w:val="13"/>
          </w:rPr>
          <w:t>54</w:t>
        </w:r>
      </w:hyperlink>
      <w:r>
        <w:rPr>
          <w:color w:val="000064"/>
          <w:spacing w:val="-4"/>
          <w:position w:val="6"/>
          <w:sz w:val="13"/>
        </w:rPr>
        <w:t> </w:t>
      </w:r>
      <w:r>
        <w:rPr>
          <w:spacing w:val="-4"/>
        </w:rPr>
        <w:t>and </w:t>
      </w:r>
      <w:r>
        <w:rPr>
          <w:spacing w:val="-3"/>
        </w:rPr>
        <w:t>is </w:t>
      </w:r>
      <w:r>
        <w:rPr>
          <w:spacing w:val="-4"/>
        </w:rPr>
        <w:t>often </w:t>
      </w:r>
      <w:r>
        <w:rPr>
          <w:spacing w:val="-5"/>
        </w:rPr>
        <w:t>combined </w:t>
      </w:r>
      <w:r>
        <w:rPr>
          <w:spacing w:val="-4"/>
        </w:rPr>
        <w:t>with </w:t>
      </w:r>
      <w:r>
        <w:rPr>
          <w:spacing w:val="-5"/>
        </w:rPr>
        <w:t>other </w:t>
      </w:r>
      <w:r>
        <w:rPr>
          <w:spacing w:val="-4"/>
        </w:rPr>
        <w:t>forms </w:t>
      </w:r>
      <w:r>
        <w:rPr>
          <w:spacing w:val="-3"/>
        </w:rPr>
        <w:t>of </w:t>
      </w:r>
      <w:r>
        <w:rPr>
          <w:spacing w:val="-5"/>
        </w:rPr>
        <w:t>stimulation </w:t>
      </w:r>
      <w:r>
        <w:rPr>
          <w:spacing w:val="-4"/>
        </w:rPr>
        <w:t>such </w:t>
      </w:r>
      <w:r>
        <w:rPr>
          <w:spacing w:val="-3"/>
        </w:rPr>
        <w:t>as </w:t>
      </w:r>
      <w:r>
        <w:rPr>
          <w:spacing w:val="-5"/>
        </w:rPr>
        <w:t>rocking, kinestetic stimulation, talking, </w:t>
      </w:r>
      <w:r>
        <w:rPr>
          <w:spacing w:val="-4"/>
        </w:rPr>
        <w:t>and eye </w:t>
      </w:r>
      <w:r>
        <w:rPr>
          <w:spacing w:val="-5"/>
        </w:rPr>
        <w:t>contact. </w:t>
      </w:r>
      <w:r>
        <w:rPr>
          <w:spacing w:val="-4"/>
        </w:rPr>
        <w:t>The </w:t>
      </w:r>
      <w:r>
        <w:rPr>
          <w:spacing w:val="-5"/>
        </w:rPr>
        <w:t>alleged </w:t>
      </w:r>
      <w:r>
        <w:rPr>
          <w:spacing w:val="-4"/>
        </w:rPr>
        <w:t>benefits </w:t>
      </w:r>
      <w:r>
        <w:rPr>
          <w:spacing w:val="-3"/>
        </w:rPr>
        <w:t>of </w:t>
      </w:r>
      <w:r>
        <w:rPr>
          <w:spacing w:val="-4"/>
        </w:rPr>
        <w:t>the </w:t>
      </w:r>
      <w:r>
        <w:rPr>
          <w:spacing w:val="-5"/>
        </w:rPr>
        <w:t>massage </w:t>
      </w:r>
      <w:r>
        <w:rPr>
          <w:spacing w:val="-4"/>
        </w:rPr>
        <w:t>for  the  </w:t>
      </w:r>
      <w:r>
        <w:rPr>
          <w:spacing w:val="-5"/>
        </w:rPr>
        <w:t>newborn,  particularly  improvement  </w:t>
      </w:r>
      <w:r>
        <w:rPr>
          <w:spacing w:val="-3"/>
        </w:rPr>
        <w:t>of  </w:t>
      </w:r>
      <w:r>
        <w:rPr>
          <w:spacing w:val="-4"/>
        </w:rPr>
        <w:t>daily </w:t>
      </w:r>
      <w:r>
        <w:rPr>
          <w:spacing w:val="-5"/>
        </w:rPr>
        <w:t>weight</w:t>
      </w:r>
    </w:p>
    <w:p>
      <w:pPr>
        <w:spacing w:after="0"/>
        <w:jc w:val="both"/>
        <w:sectPr>
          <w:type w:val="continuous"/>
          <w:pgSz w:w="11520" w:h="15480"/>
          <w:pgMar w:top="440" w:bottom="280" w:left="400" w:right="420"/>
          <w:cols w:num="3" w:equalWidth="0">
            <w:col w:w="1383" w:space="439"/>
            <w:col w:w="2832" w:space="705"/>
            <w:col w:w="5341"/>
          </w:cols>
        </w:sectPr>
      </w:pPr>
    </w:p>
    <w:p>
      <w:pPr>
        <w:spacing w:before="34"/>
        <w:ind w:left="233" w:right="0" w:firstLine="0"/>
        <w:jc w:val="left"/>
        <w:rPr>
          <w:rFonts w:ascii="Arial"/>
          <w:sz w:val="16"/>
        </w:rPr>
      </w:pPr>
      <w:r>
        <w:rPr>
          <w:rFonts w:ascii="Arial"/>
          <w:w w:val="80"/>
          <w:sz w:val="16"/>
        </w:rPr>
        <w:t>Sources: Johnston et al., 2003</w:t>
      </w:r>
      <w:hyperlink w:history="true" w:anchor="_bookmark3">
        <w:r>
          <w:rPr>
            <w:rFonts w:ascii="Arial"/>
            <w:color w:val="000064"/>
            <w:w w:val="80"/>
            <w:position w:val="4"/>
            <w:sz w:val="10"/>
          </w:rPr>
          <w:t>48</w:t>
        </w:r>
        <w:r>
          <w:rPr>
            <w:rFonts w:ascii="Arial"/>
            <w:w w:val="80"/>
            <w:sz w:val="16"/>
          </w:rPr>
          <w:t>;</w:t>
        </w:r>
      </w:hyperlink>
      <w:r>
        <w:rPr>
          <w:rFonts w:ascii="Arial"/>
          <w:w w:val="80"/>
          <w:sz w:val="16"/>
        </w:rPr>
        <w:t> Feldman and Eiderman, 2003</w:t>
      </w:r>
      <w:hyperlink w:history="true" w:anchor="_bookmark3">
        <w:r>
          <w:rPr>
            <w:rFonts w:ascii="Arial"/>
            <w:color w:val="000064"/>
            <w:w w:val="80"/>
            <w:position w:val="4"/>
            <w:sz w:val="10"/>
          </w:rPr>
          <w:t>49</w:t>
        </w:r>
      </w:hyperlink>
      <w:r>
        <w:rPr>
          <w:rFonts w:ascii="Arial"/>
          <w:w w:val="80"/>
          <w:sz w:val="16"/>
        </w:rPr>
        <w:t>; Ohgi et al., 2002</w:t>
      </w:r>
      <w:hyperlink w:history="true" w:anchor="_bookmark3">
        <w:r>
          <w:rPr>
            <w:rFonts w:ascii="Arial"/>
            <w:color w:val="000064"/>
            <w:w w:val="80"/>
            <w:position w:val="4"/>
            <w:sz w:val="10"/>
          </w:rPr>
          <w:t>50</w:t>
        </w:r>
      </w:hyperlink>
      <w:r>
        <w:rPr>
          <w:rFonts w:ascii="Arial"/>
          <w:w w:val="80"/>
          <w:sz w:val="16"/>
        </w:rPr>
        <w:t>;</w:t>
      </w:r>
    </w:p>
    <w:p>
      <w:pPr>
        <w:spacing w:before="16"/>
        <w:ind w:left="233" w:right="0" w:firstLine="0"/>
        <w:jc w:val="left"/>
        <w:rPr>
          <w:rFonts w:ascii="Arial"/>
          <w:sz w:val="10"/>
        </w:rPr>
      </w:pPr>
      <w:r>
        <w:rPr>
          <w:rFonts w:ascii="Arial"/>
          <w:w w:val="85"/>
          <w:sz w:val="16"/>
        </w:rPr>
        <w:t>Sontheimer et al., 2004.</w:t>
      </w:r>
      <w:hyperlink w:history="true" w:anchor="_bookmark3">
        <w:r>
          <w:rPr>
            <w:rFonts w:ascii="Arial"/>
            <w:color w:val="000064"/>
            <w:w w:val="85"/>
            <w:position w:val="4"/>
            <w:sz w:val="10"/>
          </w:rPr>
          <w:t>51</w:t>
        </w:r>
      </w:hyperlink>
    </w:p>
    <w:p>
      <w:pPr>
        <w:pStyle w:val="BodyText"/>
        <w:rPr>
          <w:rFonts w:ascii="Arial"/>
          <w:sz w:val="16"/>
        </w:rPr>
      </w:pPr>
    </w:p>
    <w:p>
      <w:pPr>
        <w:pStyle w:val="BodyText"/>
        <w:spacing w:before="6"/>
        <w:rPr>
          <w:rFonts w:ascii="Arial"/>
          <w:sz w:val="20"/>
        </w:rPr>
      </w:pPr>
    </w:p>
    <w:p>
      <w:pPr>
        <w:pStyle w:val="BodyText"/>
        <w:ind w:left="85"/>
        <w:jc w:val="right"/>
      </w:pPr>
      <w:r>
        <w:rPr/>
        <w:t>well-being of infants by their mothers and reduces the need</w:t>
      </w:r>
      <w:r>
        <w:rPr>
          <w:w w:val="100"/>
        </w:rPr>
        <w:t> </w:t>
      </w:r>
      <w:r>
        <w:rPr/>
        <w:t>for expensive equipment because the babies either do not</w:t>
      </w:r>
      <w:r>
        <w:rPr>
          <w:w w:val="100"/>
        </w:rPr>
        <w:t> </w:t>
      </w:r>
      <w:r>
        <w:rPr/>
        <w:t>stay in incubators or have a shorter duration in incubators.</w:t>
      </w:r>
      <w:r>
        <w:rPr>
          <w:w w:val="100"/>
        </w:rPr>
        <w:t> </w:t>
      </w:r>
      <w:r>
        <w:rPr>
          <w:spacing w:val="-4"/>
        </w:rPr>
        <w:t>Very few </w:t>
      </w:r>
      <w:r>
        <w:rPr>
          <w:spacing w:val="-5"/>
        </w:rPr>
        <w:t>clinical conditions </w:t>
      </w:r>
      <w:r>
        <w:rPr>
          <w:spacing w:val="-3"/>
        </w:rPr>
        <w:t>of </w:t>
      </w:r>
      <w:r>
        <w:rPr>
          <w:spacing w:val="-4"/>
        </w:rPr>
        <w:t>the </w:t>
      </w:r>
      <w:r>
        <w:rPr>
          <w:spacing w:val="-5"/>
        </w:rPr>
        <w:t>premature infant </w:t>
      </w:r>
      <w:r>
        <w:rPr>
          <w:spacing w:val="-4"/>
        </w:rPr>
        <w:t>pose </w:t>
      </w:r>
      <w:r>
        <w:rPr/>
        <w:t>a</w:t>
      </w:r>
      <w:r>
        <w:rPr>
          <w:w w:val="100"/>
        </w:rPr>
        <w:t> </w:t>
      </w:r>
      <w:r>
        <w:rPr>
          <w:spacing w:val="-5"/>
        </w:rPr>
        <w:t>limitation </w:t>
      </w:r>
      <w:r>
        <w:rPr>
          <w:spacing w:val="-3"/>
        </w:rPr>
        <w:t>to </w:t>
      </w:r>
      <w:r>
        <w:rPr>
          <w:spacing w:val="-4"/>
        </w:rPr>
        <w:t>the use </w:t>
      </w:r>
      <w:r>
        <w:rPr>
          <w:spacing w:val="-3"/>
        </w:rPr>
        <w:t>of </w:t>
      </w:r>
      <w:r>
        <w:rPr>
          <w:spacing w:val="-5"/>
        </w:rPr>
        <w:t>kangaroo mother </w:t>
      </w:r>
      <w:r>
        <w:rPr>
          <w:spacing w:val="-4"/>
        </w:rPr>
        <w:t>care. </w:t>
      </w:r>
      <w:r>
        <w:rPr>
          <w:spacing w:val="-5"/>
        </w:rPr>
        <w:t>Kangaroo mother </w:t>
      </w:r>
      <w:r>
        <w:rPr>
          <w:spacing w:val="-4"/>
        </w:rPr>
        <w:t>care might </w:t>
      </w:r>
      <w:r>
        <w:rPr>
          <w:spacing w:val="-3"/>
        </w:rPr>
        <w:t>be </w:t>
      </w:r>
      <w:r>
        <w:rPr>
          <w:spacing w:val="-5"/>
        </w:rPr>
        <w:t>problematic </w:t>
      </w:r>
      <w:r>
        <w:rPr>
          <w:spacing w:val="-3"/>
        </w:rPr>
        <w:t>in </w:t>
      </w:r>
      <w:r>
        <w:rPr>
          <w:spacing w:val="-4"/>
        </w:rPr>
        <w:t>the </w:t>
      </w:r>
      <w:r>
        <w:rPr>
          <w:spacing w:val="-5"/>
        </w:rPr>
        <w:t>presence </w:t>
      </w:r>
      <w:r>
        <w:rPr>
          <w:spacing w:val="-3"/>
        </w:rPr>
        <w:t>of </w:t>
      </w:r>
      <w:r>
        <w:rPr>
          <w:spacing w:val="-5"/>
        </w:rPr>
        <w:t>unstable</w:t>
      </w:r>
      <w:r>
        <w:rPr>
          <w:spacing w:val="-5"/>
          <w:w w:val="100"/>
        </w:rPr>
        <w:t> </w:t>
      </w:r>
      <w:r>
        <w:rPr>
          <w:spacing w:val="-5"/>
        </w:rPr>
        <w:t>conditions, </w:t>
      </w:r>
      <w:r>
        <w:rPr>
          <w:spacing w:val="-4"/>
        </w:rPr>
        <w:t>for </w:t>
      </w:r>
      <w:r>
        <w:rPr>
          <w:spacing w:val="-3"/>
        </w:rPr>
        <w:t>an </w:t>
      </w:r>
      <w:r>
        <w:rPr>
          <w:spacing w:val="-5"/>
        </w:rPr>
        <w:t>extremely </w:t>
      </w:r>
      <w:r>
        <w:rPr>
          <w:spacing w:val="-4"/>
        </w:rPr>
        <w:t>low birth </w:t>
      </w:r>
      <w:r>
        <w:rPr>
          <w:spacing w:val="-5"/>
        </w:rPr>
        <w:t>weight </w:t>
      </w:r>
      <w:r>
        <w:rPr>
          <w:spacing w:val="-3"/>
        </w:rPr>
        <w:t>in </w:t>
      </w:r>
      <w:r>
        <w:rPr>
          <w:spacing w:val="-4"/>
        </w:rPr>
        <w:t>the </w:t>
      </w:r>
      <w:r>
        <w:rPr>
          <w:spacing w:val="-3"/>
        </w:rPr>
        <w:t>first </w:t>
      </w:r>
      <w:r>
        <w:rPr>
          <w:spacing w:val="-5"/>
        </w:rPr>
        <w:t>week </w:t>
      </w:r>
      <w:r>
        <w:rPr>
          <w:spacing w:val="-3"/>
        </w:rPr>
        <w:t>of </w:t>
      </w:r>
      <w:r>
        <w:rPr>
          <w:spacing w:val="-4"/>
        </w:rPr>
        <w:t>life, </w:t>
      </w:r>
      <w:r>
        <w:rPr>
          <w:spacing w:val="-3"/>
        </w:rPr>
        <w:t>or </w:t>
      </w:r>
      <w:r>
        <w:rPr>
          <w:spacing w:val="-5"/>
        </w:rPr>
        <w:t>during </w:t>
      </w:r>
      <w:r>
        <w:rPr>
          <w:spacing w:val="-4"/>
        </w:rPr>
        <w:t>the acute phase </w:t>
      </w:r>
      <w:r>
        <w:rPr>
          <w:spacing w:val="-3"/>
        </w:rPr>
        <w:t>of </w:t>
      </w:r>
      <w:r>
        <w:rPr/>
        <w:t>a </w:t>
      </w:r>
      <w:r>
        <w:rPr>
          <w:spacing w:val="-5"/>
        </w:rPr>
        <w:t>critical illness. Where</w:t>
      </w:r>
      <w:r>
        <w:rPr>
          <w:spacing w:val="-5"/>
          <w:w w:val="100"/>
        </w:rPr>
        <w:t> </w:t>
      </w:r>
      <w:r>
        <w:rPr>
          <w:spacing w:val="-5"/>
        </w:rPr>
        <w:t>institutional neonatal </w:t>
      </w:r>
      <w:r>
        <w:rPr>
          <w:spacing w:val="-4"/>
        </w:rPr>
        <w:t>care </w:t>
      </w:r>
      <w:r>
        <w:rPr>
          <w:spacing w:val="-3"/>
        </w:rPr>
        <w:t>is </w:t>
      </w:r>
      <w:r>
        <w:rPr>
          <w:spacing w:val="-4"/>
        </w:rPr>
        <w:t>not </w:t>
      </w:r>
      <w:r>
        <w:rPr>
          <w:spacing w:val="-5"/>
        </w:rPr>
        <w:t>available, skin-to-skin contact</w:t>
      </w:r>
      <w:r>
        <w:rPr>
          <w:spacing w:val="-5"/>
          <w:w w:val="100"/>
        </w:rPr>
        <w:t> </w:t>
      </w:r>
      <w:bookmarkStart w:name="RESUSCITATION WITH ROOM AIR" w:id="12"/>
      <w:bookmarkEnd w:id="12"/>
      <w:r>
        <w:rPr>
          <w:spacing w:val="-5"/>
          <w:w w:val="99"/>
        </w:rPr>
      </w:r>
      <w:r>
        <w:rPr>
          <w:spacing w:val="-4"/>
        </w:rPr>
        <w:t>for term </w:t>
      </w:r>
      <w:r>
        <w:rPr>
          <w:spacing w:val="-5"/>
        </w:rPr>
        <w:t>normal </w:t>
      </w:r>
      <w:r>
        <w:rPr>
          <w:spacing w:val="-3"/>
        </w:rPr>
        <w:t>or </w:t>
      </w:r>
      <w:r>
        <w:rPr>
          <w:spacing w:val="-4"/>
        </w:rPr>
        <w:t>sick </w:t>
      </w:r>
      <w:r>
        <w:rPr>
          <w:spacing w:val="-5"/>
        </w:rPr>
        <w:t>newborns </w:t>
      </w:r>
      <w:r>
        <w:rPr>
          <w:spacing w:val="-4"/>
        </w:rPr>
        <w:t>and </w:t>
      </w:r>
      <w:r>
        <w:rPr>
          <w:spacing w:val="-5"/>
        </w:rPr>
        <w:t>kangaroo mother care</w:t>
      </w:r>
      <w:r>
        <w:rPr>
          <w:spacing w:val="-5"/>
          <w:w w:val="100"/>
        </w:rPr>
        <w:t> </w:t>
      </w:r>
      <w:r>
        <w:rPr>
          <w:spacing w:val="-4"/>
        </w:rPr>
        <w:t>for </w:t>
      </w:r>
      <w:r>
        <w:rPr>
          <w:spacing w:val="-5"/>
        </w:rPr>
        <w:t>preterm newborns </w:t>
      </w:r>
      <w:r>
        <w:rPr>
          <w:spacing w:val="-4"/>
        </w:rPr>
        <w:t>and LBW </w:t>
      </w:r>
      <w:r>
        <w:rPr>
          <w:spacing w:val="-5"/>
        </w:rPr>
        <w:t>infants </w:t>
      </w:r>
      <w:r>
        <w:rPr>
          <w:spacing w:val="-4"/>
        </w:rPr>
        <w:t>could </w:t>
      </w:r>
      <w:r>
        <w:rPr>
          <w:spacing w:val="-3"/>
        </w:rPr>
        <w:t>be </w:t>
      </w:r>
      <w:r>
        <w:rPr>
          <w:spacing w:val="-5"/>
        </w:rPr>
        <w:t>valid</w:t>
      </w:r>
      <w:r>
        <w:rPr>
          <w:spacing w:val="-5"/>
          <w:w w:val="100"/>
        </w:rPr>
        <w:t> </w:t>
      </w:r>
      <w:r>
        <w:rPr>
          <w:spacing w:val="-5"/>
        </w:rPr>
        <w:t>surrogates </w:t>
      </w:r>
      <w:r>
        <w:rPr>
          <w:spacing w:val="-4"/>
        </w:rPr>
        <w:t>for </w:t>
      </w:r>
      <w:r>
        <w:rPr>
          <w:spacing w:val="-5"/>
        </w:rPr>
        <w:t>incubators. </w:t>
      </w:r>
      <w:r>
        <w:rPr>
          <w:spacing w:val="-4"/>
        </w:rPr>
        <w:t>The </w:t>
      </w:r>
      <w:r>
        <w:rPr>
          <w:spacing w:val="-5"/>
        </w:rPr>
        <w:t>skin-to-skin component of kangaroo mother </w:t>
      </w:r>
      <w:r>
        <w:rPr>
          <w:spacing w:val="-4"/>
        </w:rPr>
        <w:t>care </w:t>
      </w:r>
      <w:r>
        <w:rPr>
          <w:spacing w:val="-3"/>
        </w:rPr>
        <w:t>is </w:t>
      </w:r>
      <w:r>
        <w:rPr>
          <w:spacing w:val="-4"/>
        </w:rPr>
        <w:t>also </w:t>
      </w:r>
      <w:r>
        <w:rPr>
          <w:spacing w:val="-5"/>
        </w:rPr>
        <w:t>recommended </w:t>
      </w:r>
      <w:r>
        <w:rPr>
          <w:spacing w:val="-4"/>
        </w:rPr>
        <w:t>for the </w:t>
      </w:r>
      <w:r>
        <w:rPr>
          <w:spacing w:val="-5"/>
        </w:rPr>
        <w:t>transport of </w:t>
      </w:r>
      <w:r>
        <w:rPr>
          <w:spacing w:val="-4"/>
        </w:rPr>
        <w:t>LBW </w:t>
      </w:r>
      <w:r>
        <w:rPr>
          <w:spacing w:val="-5"/>
        </w:rPr>
        <w:t>infants </w:t>
      </w:r>
      <w:r>
        <w:rPr>
          <w:spacing w:val="-4"/>
        </w:rPr>
        <w:t>and for </w:t>
      </w:r>
      <w:r>
        <w:rPr>
          <w:spacing w:val="-5"/>
        </w:rPr>
        <w:t>rewarming </w:t>
      </w:r>
      <w:r>
        <w:rPr>
          <w:spacing w:val="-4"/>
        </w:rPr>
        <w:t>the </w:t>
      </w:r>
      <w:r>
        <w:rPr>
          <w:spacing w:val="-5"/>
        </w:rPr>
        <w:t>moderately hypothermic</w:t>
      </w:r>
      <w:r>
        <w:rPr>
          <w:spacing w:val="-5"/>
          <w:w w:val="100"/>
        </w:rPr>
        <w:t> </w:t>
      </w:r>
      <w:r>
        <w:rPr>
          <w:spacing w:val="-5"/>
        </w:rPr>
        <w:t>babies </w:t>
      </w:r>
      <w:r>
        <w:rPr>
          <w:spacing w:val="-4"/>
        </w:rPr>
        <w:t>when other </w:t>
      </w:r>
      <w:r>
        <w:rPr>
          <w:spacing w:val="-5"/>
        </w:rPr>
        <w:t>technologies </w:t>
      </w:r>
      <w:r>
        <w:rPr>
          <w:spacing w:val="-4"/>
        </w:rPr>
        <w:t>for the </w:t>
      </w:r>
      <w:r>
        <w:rPr>
          <w:spacing w:val="-5"/>
        </w:rPr>
        <w:t>thermal control </w:t>
      </w:r>
      <w:r>
        <w:rPr>
          <w:spacing w:val="-3"/>
        </w:rPr>
        <w:t>of   </w:t>
      </w:r>
      <w:r>
        <w:rPr>
          <w:spacing w:val="-5"/>
        </w:rPr>
        <w:t>the</w:t>
      </w:r>
    </w:p>
    <w:p>
      <w:pPr>
        <w:pStyle w:val="BodyText"/>
        <w:spacing w:line="239" w:lineRule="exact"/>
        <w:ind w:left="113"/>
        <w:rPr>
          <w:sz w:val="13"/>
        </w:rPr>
      </w:pPr>
      <w:r>
        <w:rPr/>
        <w:t>newborn are not available or not   effective.</w:t>
      </w:r>
      <w:hyperlink w:history="true" w:anchor="_bookmark3">
        <w:r>
          <w:rPr>
            <w:color w:val="000064"/>
            <w:position w:val="6"/>
            <w:sz w:val="13"/>
          </w:rPr>
          <w:t>36</w:t>
        </w:r>
      </w:hyperlink>
    </w:p>
    <w:p>
      <w:pPr>
        <w:pStyle w:val="BodyText"/>
        <w:ind w:left="113" w:right="2" w:firstLine="210"/>
        <w:jc w:val="both"/>
      </w:pPr>
      <w:r>
        <w:rPr>
          <w:spacing w:val="-5"/>
        </w:rPr>
        <w:t>Critical health challenges during disasters justify overcom- </w:t>
      </w:r>
      <w:r>
        <w:rPr>
          <w:spacing w:val="-4"/>
        </w:rPr>
        <w:t>ing the </w:t>
      </w:r>
      <w:r>
        <w:rPr>
          <w:spacing w:val="-5"/>
        </w:rPr>
        <w:t>debate </w:t>
      </w:r>
      <w:r>
        <w:rPr>
          <w:spacing w:val="-4"/>
        </w:rPr>
        <w:t>about scientific </w:t>
      </w:r>
      <w:r>
        <w:rPr>
          <w:spacing w:val="-5"/>
        </w:rPr>
        <w:t>evidence </w:t>
      </w:r>
      <w:r>
        <w:rPr>
          <w:spacing w:val="-3"/>
        </w:rPr>
        <w:t>on </w:t>
      </w:r>
      <w:r>
        <w:rPr>
          <w:spacing w:val="-4"/>
        </w:rPr>
        <w:t>the </w:t>
      </w:r>
      <w:r>
        <w:rPr>
          <w:spacing w:val="-5"/>
        </w:rPr>
        <w:t>effectiveness of kangaroo mother </w:t>
      </w:r>
      <w:r>
        <w:rPr>
          <w:spacing w:val="-4"/>
        </w:rPr>
        <w:t>care </w:t>
      </w:r>
      <w:r>
        <w:rPr>
          <w:spacing w:val="-3"/>
        </w:rPr>
        <w:t>to </w:t>
      </w:r>
      <w:r>
        <w:rPr>
          <w:spacing w:val="-5"/>
        </w:rPr>
        <w:t>provide essential health </w:t>
      </w:r>
      <w:r>
        <w:rPr>
          <w:spacing w:val="-4"/>
        </w:rPr>
        <w:t>care </w:t>
      </w:r>
      <w:r>
        <w:rPr>
          <w:spacing w:val="-5"/>
        </w:rPr>
        <w:t>for newborns </w:t>
      </w:r>
      <w:r>
        <w:rPr>
          <w:spacing w:val="-3"/>
        </w:rPr>
        <w:t>in </w:t>
      </w:r>
      <w:r>
        <w:rPr>
          <w:spacing w:val="-5"/>
        </w:rPr>
        <w:t>settings </w:t>
      </w:r>
      <w:r>
        <w:rPr>
          <w:spacing w:val="-4"/>
        </w:rPr>
        <w:t>with </w:t>
      </w:r>
      <w:r>
        <w:rPr>
          <w:spacing w:val="-5"/>
        </w:rPr>
        <w:t>minimal resources. Although kan- </w:t>
      </w:r>
      <w:r>
        <w:rPr>
          <w:spacing w:val="-4"/>
        </w:rPr>
        <w:t>garoo </w:t>
      </w:r>
      <w:r>
        <w:rPr>
          <w:spacing w:val="-5"/>
        </w:rPr>
        <w:t>mother </w:t>
      </w:r>
      <w:r>
        <w:rPr>
          <w:spacing w:val="-4"/>
        </w:rPr>
        <w:t>care can </w:t>
      </w:r>
      <w:r>
        <w:rPr>
          <w:spacing w:val="-3"/>
        </w:rPr>
        <w:t>be </w:t>
      </w:r>
      <w:r>
        <w:rPr>
          <w:spacing w:val="-5"/>
        </w:rPr>
        <w:t>viewed </w:t>
      </w:r>
      <w:r>
        <w:rPr>
          <w:spacing w:val="-3"/>
        </w:rPr>
        <w:t>as </w:t>
      </w:r>
      <w:r>
        <w:rPr/>
        <w:t>a </w:t>
      </w:r>
      <w:r>
        <w:rPr>
          <w:spacing w:val="-5"/>
        </w:rPr>
        <w:t>natural </w:t>
      </w:r>
      <w:r>
        <w:rPr>
          <w:spacing w:val="-4"/>
        </w:rPr>
        <w:t>and </w:t>
      </w:r>
      <w:r>
        <w:rPr>
          <w:spacing w:val="-5"/>
        </w:rPr>
        <w:t>simple procedure, nevertheless </w:t>
      </w:r>
      <w:r>
        <w:rPr>
          <w:spacing w:val="-3"/>
        </w:rPr>
        <w:t>it </w:t>
      </w:r>
      <w:r>
        <w:rPr>
          <w:spacing w:val="-4"/>
        </w:rPr>
        <w:t>has some </w:t>
      </w:r>
      <w:r>
        <w:rPr>
          <w:spacing w:val="-5"/>
        </w:rPr>
        <w:t>special requirements. Neonatal </w:t>
      </w:r>
      <w:r>
        <w:rPr>
          <w:spacing w:val="-4"/>
        </w:rPr>
        <w:t>care </w:t>
      </w:r>
      <w:r>
        <w:rPr>
          <w:spacing w:val="-5"/>
        </w:rPr>
        <w:t>providers </w:t>
      </w:r>
      <w:r>
        <w:rPr>
          <w:spacing w:val="-4"/>
        </w:rPr>
        <w:t>need </w:t>
      </w:r>
      <w:r>
        <w:rPr>
          <w:spacing w:val="-3"/>
        </w:rPr>
        <w:t>to </w:t>
      </w:r>
      <w:r>
        <w:rPr>
          <w:spacing w:val="-4"/>
        </w:rPr>
        <w:t>fully </w:t>
      </w:r>
      <w:r>
        <w:rPr>
          <w:spacing w:val="-5"/>
        </w:rPr>
        <w:t>inform </w:t>
      </w:r>
      <w:r>
        <w:rPr>
          <w:spacing w:val="-4"/>
        </w:rPr>
        <w:t>and </w:t>
      </w:r>
      <w:r>
        <w:rPr>
          <w:spacing w:val="-5"/>
        </w:rPr>
        <w:t>support the mothers, ensure training </w:t>
      </w:r>
      <w:r>
        <w:rPr>
          <w:spacing w:val="-3"/>
        </w:rPr>
        <w:t>of </w:t>
      </w:r>
      <w:r>
        <w:rPr>
          <w:spacing w:val="-5"/>
        </w:rPr>
        <w:t>health workers </w:t>
      </w:r>
      <w:r>
        <w:rPr>
          <w:spacing w:val="-4"/>
        </w:rPr>
        <w:t>(at least for </w:t>
      </w:r>
      <w:r>
        <w:rPr>
          <w:spacing w:val="-5"/>
        </w:rPr>
        <w:t>con-</w:t>
      </w:r>
    </w:p>
    <w:p>
      <w:pPr>
        <w:pStyle w:val="BodyText"/>
        <w:ind w:left="113" w:right="108"/>
        <w:jc w:val="both"/>
      </w:pPr>
      <w:r>
        <w:rPr/>
        <w:br w:type="column"/>
      </w:r>
      <w:r>
        <w:rPr>
          <w:spacing w:val="-4"/>
        </w:rPr>
        <w:t>gain and </w:t>
      </w:r>
      <w:r>
        <w:rPr>
          <w:spacing w:val="-5"/>
        </w:rPr>
        <w:t>reduction </w:t>
      </w:r>
      <w:r>
        <w:rPr>
          <w:spacing w:val="-3"/>
        </w:rPr>
        <w:t>of </w:t>
      </w:r>
      <w:r>
        <w:rPr>
          <w:spacing w:val="-5"/>
        </w:rPr>
        <w:t>length </w:t>
      </w:r>
      <w:r>
        <w:rPr>
          <w:spacing w:val="-3"/>
        </w:rPr>
        <w:t>of </w:t>
      </w:r>
      <w:r>
        <w:rPr>
          <w:spacing w:val="-5"/>
        </w:rPr>
        <w:t>hospital </w:t>
      </w:r>
      <w:r>
        <w:rPr>
          <w:spacing w:val="-4"/>
        </w:rPr>
        <w:t>stay, have not </w:t>
      </w:r>
      <w:r>
        <w:rPr>
          <w:spacing w:val="-5"/>
        </w:rPr>
        <w:t>been </w:t>
      </w:r>
      <w:r>
        <w:rPr>
          <w:spacing w:val="-4"/>
        </w:rPr>
        <w:t>confirmed </w:t>
      </w:r>
      <w:r>
        <w:rPr>
          <w:spacing w:val="-3"/>
        </w:rPr>
        <w:t>by </w:t>
      </w:r>
      <w:r>
        <w:rPr/>
        <w:t>a </w:t>
      </w:r>
      <w:r>
        <w:rPr>
          <w:spacing w:val="-5"/>
        </w:rPr>
        <w:t>Cochrane Review.</w:t>
      </w:r>
      <w:hyperlink w:history="true" w:anchor="_bookmark3">
        <w:r>
          <w:rPr>
            <w:color w:val="000064"/>
            <w:spacing w:val="-5"/>
            <w:position w:val="6"/>
            <w:sz w:val="13"/>
          </w:rPr>
          <w:t>55</w:t>
        </w:r>
      </w:hyperlink>
      <w:r>
        <w:rPr>
          <w:color w:val="000064"/>
          <w:spacing w:val="-5"/>
          <w:position w:val="6"/>
          <w:sz w:val="13"/>
        </w:rPr>
        <w:t> </w:t>
      </w:r>
      <w:r>
        <w:rPr>
          <w:spacing w:val="-3"/>
        </w:rPr>
        <w:t>At </w:t>
      </w:r>
      <w:r>
        <w:rPr>
          <w:spacing w:val="-4"/>
        </w:rPr>
        <w:t>the </w:t>
      </w:r>
      <w:r>
        <w:rPr>
          <w:spacing w:val="-5"/>
        </w:rPr>
        <w:t>present, </w:t>
      </w:r>
      <w:r>
        <w:rPr>
          <w:spacing w:val="-4"/>
        </w:rPr>
        <w:t>WHO </w:t>
      </w:r>
      <w:r>
        <w:rPr>
          <w:spacing w:val="-5"/>
        </w:rPr>
        <w:t>has </w:t>
      </w:r>
      <w:r>
        <w:rPr>
          <w:spacing w:val="-3"/>
        </w:rPr>
        <w:t>no </w:t>
      </w:r>
      <w:r>
        <w:rPr>
          <w:spacing w:val="-4"/>
        </w:rPr>
        <w:t>official </w:t>
      </w:r>
      <w:r>
        <w:rPr>
          <w:spacing w:val="-5"/>
        </w:rPr>
        <w:t>position </w:t>
      </w:r>
      <w:r>
        <w:rPr>
          <w:spacing w:val="-3"/>
        </w:rPr>
        <w:t>on </w:t>
      </w:r>
      <w:r>
        <w:rPr>
          <w:spacing w:val="-4"/>
        </w:rPr>
        <w:t>this </w:t>
      </w:r>
      <w:r>
        <w:rPr>
          <w:spacing w:val="-5"/>
        </w:rPr>
        <w:t>health technology. Nevertheless, infant massage </w:t>
      </w:r>
      <w:r>
        <w:rPr>
          <w:spacing w:val="-4"/>
        </w:rPr>
        <w:t>might </w:t>
      </w:r>
      <w:r>
        <w:rPr>
          <w:spacing w:val="-5"/>
        </w:rPr>
        <w:t>improve neonatal </w:t>
      </w:r>
      <w:r>
        <w:rPr>
          <w:spacing w:val="-4"/>
        </w:rPr>
        <w:t>care </w:t>
      </w:r>
      <w:r>
        <w:rPr>
          <w:spacing w:val="-3"/>
        </w:rPr>
        <w:t>in </w:t>
      </w:r>
      <w:r>
        <w:rPr>
          <w:spacing w:val="-5"/>
        </w:rPr>
        <w:t>low-resource </w:t>
      </w:r>
      <w:r>
        <w:rPr>
          <w:spacing w:val="-4"/>
        </w:rPr>
        <w:t>and </w:t>
      </w:r>
      <w:r>
        <w:rPr>
          <w:spacing w:val="-5"/>
        </w:rPr>
        <w:t>disaster contexts, </w:t>
      </w:r>
      <w:r>
        <w:rPr>
          <w:spacing w:val="-4"/>
        </w:rPr>
        <w:t>where </w:t>
      </w:r>
      <w:r>
        <w:rPr>
          <w:spacing w:val="-3"/>
        </w:rPr>
        <w:t>it </w:t>
      </w:r>
      <w:r>
        <w:rPr>
          <w:spacing w:val="-4"/>
        </w:rPr>
        <w:t>could </w:t>
      </w:r>
      <w:r>
        <w:rPr>
          <w:spacing w:val="-3"/>
        </w:rPr>
        <w:t>be </w:t>
      </w:r>
      <w:r>
        <w:rPr>
          <w:spacing w:val="-4"/>
        </w:rPr>
        <w:t>one </w:t>
      </w:r>
      <w:r>
        <w:rPr>
          <w:spacing w:val="-3"/>
        </w:rPr>
        <w:t>of </w:t>
      </w:r>
      <w:r>
        <w:rPr>
          <w:spacing w:val="-4"/>
        </w:rPr>
        <w:t>the </w:t>
      </w:r>
      <w:r>
        <w:rPr>
          <w:spacing w:val="-5"/>
        </w:rPr>
        <w:t>few interventions available </w:t>
      </w:r>
      <w:r>
        <w:rPr>
          <w:spacing w:val="-3"/>
        </w:rPr>
        <w:t>to </w:t>
      </w:r>
      <w:r>
        <w:rPr>
          <w:spacing w:val="-5"/>
        </w:rPr>
        <w:t>facilitate positive infant outcomes. Research </w:t>
      </w:r>
      <w:r>
        <w:rPr>
          <w:spacing w:val="-3"/>
        </w:rPr>
        <w:t>is </w:t>
      </w:r>
      <w:r>
        <w:rPr>
          <w:spacing w:val="-5"/>
        </w:rPr>
        <w:t>needed </w:t>
      </w:r>
      <w:r>
        <w:rPr>
          <w:spacing w:val="-3"/>
        </w:rPr>
        <w:t>to </w:t>
      </w:r>
      <w:r>
        <w:rPr>
          <w:spacing w:val="-5"/>
        </w:rPr>
        <w:t>provide evidence </w:t>
      </w:r>
      <w:r>
        <w:rPr>
          <w:spacing w:val="-3"/>
        </w:rPr>
        <w:t>of </w:t>
      </w:r>
      <w:r>
        <w:rPr>
          <w:spacing w:val="-4"/>
        </w:rPr>
        <w:t>the benefits  </w:t>
      </w:r>
      <w:r>
        <w:rPr>
          <w:spacing w:val="-5"/>
        </w:rPr>
        <w:t>of infant massage </w:t>
      </w:r>
      <w:r>
        <w:rPr>
          <w:spacing w:val="-3"/>
        </w:rPr>
        <w:t>in </w:t>
      </w:r>
      <w:r>
        <w:rPr>
          <w:spacing w:val="-4"/>
        </w:rPr>
        <w:t>such  </w:t>
      </w:r>
      <w:r>
        <w:rPr>
          <w:spacing w:val="-5"/>
        </w:rPr>
        <w:t>conditions.</w:t>
      </w:r>
    </w:p>
    <w:p>
      <w:pPr>
        <w:pStyle w:val="BodyText"/>
        <w:ind w:left="113" w:right="104" w:firstLine="210"/>
        <w:jc w:val="both"/>
      </w:pPr>
      <w:r>
        <w:rPr/>
        <w:t>The decision to include infant massage in disaster situ- ations should depend on a thorough cultural, social, and health analysis of the context. Particular consideration should be given to determine whether implementation in disaster settings might divert the already short human and material resources from other interventions (e.g., essential newborn care and breastfeeding promotion) that have proven effectiveness in reducing mortality and morbidity and that could have a better cost-benefit ratio (see </w:t>
      </w:r>
      <w:hyperlink w:history="true" w:anchor="_bookmark1">
        <w:r>
          <w:rPr>
            <w:color w:val="000064"/>
          </w:rPr>
          <w:t>Table 3</w:t>
        </w:r>
      </w:hyperlink>
      <w:r>
        <w:rPr/>
        <w:t>).</w:t>
      </w:r>
    </w:p>
    <w:p>
      <w:pPr>
        <w:pStyle w:val="BodyText"/>
        <w:spacing w:before="7"/>
        <w:rPr>
          <w:sz w:val="20"/>
        </w:rPr>
      </w:pPr>
    </w:p>
    <w:p>
      <w:pPr>
        <w:pStyle w:val="Heading3"/>
      </w:pPr>
      <w:r>
        <w:rPr>
          <w:w w:val="75"/>
        </w:rPr>
        <w:t>RESUSCITATION WITH ROOM AIR</w:t>
      </w:r>
    </w:p>
    <w:p>
      <w:pPr>
        <w:pStyle w:val="BodyText"/>
        <w:spacing w:before="119"/>
        <w:ind w:left="113" w:right="108"/>
        <w:jc w:val="both"/>
      </w:pPr>
      <w:r>
        <w:rPr>
          <w:spacing w:val="-5"/>
        </w:rPr>
        <w:t>Neonatal resuscitation </w:t>
      </w:r>
      <w:r>
        <w:rPr>
          <w:spacing w:val="-3"/>
        </w:rPr>
        <w:t>is </w:t>
      </w:r>
      <w:r>
        <w:rPr>
          <w:spacing w:val="-5"/>
        </w:rPr>
        <w:t>generally coupled </w:t>
      </w:r>
      <w:r>
        <w:rPr>
          <w:spacing w:val="-4"/>
        </w:rPr>
        <w:t>with the use </w:t>
      </w:r>
      <w:r>
        <w:rPr>
          <w:spacing w:val="-5"/>
        </w:rPr>
        <w:t>of oxygen. However, oxygen </w:t>
      </w:r>
      <w:r>
        <w:rPr>
          <w:spacing w:val="-3"/>
        </w:rPr>
        <w:t>is an </w:t>
      </w:r>
      <w:r>
        <w:rPr>
          <w:spacing w:val="-5"/>
        </w:rPr>
        <w:t>expensive therapy, rarely available </w:t>
      </w:r>
      <w:r>
        <w:rPr>
          <w:spacing w:val="-3"/>
        </w:rPr>
        <w:t>in </w:t>
      </w:r>
      <w:r>
        <w:rPr>
          <w:spacing w:val="-5"/>
        </w:rPr>
        <w:t>resource-poor settings. </w:t>
      </w:r>
      <w:r>
        <w:rPr>
          <w:spacing w:val="-4"/>
        </w:rPr>
        <w:t>The use </w:t>
      </w:r>
      <w:r>
        <w:rPr>
          <w:spacing w:val="-3"/>
        </w:rPr>
        <w:t>of </w:t>
      </w:r>
      <w:r>
        <w:rPr>
          <w:spacing w:val="-5"/>
        </w:rPr>
        <w:t>oxygen in neonatal resuscitation entered </w:t>
      </w:r>
      <w:r>
        <w:rPr>
          <w:spacing w:val="-4"/>
        </w:rPr>
        <w:t>into </w:t>
      </w:r>
      <w:r>
        <w:rPr>
          <w:spacing w:val="-5"/>
        </w:rPr>
        <w:t>common practice </w:t>
      </w:r>
      <w:r>
        <w:rPr>
          <w:spacing w:val="-3"/>
        </w:rPr>
        <w:t>on </w:t>
      </w:r>
      <w:r>
        <w:rPr>
          <w:spacing w:val="-5"/>
        </w:rPr>
        <w:t>em- pirical grounds, </w:t>
      </w:r>
      <w:r>
        <w:rPr>
          <w:spacing w:val="-4"/>
        </w:rPr>
        <w:t>but </w:t>
      </w:r>
      <w:r>
        <w:rPr>
          <w:spacing w:val="-5"/>
        </w:rPr>
        <w:t>without evidence </w:t>
      </w:r>
      <w:r>
        <w:rPr>
          <w:spacing w:val="-3"/>
        </w:rPr>
        <w:t>of </w:t>
      </w:r>
      <w:r>
        <w:rPr>
          <w:spacing w:val="-4"/>
        </w:rPr>
        <w:t>its </w:t>
      </w:r>
      <w:r>
        <w:rPr>
          <w:spacing w:val="-5"/>
        </w:rPr>
        <w:t>effectiveness. </w:t>
      </w:r>
      <w:r>
        <w:rPr>
          <w:spacing w:val="-3"/>
        </w:rPr>
        <w:t>It </w:t>
      </w:r>
      <w:r>
        <w:rPr>
          <w:spacing w:val="-5"/>
        </w:rPr>
        <w:t>is currently </w:t>
      </w:r>
      <w:r>
        <w:rPr>
          <w:spacing w:val="-4"/>
        </w:rPr>
        <w:t>used </w:t>
      </w:r>
      <w:r>
        <w:rPr>
          <w:spacing w:val="-5"/>
        </w:rPr>
        <w:t>without complete assessment </w:t>
      </w:r>
      <w:r>
        <w:rPr>
          <w:spacing w:val="-3"/>
        </w:rPr>
        <w:t>of </w:t>
      </w:r>
      <w:r>
        <w:rPr>
          <w:spacing w:val="-4"/>
        </w:rPr>
        <w:t>the </w:t>
      </w:r>
      <w:r>
        <w:rPr>
          <w:spacing w:val="-5"/>
        </w:rPr>
        <w:t>safety or danger </w:t>
      </w:r>
      <w:r>
        <w:rPr>
          <w:spacing w:val="-3"/>
        </w:rPr>
        <w:t>of </w:t>
      </w:r>
      <w:r>
        <w:rPr>
          <w:spacing w:val="-5"/>
        </w:rPr>
        <w:t>short-term exposure </w:t>
      </w:r>
      <w:r>
        <w:rPr>
          <w:spacing w:val="-3"/>
        </w:rPr>
        <w:t>to </w:t>
      </w:r>
      <w:r>
        <w:rPr>
          <w:spacing w:val="-4"/>
        </w:rPr>
        <w:t>100% </w:t>
      </w:r>
      <w:r>
        <w:rPr>
          <w:spacing w:val="-5"/>
        </w:rPr>
        <w:t>oxygen. </w:t>
      </w:r>
      <w:r>
        <w:rPr>
          <w:spacing w:val="-3"/>
        </w:rPr>
        <w:t>In </w:t>
      </w:r>
      <w:r>
        <w:rPr>
          <w:spacing w:val="-4"/>
        </w:rPr>
        <w:t>the last </w:t>
      </w:r>
      <w:r>
        <w:rPr>
          <w:spacing w:val="-5"/>
        </w:rPr>
        <w:t>10 years, research </w:t>
      </w:r>
      <w:r>
        <w:rPr>
          <w:spacing w:val="-4"/>
        </w:rPr>
        <w:t>has </w:t>
      </w:r>
      <w:r>
        <w:rPr>
          <w:spacing w:val="-5"/>
        </w:rPr>
        <w:t>started </w:t>
      </w:r>
      <w:r>
        <w:rPr>
          <w:spacing w:val="-3"/>
        </w:rPr>
        <w:t>to </w:t>
      </w:r>
      <w:r>
        <w:rPr>
          <w:spacing w:val="-4"/>
        </w:rPr>
        <w:t>focus </w:t>
      </w:r>
      <w:r>
        <w:rPr>
          <w:spacing w:val="-3"/>
        </w:rPr>
        <w:t>on </w:t>
      </w:r>
      <w:r>
        <w:rPr>
          <w:spacing w:val="-4"/>
        </w:rPr>
        <w:t>the </w:t>
      </w:r>
      <w:r>
        <w:rPr>
          <w:spacing w:val="-5"/>
        </w:rPr>
        <w:t>effectiveness </w:t>
      </w:r>
      <w:r>
        <w:rPr>
          <w:spacing w:val="-3"/>
        </w:rPr>
        <w:t>of  </w:t>
      </w:r>
      <w:r>
        <w:rPr>
          <w:spacing w:val="-5"/>
        </w:rPr>
        <w:t>the</w:t>
      </w:r>
    </w:p>
    <w:p>
      <w:pPr>
        <w:spacing w:after="0"/>
        <w:jc w:val="both"/>
        <w:sectPr>
          <w:type w:val="continuous"/>
          <w:pgSz w:w="11520" w:h="15480"/>
          <w:pgMar w:top="440" w:bottom="280" w:left="400" w:right="420"/>
          <w:cols w:num="2" w:equalWidth="0">
            <w:col w:w="5114" w:space="366"/>
            <w:col w:w="5220"/>
          </w:cols>
        </w:sectPr>
      </w:pPr>
    </w:p>
    <w:p>
      <w:pPr>
        <w:pStyle w:val="BodyText"/>
        <w:spacing w:line="240" w:lineRule="exact" w:before="50"/>
        <w:ind w:left="113" w:right="3"/>
        <w:jc w:val="both"/>
        <w:rPr>
          <w:sz w:val="13"/>
        </w:rPr>
      </w:pPr>
      <w:bookmarkStart w:name="_bookmark2" w:id="13"/>
      <w:bookmarkEnd w:id="13"/>
      <w:r>
        <w:rPr/>
      </w:r>
      <w:r>
        <w:rPr>
          <w:spacing w:val="-4"/>
        </w:rPr>
        <w:t>use </w:t>
      </w:r>
      <w:r>
        <w:rPr>
          <w:spacing w:val="-3"/>
        </w:rPr>
        <w:t>of </w:t>
      </w:r>
      <w:r>
        <w:rPr>
          <w:spacing w:val="-5"/>
        </w:rPr>
        <w:t>oxygen </w:t>
      </w:r>
      <w:r>
        <w:rPr>
          <w:spacing w:val="-3"/>
        </w:rPr>
        <w:t>in </w:t>
      </w:r>
      <w:r>
        <w:rPr>
          <w:spacing w:val="-5"/>
        </w:rPr>
        <w:t>neonatal resuscitation.</w:t>
      </w:r>
      <w:hyperlink w:history="true" w:anchor="_bookmark3">
        <w:r>
          <w:rPr>
            <w:color w:val="000064"/>
            <w:spacing w:val="-5"/>
            <w:position w:val="6"/>
            <w:sz w:val="13"/>
          </w:rPr>
          <w:t>56,57</w:t>
        </w:r>
      </w:hyperlink>
      <w:r>
        <w:rPr>
          <w:color w:val="000064"/>
          <w:spacing w:val="-5"/>
          <w:position w:val="6"/>
          <w:sz w:val="13"/>
        </w:rPr>
        <w:t> </w:t>
      </w:r>
      <w:r>
        <w:rPr>
          <w:spacing w:val="-4"/>
        </w:rPr>
        <w:t>The </w:t>
      </w:r>
      <w:r>
        <w:rPr>
          <w:spacing w:val="-5"/>
        </w:rPr>
        <w:t>Resair </w:t>
      </w:r>
      <w:r>
        <w:rPr/>
        <w:t>2 </w:t>
      </w:r>
      <w:r>
        <w:rPr>
          <w:spacing w:val="-5"/>
        </w:rPr>
        <w:t>study </w:t>
      </w:r>
      <w:r>
        <w:rPr>
          <w:spacing w:val="-4"/>
        </w:rPr>
        <w:t>was</w:t>
      </w:r>
      <w:r>
        <w:rPr>
          <w:spacing w:val="-9"/>
        </w:rPr>
        <w:t> </w:t>
      </w:r>
      <w:r>
        <w:rPr>
          <w:spacing w:val="-5"/>
        </w:rPr>
        <w:t>conducted</w:t>
      </w:r>
      <w:r>
        <w:rPr>
          <w:spacing w:val="-9"/>
        </w:rPr>
        <w:t> </w:t>
      </w:r>
      <w:r>
        <w:rPr>
          <w:spacing w:val="-3"/>
        </w:rPr>
        <w:t>in</w:t>
      </w:r>
      <w:r>
        <w:rPr>
          <w:spacing w:val="-9"/>
        </w:rPr>
        <w:t> </w:t>
      </w:r>
      <w:r>
        <w:rPr>
          <w:spacing w:val="-3"/>
        </w:rPr>
        <w:t>11</w:t>
      </w:r>
      <w:r>
        <w:rPr>
          <w:spacing w:val="-9"/>
        </w:rPr>
        <w:t> </w:t>
      </w:r>
      <w:r>
        <w:rPr>
          <w:spacing w:val="-5"/>
        </w:rPr>
        <w:t>centers</w:t>
      </w:r>
      <w:r>
        <w:rPr>
          <w:spacing w:val="-9"/>
        </w:rPr>
        <w:t> </w:t>
      </w:r>
      <w:r>
        <w:rPr>
          <w:spacing w:val="-4"/>
        </w:rPr>
        <w:t>from</w:t>
      </w:r>
      <w:r>
        <w:rPr>
          <w:spacing w:val="-9"/>
        </w:rPr>
        <w:t> </w:t>
      </w:r>
      <w:r>
        <w:rPr/>
        <w:t>6</w:t>
      </w:r>
      <w:r>
        <w:rPr>
          <w:spacing w:val="-9"/>
        </w:rPr>
        <w:t> </w:t>
      </w:r>
      <w:r>
        <w:rPr>
          <w:spacing w:val="-5"/>
        </w:rPr>
        <w:t>countries</w:t>
      </w:r>
      <w:r>
        <w:rPr>
          <w:spacing w:val="-9"/>
        </w:rPr>
        <w:t> </w:t>
      </w:r>
      <w:r>
        <w:rPr>
          <w:spacing w:val="-4"/>
        </w:rPr>
        <w:t>and</w:t>
      </w:r>
      <w:r>
        <w:rPr>
          <w:spacing w:val="-9"/>
        </w:rPr>
        <w:t> </w:t>
      </w:r>
      <w:r>
        <w:rPr>
          <w:spacing w:val="-5"/>
        </w:rPr>
        <w:t>enrolled</w:t>
      </w:r>
      <w:r>
        <w:rPr>
          <w:spacing w:val="-9"/>
        </w:rPr>
        <w:t> </w:t>
      </w:r>
      <w:r>
        <w:rPr>
          <w:spacing w:val="-5"/>
        </w:rPr>
        <w:t>609 newborn infants </w:t>
      </w:r>
      <w:r>
        <w:rPr>
          <w:rFonts w:ascii="Arial"/>
          <w:spacing w:val="-4"/>
        </w:rPr>
        <w:t>&gt;</w:t>
      </w:r>
      <w:r>
        <w:rPr>
          <w:spacing w:val="-4"/>
        </w:rPr>
        <w:t>1000 </w:t>
      </w:r>
      <w:r>
        <w:rPr>
          <w:spacing w:val="-3"/>
        </w:rPr>
        <w:t>g, </w:t>
      </w:r>
      <w:r>
        <w:rPr>
          <w:spacing w:val="-4"/>
        </w:rPr>
        <w:t>who </w:t>
      </w:r>
      <w:r>
        <w:rPr>
          <w:spacing w:val="-5"/>
        </w:rPr>
        <w:t>required resuscitation. Find- </w:t>
      </w:r>
      <w:r>
        <w:rPr>
          <w:spacing w:val="-4"/>
        </w:rPr>
        <w:t>ings </w:t>
      </w:r>
      <w:r>
        <w:rPr>
          <w:spacing w:val="-5"/>
        </w:rPr>
        <w:t>indicate </w:t>
      </w:r>
      <w:r>
        <w:rPr>
          <w:spacing w:val="-4"/>
        </w:rPr>
        <w:t>that </w:t>
      </w:r>
      <w:r>
        <w:rPr>
          <w:spacing w:val="-5"/>
        </w:rPr>
        <w:t>resuscitation </w:t>
      </w:r>
      <w:r>
        <w:rPr>
          <w:spacing w:val="-4"/>
        </w:rPr>
        <w:t>with room air </w:t>
      </w:r>
      <w:r>
        <w:rPr>
          <w:spacing w:val="-5"/>
        </w:rPr>
        <w:t>reduces mortal- </w:t>
      </w:r>
      <w:r>
        <w:rPr>
          <w:spacing w:val="-4"/>
        </w:rPr>
        <w:t>ity, </w:t>
      </w:r>
      <w:r>
        <w:rPr>
          <w:spacing w:val="-5"/>
        </w:rPr>
        <w:t>results </w:t>
      </w:r>
      <w:r>
        <w:rPr>
          <w:spacing w:val="-3"/>
        </w:rPr>
        <w:t>in </w:t>
      </w:r>
      <w:r>
        <w:rPr>
          <w:spacing w:val="-4"/>
        </w:rPr>
        <w:t>the same </w:t>
      </w:r>
      <w:r>
        <w:rPr>
          <w:spacing w:val="-5"/>
        </w:rPr>
        <w:t>acid-base status </w:t>
      </w:r>
      <w:r>
        <w:rPr>
          <w:spacing w:val="-4"/>
        </w:rPr>
        <w:t>and </w:t>
      </w:r>
      <w:r>
        <w:rPr>
          <w:spacing w:val="-5"/>
        </w:rPr>
        <w:t>oxygen saturation, reduces </w:t>
      </w:r>
      <w:r>
        <w:rPr>
          <w:spacing w:val="-4"/>
        </w:rPr>
        <w:t>the time </w:t>
      </w:r>
      <w:r>
        <w:rPr>
          <w:spacing w:val="-3"/>
        </w:rPr>
        <w:t>to first </w:t>
      </w:r>
      <w:r>
        <w:rPr>
          <w:spacing w:val="-5"/>
        </w:rPr>
        <w:t>breath </w:t>
      </w:r>
      <w:r>
        <w:rPr>
          <w:spacing w:val="-4"/>
        </w:rPr>
        <w:t>and </w:t>
      </w:r>
      <w:r>
        <w:rPr>
          <w:spacing w:val="-3"/>
        </w:rPr>
        <w:t>first </w:t>
      </w:r>
      <w:r>
        <w:rPr>
          <w:spacing w:val="-4"/>
        </w:rPr>
        <w:t>cry, and </w:t>
      </w:r>
      <w:r>
        <w:rPr>
          <w:spacing w:val="-3"/>
        </w:rPr>
        <w:t>is </w:t>
      </w:r>
      <w:r>
        <w:rPr>
          <w:spacing w:val="-4"/>
        </w:rPr>
        <w:t>equal </w:t>
      </w:r>
      <w:r>
        <w:rPr>
          <w:spacing w:val="-5"/>
        </w:rPr>
        <w:t>to resuscitation </w:t>
      </w:r>
      <w:r>
        <w:rPr>
          <w:spacing w:val="-4"/>
        </w:rPr>
        <w:t>with </w:t>
      </w:r>
      <w:r>
        <w:rPr>
          <w:spacing w:val="-5"/>
        </w:rPr>
        <w:t>oxygen </w:t>
      </w:r>
      <w:r>
        <w:rPr>
          <w:spacing w:val="-3"/>
        </w:rPr>
        <w:t>in </w:t>
      </w:r>
      <w:r>
        <w:rPr>
          <w:spacing w:val="-4"/>
        </w:rPr>
        <w:t>terms </w:t>
      </w:r>
      <w:r>
        <w:rPr>
          <w:spacing w:val="-3"/>
        </w:rPr>
        <w:t>of </w:t>
      </w:r>
      <w:r>
        <w:rPr>
          <w:spacing w:val="-4"/>
        </w:rPr>
        <w:t>both </w:t>
      </w:r>
      <w:r>
        <w:rPr>
          <w:spacing w:val="-5"/>
        </w:rPr>
        <w:t>resuscitation failure</w:t>
      </w:r>
      <w:hyperlink w:history="true" w:anchor="_bookmark3">
        <w:r>
          <w:rPr>
            <w:color w:val="000064"/>
            <w:spacing w:val="-5"/>
            <w:position w:val="6"/>
            <w:sz w:val="13"/>
          </w:rPr>
          <w:t>57</w:t>
        </w:r>
      </w:hyperlink>
      <w:r>
        <w:rPr>
          <w:color w:val="000064"/>
          <w:spacing w:val="-5"/>
          <w:position w:val="6"/>
          <w:sz w:val="13"/>
        </w:rPr>
        <w:t> </w:t>
      </w:r>
      <w:r>
        <w:rPr>
          <w:spacing w:val="-4"/>
        </w:rPr>
        <w:t>and </w:t>
      </w:r>
      <w:r>
        <w:rPr>
          <w:spacing w:val="-5"/>
        </w:rPr>
        <w:t>neurological handicap </w:t>
      </w:r>
      <w:r>
        <w:rPr>
          <w:spacing w:val="-3"/>
        </w:rPr>
        <w:t>at </w:t>
      </w:r>
      <w:r>
        <w:rPr>
          <w:spacing w:val="-4"/>
        </w:rPr>
        <w:t>age </w:t>
      </w:r>
      <w:r>
        <w:rPr>
          <w:spacing w:val="-3"/>
        </w:rPr>
        <w:t>18 to 24 </w:t>
      </w:r>
      <w:r>
        <w:rPr>
          <w:spacing w:val="-5"/>
        </w:rPr>
        <w:t>months.</w:t>
      </w:r>
      <w:hyperlink w:history="true" w:anchor="_bookmark3">
        <w:r>
          <w:rPr>
            <w:color w:val="000064"/>
            <w:spacing w:val="-5"/>
            <w:position w:val="6"/>
            <w:sz w:val="13"/>
          </w:rPr>
          <w:t>58</w:t>
        </w:r>
      </w:hyperlink>
      <w:r>
        <w:rPr>
          <w:color w:val="000064"/>
          <w:spacing w:val="-5"/>
          <w:position w:val="6"/>
          <w:sz w:val="13"/>
        </w:rPr>
        <w:t> </w:t>
      </w:r>
      <w:bookmarkStart w:name="CONCLUSION" w:id="14"/>
      <w:bookmarkEnd w:id="14"/>
      <w:r>
        <w:rPr>
          <w:color w:val="000064"/>
          <w:spacing w:val="-5"/>
          <w:position w:val="6"/>
          <w:sz w:val="13"/>
        </w:rPr>
      </w:r>
      <w:r>
        <w:rPr>
          <w:spacing w:val="-3"/>
        </w:rPr>
        <w:t>As </w:t>
      </w:r>
      <w:r>
        <w:rPr/>
        <w:t>a </w:t>
      </w:r>
      <w:r>
        <w:rPr>
          <w:spacing w:val="-5"/>
        </w:rPr>
        <w:t>result </w:t>
      </w:r>
      <w:r>
        <w:rPr>
          <w:spacing w:val="-3"/>
        </w:rPr>
        <w:t>of </w:t>
      </w:r>
      <w:r>
        <w:rPr>
          <w:spacing w:val="-4"/>
        </w:rPr>
        <w:t>this and other </w:t>
      </w:r>
      <w:r>
        <w:rPr>
          <w:spacing w:val="-5"/>
        </w:rPr>
        <w:t>studies, </w:t>
      </w:r>
      <w:r>
        <w:rPr>
          <w:spacing w:val="-4"/>
        </w:rPr>
        <w:t>WHO, the </w:t>
      </w:r>
      <w:r>
        <w:rPr>
          <w:spacing w:val="-5"/>
        </w:rPr>
        <w:t>American Academy </w:t>
      </w:r>
      <w:r>
        <w:rPr>
          <w:spacing w:val="-3"/>
        </w:rPr>
        <w:t>of </w:t>
      </w:r>
      <w:r>
        <w:rPr>
          <w:spacing w:val="-5"/>
        </w:rPr>
        <w:t>Pediatrics, </w:t>
      </w:r>
      <w:r>
        <w:rPr>
          <w:spacing w:val="-4"/>
        </w:rPr>
        <w:t>and the </w:t>
      </w:r>
      <w:r>
        <w:rPr>
          <w:spacing w:val="-5"/>
        </w:rPr>
        <w:t>American </w:t>
      </w:r>
      <w:r>
        <w:rPr>
          <w:spacing w:val="-4"/>
        </w:rPr>
        <w:t>Heart </w:t>
      </w:r>
      <w:r>
        <w:rPr>
          <w:spacing w:val="-5"/>
        </w:rPr>
        <w:t>Association recommend </w:t>
      </w:r>
      <w:r>
        <w:rPr>
          <w:spacing w:val="-4"/>
        </w:rPr>
        <w:t>room air </w:t>
      </w:r>
      <w:r>
        <w:rPr>
          <w:spacing w:val="-3"/>
        </w:rPr>
        <w:t>as </w:t>
      </w:r>
      <w:r>
        <w:rPr>
          <w:spacing w:val="-4"/>
        </w:rPr>
        <w:t>the first-line gas for </w:t>
      </w:r>
      <w:r>
        <w:rPr>
          <w:spacing w:val="-5"/>
        </w:rPr>
        <w:t>resuscitation if </w:t>
      </w:r>
      <w:r>
        <w:rPr>
          <w:spacing w:val="-4"/>
        </w:rPr>
        <w:t>100% </w:t>
      </w:r>
      <w:r>
        <w:rPr>
          <w:spacing w:val="-5"/>
        </w:rPr>
        <w:t>oxygen </w:t>
      </w:r>
      <w:r>
        <w:rPr>
          <w:spacing w:val="-3"/>
        </w:rPr>
        <w:t>is </w:t>
      </w:r>
      <w:r>
        <w:rPr>
          <w:spacing w:val="-4"/>
        </w:rPr>
        <w:t>not </w:t>
      </w:r>
      <w:r>
        <w:rPr>
          <w:spacing w:val="32"/>
        </w:rPr>
        <w:t> </w:t>
      </w:r>
      <w:r>
        <w:rPr>
          <w:spacing w:val="-5"/>
        </w:rPr>
        <w:t>available.</w:t>
      </w:r>
      <w:hyperlink w:history="true" w:anchor="_bookmark3">
        <w:r>
          <w:rPr>
            <w:color w:val="000064"/>
            <w:spacing w:val="-5"/>
            <w:position w:val="6"/>
            <w:sz w:val="13"/>
          </w:rPr>
          <w:t>59</w:t>
        </w:r>
      </w:hyperlink>
    </w:p>
    <w:p>
      <w:pPr>
        <w:pStyle w:val="BodyText"/>
        <w:spacing w:before="10"/>
        <w:rPr>
          <w:sz w:val="20"/>
        </w:rPr>
      </w:pPr>
    </w:p>
    <w:p>
      <w:pPr>
        <w:pStyle w:val="Heading3"/>
      </w:pPr>
      <w:r>
        <w:rPr>
          <w:w w:val="80"/>
        </w:rPr>
        <w:t>CONCLUSION</w:t>
      </w:r>
    </w:p>
    <w:p>
      <w:pPr>
        <w:pStyle w:val="BodyText"/>
        <w:spacing w:before="119"/>
        <w:ind w:left="113"/>
        <w:jc w:val="both"/>
      </w:pPr>
      <w:r>
        <w:rPr/>
        <w:t>The</w:t>
      </w:r>
      <w:r>
        <w:rPr>
          <w:spacing w:val="34"/>
        </w:rPr>
        <w:t> </w:t>
      </w:r>
      <w:r>
        <w:rPr/>
        <w:t>present</w:t>
      </w:r>
      <w:r>
        <w:rPr>
          <w:spacing w:val="34"/>
        </w:rPr>
        <w:t> </w:t>
      </w:r>
      <w:r>
        <w:rPr/>
        <w:t>article</w:t>
      </w:r>
      <w:r>
        <w:rPr>
          <w:spacing w:val="34"/>
        </w:rPr>
        <w:t> </w:t>
      </w:r>
      <w:r>
        <w:rPr/>
        <w:t>has</w:t>
      </w:r>
      <w:r>
        <w:rPr>
          <w:spacing w:val="34"/>
        </w:rPr>
        <w:t> </w:t>
      </w:r>
      <w:r>
        <w:rPr/>
        <w:t>reviewed</w:t>
      </w:r>
      <w:r>
        <w:rPr>
          <w:spacing w:val="34"/>
        </w:rPr>
        <w:t> </w:t>
      </w:r>
      <w:r>
        <w:rPr/>
        <w:t>the</w:t>
      </w:r>
      <w:r>
        <w:rPr>
          <w:spacing w:val="34"/>
        </w:rPr>
        <w:t> </w:t>
      </w:r>
      <w:r>
        <w:rPr/>
        <w:t>main</w:t>
      </w:r>
      <w:r>
        <w:rPr>
          <w:spacing w:val="34"/>
        </w:rPr>
        <w:t> </w:t>
      </w:r>
      <w:r>
        <w:rPr/>
        <w:t>existing</w:t>
      </w:r>
      <w:r>
        <w:rPr>
          <w:spacing w:val="34"/>
        </w:rPr>
        <w:t> </w:t>
      </w:r>
      <w:r>
        <w:rPr/>
        <w:t>heath</w:t>
      </w:r>
      <w:r>
        <w:rPr>
          <w:w w:val="100"/>
        </w:rPr>
        <w:t> </w:t>
      </w:r>
      <w:r>
        <w:rPr/>
        <w:t>care interventions to reduce neonatal mortality in settings with limited resources and during crises. Although levels</w:t>
      </w:r>
      <w:r>
        <w:rPr>
          <w:spacing w:val="-24"/>
        </w:rPr>
        <w:t> </w:t>
      </w:r>
      <w:r>
        <w:rPr/>
        <w:t>of effectiveness vary for these interventions (see </w:t>
      </w:r>
      <w:hyperlink w:history="true" w:anchor="_bookmark1">
        <w:r>
          <w:rPr>
            <w:color w:val="000064"/>
          </w:rPr>
          <w:t>Table 3</w:t>
        </w:r>
      </w:hyperlink>
      <w:r>
        <w:rPr/>
        <w:t>), growing scientific evidence indicates their association with reduced neonatal mortality. This core of relevant, essential, low-cost interventions, mostly preventive in nature, can be successfully applied in diverse settings. The current chal- lenge for neonatal care is to transfer what we already know from experience and scientific literature into practical preventive and therapeutic simple </w:t>
      </w:r>
      <w:r>
        <w:rPr>
          <w:spacing w:val="16"/>
        </w:rPr>
        <w:t> </w:t>
      </w:r>
      <w:r>
        <w:rPr/>
        <w:t>measures.</w:t>
      </w:r>
    </w:p>
    <w:p>
      <w:pPr>
        <w:pStyle w:val="BodyText"/>
        <w:spacing w:before="3"/>
        <w:rPr>
          <w:sz w:val="25"/>
        </w:rPr>
      </w:pPr>
      <w:r>
        <w:rPr/>
        <w:pict>
          <v:shape style="position:absolute;margin-left:25.656pt;margin-top:15.724213pt;width:250pt;height:34.5pt;mso-position-horizontal-relative:page;mso-position-vertical-relative:paragraph;z-index:1216;mso-wrap-distance-left:0;mso-wrap-distance-right:0" type="#_x0000_t202" filled="true" fillcolor="#efefef" stroked="false">
            <v:textbox inset="0,0,0,0">
              <w:txbxContent>
                <w:p>
                  <w:pPr>
                    <w:spacing w:line="200" w:lineRule="exact" w:before="30"/>
                    <w:ind w:left="60" w:right="56" w:firstLine="0"/>
                    <w:jc w:val="both"/>
                    <w:rPr>
                      <w:rFonts w:ascii="Arial"/>
                      <w:sz w:val="18"/>
                    </w:rPr>
                  </w:pPr>
                  <w:bookmarkStart w:name="REFERENCES" w:id="15"/>
                  <w:bookmarkEnd w:id="15"/>
                  <w:r>
                    <w:rPr/>
                  </w:r>
                  <w:r>
                    <w:rPr>
                      <w:rFonts w:ascii="Arial"/>
                      <w:w w:val="80"/>
                      <w:sz w:val="18"/>
                    </w:rPr>
                    <w:t>The author acknowledges the editorial contributions of Elissa Dresden, ND, </w:t>
                  </w:r>
                  <w:r>
                    <w:rPr>
                      <w:rFonts w:ascii="Arial"/>
                      <w:w w:val="85"/>
                      <w:sz w:val="18"/>
                    </w:rPr>
                    <w:t>RN,</w:t>
                  </w:r>
                  <w:r>
                    <w:rPr>
                      <w:rFonts w:ascii="Arial"/>
                      <w:spacing w:val="-6"/>
                      <w:w w:val="85"/>
                      <w:sz w:val="18"/>
                    </w:rPr>
                    <w:t> </w:t>
                  </w:r>
                  <w:r>
                    <w:rPr>
                      <w:rFonts w:ascii="Arial"/>
                      <w:w w:val="85"/>
                      <w:sz w:val="18"/>
                    </w:rPr>
                    <w:t>and</w:t>
                  </w:r>
                  <w:r>
                    <w:rPr>
                      <w:rFonts w:ascii="Arial"/>
                      <w:spacing w:val="-6"/>
                      <w:w w:val="85"/>
                      <w:sz w:val="18"/>
                    </w:rPr>
                    <w:t> </w:t>
                  </w:r>
                  <w:r>
                    <w:rPr>
                      <w:rFonts w:ascii="Arial"/>
                      <w:w w:val="85"/>
                      <w:sz w:val="18"/>
                    </w:rPr>
                    <w:t>Gwen</w:t>
                  </w:r>
                  <w:r>
                    <w:rPr>
                      <w:rFonts w:ascii="Arial"/>
                      <w:spacing w:val="-6"/>
                      <w:w w:val="85"/>
                      <w:sz w:val="18"/>
                    </w:rPr>
                    <w:t> </w:t>
                  </w:r>
                  <w:r>
                    <w:rPr>
                      <w:rFonts w:ascii="Arial"/>
                      <w:w w:val="85"/>
                      <w:sz w:val="18"/>
                    </w:rPr>
                    <w:t>Brumbaugh</w:t>
                  </w:r>
                  <w:r>
                    <w:rPr>
                      <w:rFonts w:ascii="Arial"/>
                      <w:spacing w:val="-6"/>
                      <w:w w:val="85"/>
                      <w:sz w:val="18"/>
                    </w:rPr>
                    <w:t> </w:t>
                  </w:r>
                  <w:r>
                    <w:rPr>
                      <w:rFonts w:ascii="Arial"/>
                      <w:w w:val="85"/>
                      <w:sz w:val="18"/>
                    </w:rPr>
                    <w:t>Keeney,</w:t>
                  </w:r>
                  <w:r>
                    <w:rPr>
                      <w:rFonts w:ascii="Arial"/>
                      <w:spacing w:val="-6"/>
                      <w:w w:val="85"/>
                      <w:sz w:val="18"/>
                    </w:rPr>
                    <w:t> </w:t>
                  </w:r>
                  <w:r>
                    <w:rPr>
                      <w:rFonts w:ascii="Arial"/>
                      <w:w w:val="85"/>
                      <w:sz w:val="18"/>
                    </w:rPr>
                    <w:t>PhD,</w:t>
                  </w:r>
                  <w:r>
                    <w:rPr>
                      <w:rFonts w:ascii="Arial"/>
                      <w:spacing w:val="-6"/>
                      <w:w w:val="85"/>
                      <w:sz w:val="18"/>
                    </w:rPr>
                    <w:t> </w:t>
                  </w:r>
                  <w:r>
                    <w:rPr>
                      <w:rFonts w:ascii="Arial"/>
                      <w:w w:val="85"/>
                      <w:sz w:val="18"/>
                    </w:rPr>
                    <w:t>CNM,</w:t>
                  </w:r>
                  <w:r>
                    <w:rPr>
                      <w:rFonts w:ascii="Arial"/>
                      <w:spacing w:val="-6"/>
                      <w:w w:val="85"/>
                      <w:sz w:val="18"/>
                    </w:rPr>
                    <w:t> </w:t>
                  </w:r>
                  <w:r>
                    <w:rPr>
                      <w:rFonts w:ascii="Arial"/>
                      <w:w w:val="85"/>
                      <w:sz w:val="18"/>
                    </w:rPr>
                    <w:t>in</w:t>
                  </w:r>
                  <w:r>
                    <w:rPr>
                      <w:rFonts w:ascii="Arial"/>
                      <w:spacing w:val="-6"/>
                      <w:w w:val="85"/>
                      <w:sz w:val="18"/>
                    </w:rPr>
                    <w:t> </w:t>
                  </w:r>
                  <w:r>
                    <w:rPr>
                      <w:rFonts w:ascii="Arial"/>
                      <w:w w:val="85"/>
                      <w:sz w:val="18"/>
                    </w:rPr>
                    <w:t>the</w:t>
                  </w:r>
                  <w:r>
                    <w:rPr>
                      <w:rFonts w:ascii="Arial"/>
                      <w:spacing w:val="-6"/>
                      <w:w w:val="85"/>
                      <w:sz w:val="18"/>
                    </w:rPr>
                    <w:t> </w:t>
                  </w:r>
                  <w:r>
                    <w:rPr>
                      <w:rFonts w:ascii="Arial"/>
                      <w:w w:val="85"/>
                      <w:sz w:val="18"/>
                    </w:rPr>
                    <w:t>preparation</w:t>
                  </w:r>
                  <w:r>
                    <w:rPr>
                      <w:rFonts w:ascii="Arial"/>
                      <w:spacing w:val="-6"/>
                      <w:w w:val="85"/>
                      <w:sz w:val="18"/>
                    </w:rPr>
                    <w:t> </w:t>
                  </w:r>
                  <w:r>
                    <w:rPr>
                      <w:rFonts w:ascii="Arial"/>
                      <w:w w:val="85"/>
                      <w:sz w:val="18"/>
                    </w:rPr>
                    <w:t>of</w:t>
                  </w:r>
                  <w:r>
                    <w:rPr>
                      <w:rFonts w:ascii="Arial"/>
                      <w:spacing w:val="-6"/>
                      <w:w w:val="85"/>
                      <w:sz w:val="18"/>
                    </w:rPr>
                    <w:t> </w:t>
                  </w:r>
                  <w:r>
                    <w:rPr>
                      <w:rFonts w:ascii="Arial"/>
                      <w:w w:val="85"/>
                      <w:sz w:val="18"/>
                    </w:rPr>
                    <w:t>this </w:t>
                  </w:r>
                  <w:r>
                    <w:rPr>
                      <w:rFonts w:ascii="Arial"/>
                      <w:w w:val="90"/>
                      <w:sz w:val="18"/>
                    </w:rPr>
                    <w:t>manuscript.</w:t>
                  </w:r>
                </w:p>
              </w:txbxContent>
            </v:textbox>
            <v:fill type="solid"/>
            <w10:wrap type="topAndBottom"/>
          </v:shape>
        </w:pict>
      </w:r>
    </w:p>
    <w:p>
      <w:pPr>
        <w:pStyle w:val="BodyText"/>
        <w:spacing w:before="2"/>
        <w:rPr>
          <w:sz w:val="27"/>
        </w:rPr>
      </w:pPr>
    </w:p>
    <w:p>
      <w:pPr>
        <w:pStyle w:val="Heading3"/>
      </w:pPr>
      <w:r>
        <w:rPr>
          <w:w w:val="80"/>
        </w:rPr>
        <w:t>REFERENCES</w:t>
      </w:r>
    </w:p>
    <w:p>
      <w:pPr>
        <w:pStyle w:val="ListParagraph"/>
        <w:numPr>
          <w:ilvl w:val="1"/>
          <w:numId w:val="2"/>
        </w:numPr>
        <w:tabs>
          <w:tab w:pos="549" w:val="left" w:leader="none"/>
        </w:tabs>
        <w:spacing w:line="242" w:lineRule="auto" w:before="128" w:after="0"/>
        <w:ind w:left="113" w:right="0" w:firstLine="210"/>
        <w:jc w:val="both"/>
        <w:rPr>
          <w:sz w:val="18"/>
        </w:rPr>
      </w:pPr>
      <w:r>
        <w:rPr>
          <w:sz w:val="18"/>
        </w:rPr>
        <w:t>Black RE, Morris SS, Byrce J. Where and why are 10 million children dying every year? Lancet </w:t>
      </w:r>
      <w:r>
        <w:rPr>
          <w:spacing w:val="1"/>
          <w:sz w:val="18"/>
        </w:rPr>
        <w:t> </w:t>
      </w:r>
      <w:r>
        <w:rPr>
          <w:sz w:val="18"/>
        </w:rPr>
        <w:t>2003;361:2226 –34.</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Victora CG, Wagstaff A, Armstrong Schellenberg J, Gatkin D, Claeson M, Habicht JP. Applying an equity lens to child health and mortality: More of the same is not enough. Lancet</w:t>
      </w:r>
      <w:r>
        <w:rPr>
          <w:spacing w:val="17"/>
          <w:sz w:val="18"/>
        </w:rPr>
        <w:t> </w:t>
      </w:r>
      <w:r>
        <w:rPr>
          <w:sz w:val="18"/>
        </w:rPr>
        <w:t>2003;362:233–41.</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Bartlett</w:t>
      </w:r>
      <w:r>
        <w:rPr>
          <w:spacing w:val="34"/>
          <w:sz w:val="18"/>
        </w:rPr>
        <w:t> </w:t>
      </w:r>
      <w:r>
        <w:rPr>
          <w:sz w:val="18"/>
        </w:rPr>
        <w:t>LA,</w:t>
      </w:r>
      <w:r>
        <w:rPr>
          <w:spacing w:val="34"/>
          <w:sz w:val="18"/>
        </w:rPr>
        <w:t> </w:t>
      </w:r>
      <w:r>
        <w:rPr>
          <w:sz w:val="18"/>
        </w:rPr>
        <w:t>Jamieson</w:t>
      </w:r>
      <w:r>
        <w:rPr>
          <w:spacing w:val="34"/>
          <w:sz w:val="18"/>
        </w:rPr>
        <w:t> </w:t>
      </w:r>
      <w:r>
        <w:rPr>
          <w:sz w:val="18"/>
        </w:rPr>
        <w:t>DJ,</w:t>
      </w:r>
      <w:r>
        <w:rPr>
          <w:spacing w:val="34"/>
          <w:sz w:val="18"/>
        </w:rPr>
        <w:t> </w:t>
      </w:r>
      <w:r>
        <w:rPr>
          <w:sz w:val="18"/>
        </w:rPr>
        <w:t>Kahn</w:t>
      </w:r>
      <w:r>
        <w:rPr>
          <w:spacing w:val="34"/>
          <w:sz w:val="18"/>
        </w:rPr>
        <w:t> </w:t>
      </w:r>
      <w:r>
        <w:rPr>
          <w:sz w:val="18"/>
        </w:rPr>
        <w:t>T,</w:t>
      </w:r>
      <w:r>
        <w:rPr>
          <w:spacing w:val="34"/>
          <w:sz w:val="18"/>
        </w:rPr>
        <w:t> </w:t>
      </w:r>
      <w:r>
        <w:rPr>
          <w:sz w:val="18"/>
        </w:rPr>
        <w:t>Sultana</w:t>
      </w:r>
      <w:r>
        <w:rPr>
          <w:spacing w:val="34"/>
          <w:sz w:val="18"/>
        </w:rPr>
        <w:t> </w:t>
      </w:r>
      <w:r>
        <w:rPr>
          <w:sz w:val="18"/>
        </w:rPr>
        <w:t>M,</w:t>
      </w:r>
      <w:r>
        <w:rPr>
          <w:spacing w:val="34"/>
          <w:sz w:val="18"/>
        </w:rPr>
        <w:t> </w:t>
      </w:r>
      <w:r>
        <w:rPr>
          <w:sz w:val="18"/>
        </w:rPr>
        <w:t>Wilson</w:t>
      </w:r>
      <w:r>
        <w:rPr>
          <w:spacing w:val="34"/>
          <w:sz w:val="18"/>
        </w:rPr>
        <w:t> </w:t>
      </w:r>
      <w:r>
        <w:rPr>
          <w:sz w:val="18"/>
        </w:rPr>
        <w:t>HG,</w:t>
      </w:r>
      <w:r>
        <w:rPr>
          <w:w w:val="99"/>
          <w:sz w:val="18"/>
        </w:rPr>
        <w:t> </w:t>
      </w:r>
      <w:r>
        <w:rPr>
          <w:sz w:val="18"/>
        </w:rPr>
        <w:t>Duerr A. Maternal mortality among Afghan refugees in Pakistan, 1999 –2000. Lancet</w:t>
      </w:r>
      <w:r>
        <w:rPr>
          <w:spacing w:val="3"/>
          <w:sz w:val="18"/>
        </w:rPr>
        <w:t> </w:t>
      </w:r>
      <w:r>
        <w:rPr>
          <w:sz w:val="18"/>
        </w:rPr>
        <w:t>2002;359:643–9.</w:t>
      </w:r>
    </w:p>
    <w:p>
      <w:pPr>
        <w:pStyle w:val="ListParagraph"/>
        <w:numPr>
          <w:ilvl w:val="1"/>
          <w:numId w:val="2"/>
        </w:numPr>
        <w:tabs>
          <w:tab w:pos="549" w:val="left" w:leader="none"/>
        </w:tabs>
        <w:spacing w:line="242" w:lineRule="auto" w:before="112" w:after="0"/>
        <w:ind w:left="113" w:right="2" w:firstLine="210"/>
        <w:jc w:val="both"/>
        <w:rPr>
          <w:sz w:val="18"/>
        </w:rPr>
      </w:pPr>
      <w:r>
        <w:rPr>
          <w:spacing w:val="-3"/>
          <w:sz w:val="18"/>
        </w:rPr>
        <w:t>Bang AT, Bang AB, </w:t>
      </w:r>
      <w:r>
        <w:rPr>
          <w:spacing w:val="-4"/>
          <w:sz w:val="18"/>
        </w:rPr>
        <w:t>Baitule </w:t>
      </w:r>
      <w:r>
        <w:rPr>
          <w:spacing w:val="-3"/>
          <w:sz w:val="18"/>
        </w:rPr>
        <w:t>SB, </w:t>
      </w:r>
      <w:r>
        <w:rPr>
          <w:spacing w:val="-4"/>
          <w:sz w:val="18"/>
        </w:rPr>
        <w:t>Reddy </w:t>
      </w:r>
      <w:r>
        <w:rPr>
          <w:spacing w:val="-3"/>
          <w:sz w:val="18"/>
        </w:rPr>
        <w:t>MH, </w:t>
      </w:r>
      <w:r>
        <w:rPr>
          <w:spacing w:val="-4"/>
          <w:sz w:val="18"/>
        </w:rPr>
        <w:t>Deshmukh MD. Effect </w:t>
      </w:r>
      <w:r>
        <w:rPr>
          <w:sz w:val="18"/>
        </w:rPr>
        <w:t>of </w:t>
      </w:r>
      <w:r>
        <w:rPr>
          <w:spacing w:val="-4"/>
          <w:sz w:val="18"/>
        </w:rPr>
        <w:t>home-based neonatal </w:t>
      </w:r>
      <w:r>
        <w:rPr>
          <w:spacing w:val="-3"/>
          <w:sz w:val="18"/>
        </w:rPr>
        <w:t>care and </w:t>
      </w:r>
      <w:r>
        <w:rPr>
          <w:spacing w:val="-4"/>
          <w:sz w:val="18"/>
        </w:rPr>
        <w:t>management </w:t>
      </w:r>
      <w:r>
        <w:rPr>
          <w:sz w:val="18"/>
        </w:rPr>
        <w:t>of </w:t>
      </w:r>
      <w:r>
        <w:rPr>
          <w:spacing w:val="-4"/>
          <w:sz w:val="18"/>
        </w:rPr>
        <w:t>sepsis </w:t>
      </w:r>
      <w:r>
        <w:rPr>
          <w:sz w:val="18"/>
        </w:rPr>
        <w:t>on </w:t>
      </w:r>
      <w:r>
        <w:rPr>
          <w:spacing w:val="-4"/>
          <w:sz w:val="18"/>
        </w:rPr>
        <w:t>neo- natal mortality: Field trial </w:t>
      </w:r>
      <w:r>
        <w:rPr>
          <w:sz w:val="18"/>
        </w:rPr>
        <w:t>in </w:t>
      </w:r>
      <w:r>
        <w:rPr>
          <w:spacing w:val="-4"/>
          <w:sz w:val="18"/>
        </w:rPr>
        <w:t>rural India. Lancet  </w:t>
      </w:r>
      <w:r>
        <w:rPr>
          <w:spacing w:val="4"/>
          <w:sz w:val="18"/>
        </w:rPr>
        <w:t> </w:t>
      </w:r>
      <w:r>
        <w:rPr>
          <w:spacing w:val="-4"/>
          <w:sz w:val="18"/>
        </w:rPr>
        <w:t>1999;354:1955– 61.</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Medical College Network, Deorari AK, Paul VK, Singh M, Vidyasagar D. Impact of education and training on neonatal resusci- tation pratices in 14 teaching hospitals in India. Ann Trop Paediatr 2001;21:29</w:t>
      </w:r>
      <w:r>
        <w:rPr>
          <w:spacing w:val="-24"/>
          <w:sz w:val="18"/>
        </w:rPr>
        <w:t> </w:t>
      </w:r>
      <w:r>
        <w:rPr>
          <w:sz w:val="18"/>
        </w:rPr>
        <w:t>–33.</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Jones G, Steketee RW, Black RE, Bhutta ZA, Morris SS, and the</w:t>
      </w:r>
      <w:r>
        <w:rPr>
          <w:spacing w:val="-4"/>
          <w:sz w:val="18"/>
        </w:rPr>
        <w:t> </w:t>
      </w:r>
      <w:r>
        <w:rPr>
          <w:sz w:val="18"/>
        </w:rPr>
        <w:t>Bellagio</w:t>
      </w:r>
      <w:r>
        <w:rPr>
          <w:spacing w:val="-4"/>
          <w:sz w:val="18"/>
        </w:rPr>
        <w:t> </w:t>
      </w:r>
      <w:r>
        <w:rPr>
          <w:sz w:val="18"/>
        </w:rPr>
        <w:t>Child</w:t>
      </w:r>
      <w:r>
        <w:rPr>
          <w:spacing w:val="-4"/>
          <w:sz w:val="18"/>
        </w:rPr>
        <w:t> </w:t>
      </w:r>
      <w:r>
        <w:rPr>
          <w:sz w:val="18"/>
        </w:rPr>
        <w:t>Survival</w:t>
      </w:r>
      <w:r>
        <w:rPr>
          <w:spacing w:val="-4"/>
          <w:sz w:val="18"/>
        </w:rPr>
        <w:t> </w:t>
      </w:r>
      <w:r>
        <w:rPr>
          <w:sz w:val="18"/>
        </w:rPr>
        <w:t>Study</w:t>
      </w:r>
      <w:r>
        <w:rPr>
          <w:spacing w:val="-4"/>
          <w:sz w:val="18"/>
        </w:rPr>
        <w:t> </w:t>
      </w:r>
      <w:r>
        <w:rPr>
          <w:sz w:val="18"/>
        </w:rPr>
        <w:t>Group.</w:t>
      </w:r>
      <w:r>
        <w:rPr>
          <w:spacing w:val="-4"/>
          <w:sz w:val="18"/>
        </w:rPr>
        <w:t> </w:t>
      </w:r>
      <w:r>
        <w:rPr>
          <w:sz w:val="18"/>
        </w:rPr>
        <w:t>How</w:t>
      </w:r>
      <w:r>
        <w:rPr>
          <w:spacing w:val="-4"/>
          <w:sz w:val="18"/>
        </w:rPr>
        <w:t> </w:t>
      </w:r>
      <w:r>
        <w:rPr>
          <w:sz w:val="18"/>
        </w:rPr>
        <w:t>many</w:t>
      </w:r>
      <w:r>
        <w:rPr>
          <w:spacing w:val="-4"/>
          <w:sz w:val="18"/>
        </w:rPr>
        <w:t> </w:t>
      </w:r>
      <w:r>
        <w:rPr>
          <w:sz w:val="18"/>
        </w:rPr>
        <w:t>child</w:t>
      </w:r>
      <w:r>
        <w:rPr>
          <w:spacing w:val="-4"/>
          <w:sz w:val="18"/>
        </w:rPr>
        <w:t> </w:t>
      </w:r>
      <w:r>
        <w:rPr>
          <w:sz w:val="18"/>
        </w:rPr>
        <w:t>deaths</w:t>
      </w:r>
      <w:r>
        <w:rPr>
          <w:spacing w:val="-4"/>
          <w:sz w:val="18"/>
        </w:rPr>
        <w:t> </w:t>
      </w:r>
      <w:r>
        <w:rPr>
          <w:sz w:val="18"/>
        </w:rPr>
        <w:t>can we prevent this year? Lancet </w:t>
      </w:r>
      <w:r>
        <w:rPr>
          <w:spacing w:val="24"/>
          <w:sz w:val="18"/>
        </w:rPr>
        <w:t> </w:t>
      </w:r>
      <w:r>
        <w:rPr>
          <w:sz w:val="18"/>
        </w:rPr>
        <w:t>2003;362:65–71.</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Bryce J, el Arifeen S, Pariyo G, Lanata C, Gwatkin D, Habicht JP, Multi-Country Evaluation of IMCI Study Group. Reducing child mortality: Can public health deliver? Lancet </w:t>
      </w:r>
      <w:r>
        <w:rPr>
          <w:spacing w:val="15"/>
          <w:sz w:val="18"/>
        </w:rPr>
        <w:t> </w:t>
      </w:r>
      <w:r>
        <w:rPr>
          <w:sz w:val="18"/>
        </w:rPr>
        <w:t>2003;362:159 –64.</w:t>
      </w:r>
    </w:p>
    <w:p>
      <w:pPr>
        <w:pStyle w:val="ListParagraph"/>
        <w:numPr>
          <w:ilvl w:val="1"/>
          <w:numId w:val="2"/>
        </w:numPr>
        <w:tabs>
          <w:tab w:pos="549" w:val="left" w:leader="none"/>
        </w:tabs>
        <w:spacing w:line="242" w:lineRule="auto" w:before="112" w:after="0"/>
        <w:ind w:left="113" w:right="0" w:firstLine="210"/>
        <w:jc w:val="both"/>
        <w:rPr>
          <w:sz w:val="18"/>
        </w:rPr>
      </w:pPr>
      <w:r>
        <w:rPr>
          <w:sz w:val="18"/>
        </w:rPr>
        <w:t>Feachem RGA. Poverty and inequity: A proper focus for the new century. Bull World Health Organ </w:t>
      </w:r>
      <w:r>
        <w:rPr>
          <w:spacing w:val="38"/>
          <w:sz w:val="18"/>
        </w:rPr>
        <w:t> </w:t>
      </w:r>
      <w:r>
        <w:rPr>
          <w:sz w:val="18"/>
        </w:rPr>
        <w:t>2000;78:1–2.</w:t>
      </w:r>
    </w:p>
    <w:p>
      <w:pPr>
        <w:pStyle w:val="ListParagraph"/>
        <w:numPr>
          <w:ilvl w:val="1"/>
          <w:numId w:val="2"/>
        </w:numPr>
        <w:tabs>
          <w:tab w:pos="549" w:val="left" w:leader="none"/>
        </w:tabs>
        <w:spacing w:line="242" w:lineRule="auto" w:before="54" w:after="0"/>
        <w:ind w:left="113" w:right="104" w:firstLine="210"/>
        <w:jc w:val="both"/>
        <w:rPr>
          <w:sz w:val="18"/>
        </w:rPr>
      </w:pPr>
      <w:r>
        <w:rPr>
          <w:w w:val="100"/>
          <w:sz w:val="18"/>
        </w:rPr>
        <w:br w:type="column"/>
      </w:r>
      <w:r>
        <w:rPr>
          <w:sz w:val="18"/>
        </w:rPr>
        <w:t>World Health Organization. The World Health Report 2003. Shaping the Future. Geneva: WHO, </w:t>
      </w:r>
      <w:r>
        <w:rPr>
          <w:spacing w:val="25"/>
          <w:sz w:val="18"/>
        </w:rPr>
        <w:t> </w:t>
      </w:r>
      <w:r>
        <w:rPr>
          <w:sz w:val="18"/>
        </w:rPr>
        <w:t>2003.</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Hafeez A, Riaz R, Shah SU, Pervaiz J, Southall D. Integrating health care for mothers and children in refugee camps and at district level. Br Med J</w:t>
      </w:r>
      <w:r>
        <w:rPr>
          <w:spacing w:val="32"/>
          <w:sz w:val="18"/>
        </w:rPr>
        <w:t> </w:t>
      </w:r>
      <w:r>
        <w:rPr>
          <w:sz w:val="18"/>
        </w:rPr>
        <w:t>2004;328:834 –6.</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World Health Organization. Essential newborn care. Report of a Technical Working Group, Trieste, 25–29 April 1994.</w:t>
      </w:r>
      <w:r>
        <w:rPr>
          <w:spacing w:val="-17"/>
          <w:sz w:val="18"/>
        </w:rPr>
        <w:t> </w:t>
      </w:r>
      <w:r>
        <w:rPr>
          <w:sz w:val="18"/>
        </w:rPr>
        <w:t>(WHO/FRH/ MSM/96.13). Geneva: WHO,</w:t>
      </w:r>
      <w:r>
        <w:rPr>
          <w:spacing w:val="42"/>
          <w:sz w:val="18"/>
        </w:rPr>
        <w:t> </w:t>
      </w:r>
      <w:r>
        <w:rPr>
          <w:sz w:val="18"/>
        </w:rPr>
        <w:t>1996.</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Osrin D, Mesko N, Shrestha BP, Shrestha D, Tamang S, Thapa S, et al. Implementing a community-base participatory intervention</w:t>
      </w:r>
      <w:r>
        <w:rPr>
          <w:spacing w:val="-32"/>
          <w:sz w:val="18"/>
        </w:rPr>
        <w:t> </w:t>
      </w:r>
      <w:r>
        <w:rPr>
          <w:sz w:val="18"/>
        </w:rPr>
        <w:t>to improve essential newborn care in rural Nepal. Trans R Soc Trop Med Hyg 2003;97:18</w:t>
      </w:r>
      <w:r>
        <w:rPr>
          <w:spacing w:val="4"/>
          <w:sz w:val="18"/>
        </w:rPr>
        <w:t> </w:t>
      </w:r>
      <w:r>
        <w:rPr>
          <w:sz w:val="18"/>
        </w:rPr>
        <w:t>–21.</w:t>
      </w:r>
    </w:p>
    <w:p>
      <w:pPr>
        <w:pStyle w:val="ListParagraph"/>
        <w:numPr>
          <w:ilvl w:val="1"/>
          <w:numId w:val="2"/>
        </w:numPr>
        <w:tabs>
          <w:tab w:pos="549" w:val="left" w:leader="none"/>
        </w:tabs>
        <w:spacing w:line="242" w:lineRule="auto" w:before="111" w:after="0"/>
        <w:ind w:left="113" w:right="107" w:firstLine="120"/>
        <w:jc w:val="both"/>
        <w:rPr>
          <w:sz w:val="18"/>
        </w:rPr>
      </w:pPr>
      <w:r>
        <w:rPr>
          <w:spacing w:val="-4"/>
          <w:sz w:val="18"/>
        </w:rPr>
        <w:t>Vidal </w:t>
      </w:r>
      <w:r>
        <w:rPr>
          <w:spacing w:val="-3"/>
          <w:sz w:val="18"/>
        </w:rPr>
        <w:t>SA, </w:t>
      </w:r>
      <w:r>
        <w:rPr>
          <w:spacing w:val="-4"/>
          <w:sz w:val="18"/>
        </w:rPr>
        <w:t>Ronfani </w:t>
      </w:r>
      <w:r>
        <w:rPr>
          <w:sz w:val="18"/>
        </w:rPr>
        <w:t>L, da </w:t>
      </w:r>
      <w:r>
        <w:rPr>
          <w:spacing w:val="-3"/>
          <w:sz w:val="18"/>
        </w:rPr>
        <w:t>Mota </w:t>
      </w:r>
      <w:r>
        <w:rPr>
          <w:spacing w:val="-4"/>
          <w:sz w:val="18"/>
        </w:rPr>
        <w:t>Silveira </w:t>
      </w:r>
      <w:r>
        <w:rPr>
          <w:sz w:val="18"/>
        </w:rPr>
        <w:t>S, </w:t>
      </w:r>
      <w:r>
        <w:rPr>
          <w:spacing w:val="-4"/>
          <w:sz w:val="18"/>
        </w:rPr>
        <w:t>Mello </w:t>
      </w:r>
      <w:r>
        <w:rPr>
          <w:spacing w:val="-3"/>
          <w:sz w:val="18"/>
        </w:rPr>
        <w:t>MJ, dos </w:t>
      </w:r>
      <w:r>
        <w:rPr>
          <w:spacing w:val="-4"/>
          <w:sz w:val="18"/>
        </w:rPr>
        <w:t>Santos </w:t>
      </w:r>
      <w:r>
        <w:rPr>
          <w:spacing w:val="-3"/>
          <w:sz w:val="18"/>
        </w:rPr>
        <w:t>ER, </w:t>
      </w:r>
      <w:r>
        <w:rPr>
          <w:spacing w:val="-4"/>
          <w:sz w:val="18"/>
        </w:rPr>
        <w:t>Buzzetti </w:t>
      </w:r>
      <w:r>
        <w:rPr>
          <w:sz w:val="18"/>
        </w:rPr>
        <w:t>R, et </w:t>
      </w:r>
      <w:r>
        <w:rPr>
          <w:spacing w:val="-3"/>
          <w:sz w:val="18"/>
        </w:rPr>
        <w:t>al. </w:t>
      </w:r>
      <w:r>
        <w:rPr>
          <w:spacing w:val="-4"/>
          <w:sz w:val="18"/>
        </w:rPr>
        <w:t>Comparison </w:t>
      </w:r>
      <w:r>
        <w:rPr>
          <w:sz w:val="18"/>
        </w:rPr>
        <w:t>of </w:t>
      </w:r>
      <w:r>
        <w:rPr>
          <w:spacing w:val="-3"/>
          <w:sz w:val="18"/>
        </w:rPr>
        <w:t>two </w:t>
      </w:r>
      <w:r>
        <w:rPr>
          <w:spacing w:val="-4"/>
          <w:sz w:val="18"/>
        </w:rPr>
        <w:t>training strategies </w:t>
      </w:r>
      <w:r>
        <w:rPr>
          <w:spacing w:val="-3"/>
          <w:sz w:val="18"/>
        </w:rPr>
        <w:t>for </w:t>
      </w:r>
      <w:r>
        <w:rPr>
          <w:spacing w:val="-4"/>
          <w:sz w:val="18"/>
        </w:rPr>
        <w:t>essential newborn </w:t>
      </w:r>
      <w:r>
        <w:rPr>
          <w:spacing w:val="-3"/>
          <w:sz w:val="18"/>
        </w:rPr>
        <w:t>care </w:t>
      </w:r>
      <w:r>
        <w:rPr>
          <w:sz w:val="18"/>
        </w:rPr>
        <w:t>in </w:t>
      </w:r>
      <w:r>
        <w:rPr>
          <w:spacing w:val="-4"/>
          <w:sz w:val="18"/>
        </w:rPr>
        <w:t>Brazil. </w:t>
      </w:r>
      <w:r>
        <w:rPr>
          <w:spacing w:val="-3"/>
          <w:sz w:val="18"/>
        </w:rPr>
        <w:t>Bull </w:t>
      </w:r>
      <w:r>
        <w:rPr>
          <w:spacing w:val="-4"/>
          <w:sz w:val="18"/>
        </w:rPr>
        <w:t>World Health Organ </w:t>
      </w:r>
      <w:r>
        <w:rPr>
          <w:spacing w:val="35"/>
          <w:sz w:val="18"/>
        </w:rPr>
        <w:t> </w:t>
      </w:r>
      <w:r>
        <w:rPr>
          <w:spacing w:val="-4"/>
          <w:sz w:val="18"/>
        </w:rPr>
        <w:t>2001;79:1024 –31.</w:t>
      </w:r>
    </w:p>
    <w:p>
      <w:pPr>
        <w:pStyle w:val="ListParagraph"/>
        <w:numPr>
          <w:ilvl w:val="1"/>
          <w:numId w:val="2"/>
        </w:numPr>
        <w:tabs>
          <w:tab w:pos="549" w:val="left" w:leader="none"/>
        </w:tabs>
        <w:spacing w:line="242" w:lineRule="auto" w:before="111" w:after="0"/>
        <w:ind w:left="113" w:right="106" w:firstLine="120"/>
        <w:jc w:val="both"/>
        <w:rPr>
          <w:sz w:val="18"/>
        </w:rPr>
      </w:pPr>
      <w:r>
        <w:rPr>
          <w:spacing w:val="-4"/>
          <w:sz w:val="18"/>
        </w:rPr>
        <w:t>World Health Organization Collaborative Study </w:t>
      </w:r>
      <w:r>
        <w:rPr>
          <w:spacing w:val="-3"/>
          <w:sz w:val="18"/>
        </w:rPr>
        <w:t>Team </w:t>
      </w:r>
      <w:r>
        <w:rPr>
          <w:sz w:val="18"/>
        </w:rPr>
        <w:t>on </w:t>
      </w:r>
      <w:r>
        <w:rPr>
          <w:spacing w:val="-3"/>
          <w:sz w:val="18"/>
        </w:rPr>
        <w:t>the </w:t>
      </w:r>
      <w:r>
        <w:rPr>
          <w:spacing w:val="-4"/>
          <w:sz w:val="18"/>
        </w:rPr>
        <w:t>Role </w:t>
      </w:r>
      <w:r>
        <w:rPr>
          <w:sz w:val="18"/>
        </w:rPr>
        <w:t>of </w:t>
      </w:r>
      <w:r>
        <w:rPr>
          <w:spacing w:val="-4"/>
          <w:sz w:val="18"/>
        </w:rPr>
        <w:t>Breastfeeding </w:t>
      </w:r>
      <w:r>
        <w:rPr>
          <w:sz w:val="18"/>
        </w:rPr>
        <w:t>on </w:t>
      </w:r>
      <w:r>
        <w:rPr>
          <w:spacing w:val="-3"/>
          <w:sz w:val="18"/>
        </w:rPr>
        <w:t>the </w:t>
      </w:r>
      <w:r>
        <w:rPr>
          <w:spacing w:val="-4"/>
          <w:sz w:val="18"/>
        </w:rPr>
        <w:t>Prevention </w:t>
      </w:r>
      <w:r>
        <w:rPr>
          <w:sz w:val="18"/>
        </w:rPr>
        <w:t>of </w:t>
      </w:r>
      <w:r>
        <w:rPr>
          <w:spacing w:val="-4"/>
          <w:sz w:val="18"/>
        </w:rPr>
        <w:t>Infant Mortality. Effect </w:t>
      </w:r>
      <w:r>
        <w:rPr>
          <w:sz w:val="18"/>
        </w:rPr>
        <w:t>of </w:t>
      </w:r>
      <w:r>
        <w:rPr>
          <w:spacing w:val="-4"/>
          <w:sz w:val="18"/>
        </w:rPr>
        <w:t>breast- feeding </w:t>
      </w:r>
      <w:r>
        <w:rPr>
          <w:sz w:val="18"/>
        </w:rPr>
        <w:t>on </w:t>
      </w:r>
      <w:r>
        <w:rPr>
          <w:spacing w:val="-4"/>
          <w:sz w:val="18"/>
        </w:rPr>
        <w:t>infant </w:t>
      </w:r>
      <w:r>
        <w:rPr>
          <w:spacing w:val="-3"/>
          <w:sz w:val="18"/>
        </w:rPr>
        <w:t>and </w:t>
      </w:r>
      <w:r>
        <w:rPr>
          <w:spacing w:val="-4"/>
          <w:sz w:val="18"/>
        </w:rPr>
        <w:t>child mortality </w:t>
      </w:r>
      <w:r>
        <w:rPr>
          <w:spacing w:val="-3"/>
          <w:sz w:val="18"/>
        </w:rPr>
        <w:t>due </w:t>
      </w:r>
      <w:r>
        <w:rPr>
          <w:sz w:val="18"/>
        </w:rPr>
        <w:t>to </w:t>
      </w:r>
      <w:r>
        <w:rPr>
          <w:spacing w:val="-4"/>
          <w:sz w:val="18"/>
        </w:rPr>
        <w:t>infectious diseases </w:t>
      </w:r>
      <w:r>
        <w:rPr>
          <w:sz w:val="18"/>
        </w:rPr>
        <w:t>in </w:t>
      </w:r>
      <w:r>
        <w:rPr>
          <w:spacing w:val="-4"/>
          <w:sz w:val="18"/>
        </w:rPr>
        <w:t>less developed countries: </w:t>
      </w:r>
      <w:r>
        <w:rPr>
          <w:sz w:val="18"/>
        </w:rPr>
        <w:t>A </w:t>
      </w:r>
      <w:r>
        <w:rPr>
          <w:spacing w:val="-4"/>
          <w:sz w:val="18"/>
        </w:rPr>
        <w:t>pooled analysis. Lancet  </w:t>
      </w:r>
      <w:r>
        <w:rPr>
          <w:spacing w:val="-3"/>
          <w:sz w:val="18"/>
        </w:rPr>
        <w:t> </w:t>
      </w:r>
      <w:r>
        <w:rPr>
          <w:spacing w:val="-4"/>
          <w:sz w:val="18"/>
        </w:rPr>
        <w:t>2000;355:451–5.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Betran AP, de Onis M, Lauer JA, Villar J. Ecological study of effect</w:t>
      </w:r>
      <w:r>
        <w:rPr>
          <w:spacing w:val="-5"/>
          <w:sz w:val="18"/>
        </w:rPr>
        <w:t> </w:t>
      </w:r>
      <w:r>
        <w:rPr>
          <w:sz w:val="18"/>
        </w:rPr>
        <w:t>of</w:t>
      </w:r>
      <w:r>
        <w:rPr>
          <w:spacing w:val="-5"/>
          <w:sz w:val="18"/>
        </w:rPr>
        <w:t> </w:t>
      </w:r>
      <w:r>
        <w:rPr>
          <w:sz w:val="18"/>
        </w:rPr>
        <w:t>breastfeeding</w:t>
      </w:r>
      <w:r>
        <w:rPr>
          <w:spacing w:val="-5"/>
          <w:sz w:val="18"/>
        </w:rPr>
        <w:t> </w:t>
      </w:r>
      <w:r>
        <w:rPr>
          <w:sz w:val="18"/>
        </w:rPr>
        <w:t>on</w:t>
      </w:r>
      <w:r>
        <w:rPr>
          <w:spacing w:val="-5"/>
          <w:sz w:val="18"/>
        </w:rPr>
        <w:t> </w:t>
      </w:r>
      <w:r>
        <w:rPr>
          <w:sz w:val="18"/>
        </w:rPr>
        <w:t>infant</w:t>
      </w:r>
      <w:r>
        <w:rPr>
          <w:spacing w:val="-5"/>
          <w:sz w:val="18"/>
        </w:rPr>
        <w:t> </w:t>
      </w:r>
      <w:r>
        <w:rPr>
          <w:sz w:val="18"/>
        </w:rPr>
        <w:t>mortality</w:t>
      </w:r>
      <w:r>
        <w:rPr>
          <w:spacing w:val="-5"/>
          <w:sz w:val="18"/>
        </w:rPr>
        <w:t> </w:t>
      </w:r>
      <w:r>
        <w:rPr>
          <w:sz w:val="18"/>
        </w:rPr>
        <w:t>in</w:t>
      </w:r>
      <w:r>
        <w:rPr>
          <w:spacing w:val="-5"/>
          <w:sz w:val="18"/>
        </w:rPr>
        <w:t> </w:t>
      </w:r>
      <w:r>
        <w:rPr>
          <w:sz w:val="18"/>
        </w:rPr>
        <w:t>Latin</w:t>
      </w:r>
      <w:r>
        <w:rPr>
          <w:spacing w:val="-5"/>
          <w:sz w:val="18"/>
        </w:rPr>
        <w:t> </w:t>
      </w:r>
      <w:r>
        <w:rPr>
          <w:sz w:val="18"/>
        </w:rPr>
        <w:t>America.</w:t>
      </w:r>
      <w:r>
        <w:rPr>
          <w:spacing w:val="-5"/>
          <w:sz w:val="18"/>
        </w:rPr>
        <w:t> </w:t>
      </w:r>
      <w:r>
        <w:rPr>
          <w:sz w:val="18"/>
        </w:rPr>
        <w:t>Br</w:t>
      </w:r>
      <w:r>
        <w:rPr>
          <w:spacing w:val="-5"/>
          <w:sz w:val="18"/>
        </w:rPr>
        <w:t> </w:t>
      </w:r>
      <w:r>
        <w:rPr>
          <w:sz w:val="18"/>
        </w:rPr>
        <w:t>Med</w:t>
      </w:r>
      <w:r>
        <w:rPr>
          <w:spacing w:val="-5"/>
          <w:sz w:val="18"/>
        </w:rPr>
        <w:t> </w:t>
      </w:r>
      <w:r>
        <w:rPr>
          <w:sz w:val="18"/>
        </w:rPr>
        <w:t>J 2001;323:1–5.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Jakobsen M, Sodemann M, Nylen G, Bale C, Nielsen J, Lisse I,</w:t>
      </w:r>
      <w:r>
        <w:rPr>
          <w:spacing w:val="-3"/>
          <w:sz w:val="18"/>
        </w:rPr>
        <w:t> </w:t>
      </w:r>
      <w:r>
        <w:rPr>
          <w:sz w:val="18"/>
        </w:rPr>
        <w:t>et</w:t>
      </w:r>
      <w:r>
        <w:rPr>
          <w:spacing w:val="-3"/>
          <w:sz w:val="18"/>
        </w:rPr>
        <w:t> </w:t>
      </w:r>
      <w:r>
        <w:rPr>
          <w:sz w:val="18"/>
        </w:rPr>
        <w:t>al.</w:t>
      </w:r>
      <w:r>
        <w:rPr>
          <w:spacing w:val="-3"/>
          <w:sz w:val="18"/>
        </w:rPr>
        <w:t> </w:t>
      </w:r>
      <w:r>
        <w:rPr>
          <w:sz w:val="18"/>
        </w:rPr>
        <w:t>Breastfeeding</w:t>
      </w:r>
      <w:r>
        <w:rPr>
          <w:spacing w:val="-3"/>
          <w:sz w:val="18"/>
        </w:rPr>
        <w:t> </w:t>
      </w:r>
      <w:r>
        <w:rPr>
          <w:sz w:val="18"/>
        </w:rPr>
        <w:t>status</w:t>
      </w:r>
      <w:r>
        <w:rPr>
          <w:spacing w:val="-3"/>
          <w:sz w:val="18"/>
        </w:rPr>
        <w:t> </w:t>
      </w:r>
      <w:r>
        <w:rPr>
          <w:sz w:val="18"/>
        </w:rPr>
        <w:t>as</w:t>
      </w:r>
      <w:r>
        <w:rPr>
          <w:spacing w:val="-3"/>
          <w:sz w:val="18"/>
        </w:rPr>
        <w:t> </w:t>
      </w:r>
      <w:r>
        <w:rPr>
          <w:sz w:val="18"/>
        </w:rPr>
        <w:t>a</w:t>
      </w:r>
      <w:r>
        <w:rPr>
          <w:spacing w:val="-3"/>
          <w:sz w:val="18"/>
        </w:rPr>
        <w:t> </w:t>
      </w:r>
      <w:r>
        <w:rPr>
          <w:sz w:val="18"/>
        </w:rPr>
        <w:t>predictor</w:t>
      </w:r>
      <w:r>
        <w:rPr>
          <w:spacing w:val="-3"/>
          <w:sz w:val="18"/>
        </w:rPr>
        <w:t> </w:t>
      </w:r>
      <w:r>
        <w:rPr>
          <w:sz w:val="18"/>
        </w:rPr>
        <w:t>of</w:t>
      </w:r>
      <w:r>
        <w:rPr>
          <w:spacing w:val="-3"/>
          <w:sz w:val="18"/>
        </w:rPr>
        <w:t> </w:t>
      </w:r>
      <w:r>
        <w:rPr>
          <w:sz w:val="18"/>
        </w:rPr>
        <w:t>mortality</w:t>
      </w:r>
      <w:r>
        <w:rPr>
          <w:spacing w:val="-3"/>
          <w:sz w:val="18"/>
        </w:rPr>
        <w:t> </w:t>
      </w:r>
      <w:r>
        <w:rPr>
          <w:sz w:val="18"/>
        </w:rPr>
        <w:t>among</w:t>
      </w:r>
      <w:r>
        <w:rPr>
          <w:spacing w:val="-3"/>
          <w:sz w:val="18"/>
        </w:rPr>
        <w:t> </w:t>
      </w:r>
      <w:r>
        <w:rPr>
          <w:sz w:val="18"/>
        </w:rPr>
        <w:t>refugee in an emergency situation in Guinea-Bissau. Trop Med Int Heath 2003;8:992–6.</w:t>
      </w:r>
    </w:p>
    <w:p>
      <w:pPr>
        <w:pStyle w:val="ListParagraph"/>
        <w:numPr>
          <w:ilvl w:val="1"/>
          <w:numId w:val="2"/>
        </w:numPr>
        <w:tabs>
          <w:tab w:pos="549" w:val="left" w:leader="none"/>
        </w:tabs>
        <w:spacing w:line="242" w:lineRule="auto" w:before="111" w:after="0"/>
        <w:ind w:left="113" w:right="107" w:firstLine="120"/>
        <w:jc w:val="both"/>
        <w:rPr>
          <w:sz w:val="18"/>
        </w:rPr>
      </w:pPr>
      <w:r>
        <w:rPr>
          <w:spacing w:val="-4"/>
          <w:sz w:val="18"/>
        </w:rPr>
        <w:t>Haider </w:t>
      </w:r>
      <w:r>
        <w:rPr>
          <w:sz w:val="18"/>
        </w:rPr>
        <w:t>R, </w:t>
      </w:r>
      <w:r>
        <w:rPr>
          <w:spacing w:val="-4"/>
          <w:sz w:val="18"/>
        </w:rPr>
        <w:t>Ashworth </w:t>
      </w:r>
      <w:r>
        <w:rPr>
          <w:sz w:val="18"/>
        </w:rPr>
        <w:t>A, </w:t>
      </w:r>
      <w:r>
        <w:rPr>
          <w:spacing w:val="-4"/>
          <w:sz w:val="18"/>
        </w:rPr>
        <w:t>Kabir </w:t>
      </w:r>
      <w:r>
        <w:rPr>
          <w:sz w:val="18"/>
        </w:rPr>
        <w:t>I, </w:t>
      </w:r>
      <w:r>
        <w:rPr>
          <w:spacing w:val="-4"/>
          <w:sz w:val="18"/>
        </w:rPr>
        <w:t>Huttly </w:t>
      </w:r>
      <w:r>
        <w:rPr>
          <w:spacing w:val="-3"/>
          <w:sz w:val="18"/>
        </w:rPr>
        <w:t>SR. </w:t>
      </w:r>
      <w:r>
        <w:rPr>
          <w:spacing w:val="-4"/>
          <w:sz w:val="18"/>
        </w:rPr>
        <w:t>Effect </w:t>
      </w:r>
      <w:r>
        <w:rPr>
          <w:sz w:val="18"/>
        </w:rPr>
        <w:t>of </w:t>
      </w:r>
      <w:r>
        <w:rPr>
          <w:spacing w:val="-4"/>
          <w:sz w:val="18"/>
        </w:rPr>
        <w:t>community- based </w:t>
      </w:r>
      <w:r>
        <w:rPr>
          <w:spacing w:val="-3"/>
          <w:sz w:val="18"/>
        </w:rPr>
        <w:t>peer </w:t>
      </w:r>
      <w:r>
        <w:rPr>
          <w:spacing w:val="-4"/>
          <w:sz w:val="18"/>
        </w:rPr>
        <w:t>counsellors </w:t>
      </w:r>
      <w:r>
        <w:rPr>
          <w:sz w:val="18"/>
        </w:rPr>
        <w:t>on </w:t>
      </w:r>
      <w:r>
        <w:rPr>
          <w:spacing w:val="-4"/>
          <w:sz w:val="18"/>
        </w:rPr>
        <w:t>exclusive breastfeeding practices </w:t>
      </w:r>
      <w:r>
        <w:rPr>
          <w:sz w:val="18"/>
        </w:rPr>
        <w:t>in </w:t>
      </w:r>
      <w:r>
        <w:rPr>
          <w:spacing w:val="-4"/>
          <w:sz w:val="18"/>
        </w:rPr>
        <w:t>Dhaka, Bangladesh: </w:t>
      </w:r>
      <w:r>
        <w:rPr>
          <w:sz w:val="18"/>
        </w:rPr>
        <w:t>A </w:t>
      </w:r>
      <w:r>
        <w:rPr>
          <w:spacing w:val="-4"/>
          <w:sz w:val="18"/>
        </w:rPr>
        <w:t>randomised, controlled trial. Lancet  </w:t>
      </w:r>
      <w:r>
        <w:rPr>
          <w:spacing w:val="-3"/>
          <w:sz w:val="18"/>
        </w:rPr>
        <w:t> </w:t>
      </w:r>
      <w:r>
        <w:rPr>
          <w:spacing w:val="-4"/>
          <w:sz w:val="18"/>
        </w:rPr>
        <w:t>2000;356:1643–7.</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Borrel</w:t>
      </w:r>
      <w:r>
        <w:rPr>
          <w:spacing w:val="-3"/>
          <w:sz w:val="18"/>
        </w:rPr>
        <w:t> </w:t>
      </w:r>
      <w:r>
        <w:rPr>
          <w:sz w:val="18"/>
        </w:rPr>
        <w:t>A,</w:t>
      </w:r>
      <w:r>
        <w:rPr>
          <w:spacing w:val="-3"/>
          <w:sz w:val="18"/>
        </w:rPr>
        <w:t> </w:t>
      </w:r>
      <w:r>
        <w:rPr>
          <w:sz w:val="18"/>
        </w:rPr>
        <w:t>Taylor</w:t>
      </w:r>
      <w:r>
        <w:rPr>
          <w:spacing w:val="-3"/>
          <w:sz w:val="18"/>
        </w:rPr>
        <w:t> </w:t>
      </w:r>
      <w:r>
        <w:rPr>
          <w:sz w:val="18"/>
        </w:rPr>
        <w:t>A,</w:t>
      </w:r>
      <w:r>
        <w:rPr>
          <w:spacing w:val="-3"/>
          <w:sz w:val="18"/>
        </w:rPr>
        <w:t> </w:t>
      </w:r>
      <w:r>
        <w:rPr>
          <w:sz w:val="18"/>
        </w:rPr>
        <w:t>McGrath</w:t>
      </w:r>
      <w:r>
        <w:rPr>
          <w:spacing w:val="-3"/>
          <w:sz w:val="18"/>
        </w:rPr>
        <w:t> </w:t>
      </w:r>
      <w:r>
        <w:rPr>
          <w:sz w:val="18"/>
        </w:rPr>
        <w:t>M,</w:t>
      </w:r>
      <w:r>
        <w:rPr>
          <w:spacing w:val="-3"/>
          <w:sz w:val="18"/>
        </w:rPr>
        <w:t> </w:t>
      </w:r>
      <w:r>
        <w:rPr>
          <w:sz w:val="18"/>
        </w:rPr>
        <w:t>Seal</w:t>
      </w:r>
      <w:r>
        <w:rPr>
          <w:spacing w:val="-3"/>
          <w:sz w:val="18"/>
        </w:rPr>
        <w:t> </w:t>
      </w:r>
      <w:r>
        <w:rPr>
          <w:sz w:val="18"/>
        </w:rPr>
        <w:t>A,</w:t>
      </w:r>
      <w:r>
        <w:rPr>
          <w:spacing w:val="-3"/>
          <w:sz w:val="18"/>
        </w:rPr>
        <w:t> </w:t>
      </w:r>
      <w:r>
        <w:rPr>
          <w:sz w:val="18"/>
        </w:rPr>
        <w:t>Hormann</w:t>
      </w:r>
      <w:r>
        <w:rPr>
          <w:spacing w:val="-3"/>
          <w:sz w:val="18"/>
        </w:rPr>
        <w:t> </w:t>
      </w:r>
      <w:r>
        <w:rPr>
          <w:sz w:val="18"/>
        </w:rPr>
        <w:t>E,</w:t>
      </w:r>
      <w:r>
        <w:rPr>
          <w:spacing w:val="-3"/>
          <w:sz w:val="18"/>
        </w:rPr>
        <w:t> </w:t>
      </w:r>
      <w:r>
        <w:rPr>
          <w:sz w:val="18"/>
        </w:rPr>
        <w:t>Phelps</w:t>
      </w:r>
      <w:r>
        <w:rPr>
          <w:spacing w:val="-3"/>
          <w:sz w:val="18"/>
        </w:rPr>
        <w:t> </w:t>
      </w:r>
      <w:r>
        <w:rPr>
          <w:sz w:val="18"/>
        </w:rPr>
        <w:t>L, et al. From policy to practice: Challenges in infant feeding in emer- gencies during the Balkan crisis. Disaster </w:t>
      </w:r>
      <w:r>
        <w:rPr>
          <w:spacing w:val="15"/>
          <w:sz w:val="18"/>
        </w:rPr>
        <w:t> </w:t>
      </w:r>
      <w:r>
        <w:rPr>
          <w:sz w:val="18"/>
        </w:rPr>
        <w:t>2001;25:149 –63.</w:t>
      </w:r>
    </w:p>
    <w:p>
      <w:pPr>
        <w:pStyle w:val="ListParagraph"/>
        <w:numPr>
          <w:ilvl w:val="1"/>
          <w:numId w:val="2"/>
        </w:numPr>
        <w:tabs>
          <w:tab w:pos="549" w:val="left" w:leader="none"/>
        </w:tabs>
        <w:spacing w:line="242" w:lineRule="auto" w:before="111" w:after="0"/>
        <w:ind w:left="113" w:right="104" w:firstLine="120"/>
        <w:jc w:val="both"/>
        <w:rPr>
          <w:sz w:val="18"/>
        </w:rPr>
      </w:pPr>
      <w:r>
        <w:rPr>
          <w:sz w:val="18"/>
        </w:rPr>
        <w:t>Seal A, Taylor A, Gostelow L, McGrath M. Review of policies and guidelines on infant feeding in emergencies: Common ground and gaps. Disasters 2001;25:136</w:t>
      </w:r>
      <w:r>
        <w:rPr>
          <w:spacing w:val="17"/>
          <w:sz w:val="18"/>
        </w:rPr>
        <w:t> </w:t>
      </w:r>
      <w:r>
        <w:rPr>
          <w:sz w:val="18"/>
        </w:rPr>
        <w:t>–48.</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World Health Organization EURO. Essential newborn care</w:t>
      </w:r>
      <w:r>
        <w:rPr>
          <w:spacing w:val="-7"/>
          <w:sz w:val="18"/>
        </w:rPr>
        <w:t> </w:t>
      </w:r>
      <w:r>
        <w:rPr>
          <w:sz w:val="18"/>
        </w:rPr>
        <w:t>and breastfeeding management. EUR/ICP/FMLY 94 </w:t>
      </w:r>
      <w:r>
        <w:rPr>
          <w:spacing w:val="11"/>
          <w:sz w:val="18"/>
        </w:rPr>
        <w:t> </w:t>
      </w:r>
      <w:r>
        <w:rPr>
          <w:sz w:val="18"/>
        </w:rPr>
        <w:t>02/PK1/Rev.</w:t>
      </w:r>
    </w:p>
    <w:p>
      <w:pPr>
        <w:pStyle w:val="ListParagraph"/>
        <w:numPr>
          <w:ilvl w:val="1"/>
          <w:numId w:val="2"/>
        </w:numPr>
        <w:tabs>
          <w:tab w:pos="549" w:val="left" w:leader="none"/>
        </w:tabs>
        <w:spacing w:line="242" w:lineRule="auto" w:before="111" w:after="0"/>
        <w:ind w:left="113" w:right="107" w:firstLine="120"/>
        <w:jc w:val="both"/>
        <w:rPr>
          <w:sz w:val="18"/>
        </w:rPr>
      </w:pPr>
      <w:r>
        <w:rPr>
          <w:spacing w:val="-3"/>
          <w:sz w:val="18"/>
        </w:rPr>
        <w:t>Read JS, </w:t>
      </w:r>
      <w:r>
        <w:rPr>
          <w:spacing w:val="-4"/>
          <w:sz w:val="18"/>
        </w:rPr>
        <w:t>American Academy </w:t>
      </w:r>
      <w:r>
        <w:rPr>
          <w:sz w:val="18"/>
        </w:rPr>
        <w:t>of </w:t>
      </w:r>
      <w:r>
        <w:rPr>
          <w:spacing w:val="-4"/>
          <w:sz w:val="18"/>
        </w:rPr>
        <w:t>Pediatrics Committee </w:t>
      </w:r>
      <w:r>
        <w:rPr>
          <w:sz w:val="18"/>
        </w:rPr>
        <w:t>on </w:t>
      </w:r>
      <w:r>
        <w:rPr>
          <w:spacing w:val="-4"/>
          <w:sz w:val="18"/>
        </w:rPr>
        <w:t>Pediat- </w:t>
      </w:r>
      <w:r>
        <w:rPr>
          <w:spacing w:val="-3"/>
          <w:sz w:val="18"/>
        </w:rPr>
        <w:t>ric </w:t>
      </w:r>
      <w:r>
        <w:rPr>
          <w:spacing w:val="-4"/>
          <w:sz w:val="18"/>
        </w:rPr>
        <w:t>AIDS. Human milk, breastfeeding </w:t>
      </w:r>
      <w:r>
        <w:rPr>
          <w:spacing w:val="-3"/>
          <w:sz w:val="18"/>
        </w:rPr>
        <w:t>and </w:t>
      </w:r>
      <w:r>
        <w:rPr>
          <w:spacing w:val="-4"/>
          <w:sz w:val="18"/>
        </w:rPr>
        <w:t>transmission </w:t>
      </w:r>
      <w:r>
        <w:rPr>
          <w:sz w:val="18"/>
        </w:rPr>
        <w:t>of </w:t>
      </w:r>
      <w:r>
        <w:rPr>
          <w:spacing w:val="-3"/>
          <w:sz w:val="18"/>
        </w:rPr>
        <w:t>HIV </w:t>
      </w:r>
      <w:r>
        <w:rPr>
          <w:sz w:val="18"/>
        </w:rPr>
        <w:t>1 in </w:t>
      </w:r>
      <w:r>
        <w:rPr>
          <w:spacing w:val="-4"/>
          <w:sz w:val="18"/>
        </w:rPr>
        <w:t>the </w:t>
      </w:r>
      <w:r>
        <w:rPr>
          <w:spacing w:val="-3"/>
          <w:sz w:val="18"/>
        </w:rPr>
        <w:t>US. AAP </w:t>
      </w:r>
      <w:r>
        <w:rPr>
          <w:spacing w:val="-4"/>
          <w:sz w:val="18"/>
        </w:rPr>
        <w:t>Committee </w:t>
      </w:r>
      <w:r>
        <w:rPr>
          <w:sz w:val="18"/>
        </w:rPr>
        <w:t>on </w:t>
      </w:r>
      <w:r>
        <w:rPr>
          <w:spacing w:val="-4"/>
          <w:sz w:val="18"/>
        </w:rPr>
        <w:t>Pediatrics AIDS. Pediatrics </w:t>
      </w:r>
      <w:r>
        <w:rPr>
          <w:spacing w:val="21"/>
          <w:sz w:val="18"/>
        </w:rPr>
        <w:t> </w:t>
      </w:r>
      <w:r>
        <w:rPr>
          <w:spacing w:val="-4"/>
          <w:sz w:val="18"/>
        </w:rPr>
        <w:t>2003;1196 –205.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Nduati R, Richardson BA, John G, Mbori-Ngacha D, Mwatha A,</w:t>
      </w:r>
      <w:r>
        <w:rPr>
          <w:spacing w:val="-5"/>
          <w:sz w:val="18"/>
        </w:rPr>
        <w:t> </w:t>
      </w:r>
      <w:r>
        <w:rPr>
          <w:sz w:val="18"/>
        </w:rPr>
        <w:t>Ndinya-Achola</w:t>
      </w:r>
      <w:r>
        <w:rPr>
          <w:spacing w:val="-5"/>
          <w:sz w:val="18"/>
        </w:rPr>
        <w:t> </w:t>
      </w:r>
      <w:r>
        <w:rPr>
          <w:sz w:val="18"/>
        </w:rPr>
        <w:t>J,</w:t>
      </w:r>
      <w:r>
        <w:rPr>
          <w:spacing w:val="-5"/>
          <w:sz w:val="18"/>
        </w:rPr>
        <w:t> </w:t>
      </w:r>
      <w:r>
        <w:rPr>
          <w:sz w:val="18"/>
        </w:rPr>
        <w:t>et</w:t>
      </w:r>
      <w:r>
        <w:rPr>
          <w:spacing w:val="-5"/>
          <w:sz w:val="18"/>
        </w:rPr>
        <w:t> </w:t>
      </w:r>
      <w:r>
        <w:rPr>
          <w:sz w:val="18"/>
        </w:rPr>
        <w:t>al.</w:t>
      </w:r>
      <w:r>
        <w:rPr>
          <w:spacing w:val="-5"/>
          <w:sz w:val="18"/>
        </w:rPr>
        <w:t> </w:t>
      </w:r>
      <w:r>
        <w:rPr>
          <w:sz w:val="18"/>
        </w:rPr>
        <w:t>Effect</w:t>
      </w:r>
      <w:r>
        <w:rPr>
          <w:spacing w:val="-5"/>
          <w:sz w:val="18"/>
        </w:rPr>
        <w:t> </w:t>
      </w:r>
      <w:r>
        <w:rPr>
          <w:sz w:val="18"/>
        </w:rPr>
        <w:t>of</w:t>
      </w:r>
      <w:r>
        <w:rPr>
          <w:spacing w:val="-5"/>
          <w:sz w:val="18"/>
        </w:rPr>
        <w:t> </w:t>
      </w:r>
      <w:r>
        <w:rPr>
          <w:sz w:val="18"/>
        </w:rPr>
        <w:t>breastfeeding</w:t>
      </w:r>
      <w:r>
        <w:rPr>
          <w:spacing w:val="-5"/>
          <w:sz w:val="18"/>
        </w:rPr>
        <w:t> </w:t>
      </w:r>
      <w:r>
        <w:rPr>
          <w:sz w:val="18"/>
        </w:rPr>
        <w:t>on</w:t>
      </w:r>
      <w:r>
        <w:rPr>
          <w:spacing w:val="-5"/>
          <w:sz w:val="18"/>
        </w:rPr>
        <w:t> </w:t>
      </w:r>
      <w:r>
        <w:rPr>
          <w:sz w:val="18"/>
        </w:rPr>
        <w:t>mortality</w:t>
      </w:r>
      <w:r>
        <w:rPr>
          <w:spacing w:val="-5"/>
          <w:sz w:val="18"/>
        </w:rPr>
        <w:t> </w:t>
      </w:r>
      <w:r>
        <w:rPr>
          <w:sz w:val="18"/>
        </w:rPr>
        <w:t>among HIV-1 infected women: a RCT. Lancet </w:t>
      </w:r>
      <w:r>
        <w:rPr>
          <w:spacing w:val="38"/>
          <w:sz w:val="18"/>
        </w:rPr>
        <w:t> </w:t>
      </w:r>
      <w:r>
        <w:rPr>
          <w:sz w:val="18"/>
        </w:rPr>
        <w:t>2001;357:1651–5.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Centers for Disease Control and Prevention. Progress toward elimination of perinatal HIV infection—Michigan, 1993–2000. MMWR</w:t>
      </w:r>
      <w:r>
        <w:rPr>
          <w:spacing w:val="13"/>
          <w:sz w:val="18"/>
        </w:rPr>
        <w:t> </w:t>
      </w:r>
      <w:r>
        <w:rPr>
          <w:sz w:val="18"/>
        </w:rPr>
        <w:t>2002;51:93–7.</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De Cock KM, Fowler MG, Mercier E, de Vincenzi I, Saba J, Hoff E, et al. Prevention of mother-to-child HIV transmission in resource-poor countries: Translating research into policy and prac- tice. JAMA</w:t>
      </w:r>
      <w:r>
        <w:rPr>
          <w:spacing w:val="26"/>
          <w:sz w:val="18"/>
        </w:rPr>
        <w:t> </w:t>
      </w:r>
      <w:r>
        <w:rPr>
          <w:sz w:val="18"/>
        </w:rPr>
        <w:t>2000;283:1175–82.</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Morrison P. HIV and infant feeding: To breastfeed or not to breastfeed: A dilemma of competing risks. Part 1. Breastfeed Rev 1999;7:5–13.</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Mc Intyre J, Gray G. What can we do to reduce mother to child transmission of HIV? Br Med J </w:t>
      </w:r>
      <w:r>
        <w:rPr>
          <w:spacing w:val="14"/>
          <w:sz w:val="18"/>
        </w:rPr>
        <w:t> </w:t>
      </w:r>
      <w:r>
        <w:rPr>
          <w:sz w:val="18"/>
        </w:rPr>
        <w:t>2002;324:218 –21.</w:t>
      </w:r>
    </w:p>
    <w:p>
      <w:pPr>
        <w:spacing w:after="0" w:line="242" w:lineRule="auto"/>
        <w:jc w:val="both"/>
        <w:rPr>
          <w:sz w:val="18"/>
        </w:rPr>
        <w:sectPr>
          <w:pgSz w:w="11520" w:h="15480"/>
          <w:pgMar w:header="0" w:footer="902" w:top="460" w:bottom="1100" w:left="400" w:right="420"/>
          <w:cols w:num="2" w:equalWidth="0">
            <w:col w:w="5115" w:space="365"/>
            <w:col w:w="5220"/>
          </w:cols>
        </w:sectPr>
      </w:pPr>
    </w:p>
    <w:p>
      <w:pPr>
        <w:pStyle w:val="ListParagraph"/>
        <w:numPr>
          <w:ilvl w:val="1"/>
          <w:numId w:val="2"/>
        </w:numPr>
        <w:tabs>
          <w:tab w:pos="549" w:val="left" w:leader="none"/>
        </w:tabs>
        <w:spacing w:line="242" w:lineRule="auto" w:before="54" w:after="0"/>
        <w:ind w:left="113" w:right="0" w:firstLine="120"/>
        <w:jc w:val="both"/>
        <w:rPr>
          <w:sz w:val="18"/>
        </w:rPr>
      </w:pPr>
      <w:bookmarkStart w:name="_bookmark3" w:id="16"/>
      <w:bookmarkEnd w:id="16"/>
      <w:r>
        <w:rPr/>
      </w:r>
      <w:bookmarkStart w:name="_bookmark3" w:id="17"/>
      <w:bookmarkEnd w:id="17"/>
      <w:r>
        <w:rPr>
          <w:sz w:val="18"/>
        </w:rPr>
        <w:t>Coutsoudis</w:t>
      </w:r>
      <w:r>
        <w:rPr>
          <w:sz w:val="18"/>
        </w:rPr>
        <w:t> A, Pillay K, Spooner E, Kuhn L, Coovadia HM. Influence of infant feeding practices on early mother to child trans- mission of HIV-1 in Durban, South Africa: A prospective cohort study. Lancet</w:t>
      </w:r>
      <w:r>
        <w:rPr>
          <w:spacing w:val="27"/>
          <w:sz w:val="18"/>
        </w:rPr>
        <w:t> </w:t>
      </w:r>
      <w:r>
        <w:rPr>
          <w:sz w:val="18"/>
        </w:rPr>
        <w:t>1999;354:471–6.</w:t>
      </w:r>
    </w:p>
    <w:p>
      <w:pPr>
        <w:pStyle w:val="ListParagraph"/>
        <w:numPr>
          <w:ilvl w:val="1"/>
          <w:numId w:val="2"/>
        </w:numPr>
        <w:tabs>
          <w:tab w:pos="549" w:val="left" w:leader="none"/>
        </w:tabs>
        <w:spacing w:line="242" w:lineRule="auto" w:before="116" w:after="0"/>
        <w:ind w:left="113" w:right="2" w:firstLine="120"/>
        <w:jc w:val="both"/>
        <w:rPr>
          <w:sz w:val="18"/>
        </w:rPr>
      </w:pPr>
      <w:r>
        <w:rPr>
          <w:spacing w:val="-4"/>
          <w:sz w:val="18"/>
        </w:rPr>
        <w:t>Tozzi </w:t>
      </w:r>
      <w:r>
        <w:rPr>
          <w:spacing w:val="-3"/>
          <w:sz w:val="18"/>
        </w:rPr>
        <w:t>AE, </w:t>
      </w:r>
      <w:r>
        <w:rPr>
          <w:spacing w:val="-4"/>
          <w:sz w:val="18"/>
        </w:rPr>
        <w:t>Pezzotti </w:t>
      </w:r>
      <w:r>
        <w:rPr>
          <w:sz w:val="18"/>
        </w:rPr>
        <w:t>P, </w:t>
      </w:r>
      <w:r>
        <w:rPr>
          <w:spacing w:val="-4"/>
          <w:sz w:val="18"/>
        </w:rPr>
        <w:t>Greco </w:t>
      </w:r>
      <w:r>
        <w:rPr>
          <w:sz w:val="18"/>
        </w:rPr>
        <w:t>D. </w:t>
      </w:r>
      <w:r>
        <w:rPr>
          <w:spacing w:val="-3"/>
          <w:sz w:val="18"/>
        </w:rPr>
        <w:t>Does </w:t>
      </w:r>
      <w:r>
        <w:rPr>
          <w:spacing w:val="-4"/>
          <w:sz w:val="18"/>
        </w:rPr>
        <w:t>breastfeeding delay progres- </w:t>
      </w:r>
      <w:r>
        <w:rPr>
          <w:spacing w:val="-3"/>
          <w:sz w:val="18"/>
        </w:rPr>
        <w:t>sion </w:t>
      </w:r>
      <w:r>
        <w:rPr>
          <w:sz w:val="18"/>
        </w:rPr>
        <w:t>to </w:t>
      </w:r>
      <w:r>
        <w:rPr>
          <w:spacing w:val="-3"/>
          <w:sz w:val="18"/>
        </w:rPr>
        <w:t>AIDS </w:t>
      </w:r>
      <w:r>
        <w:rPr>
          <w:sz w:val="18"/>
        </w:rPr>
        <w:t>in </w:t>
      </w:r>
      <w:r>
        <w:rPr>
          <w:spacing w:val="-4"/>
          <w:sz w:val="18"/>
        </w:rPr>
        <w:t>HIV-infected children? </w:t>
      </w:r>
      <w:r>
        <w:rPr>
          <w:spacing w:val="-3"/>
          <w:sz w:val="18"/>
        </w:rPr>
        <w:t>AIDS </w:t>
      </w:r>
      <w:r>
        <w:rPr>
          <w:spacing w:val="21"/>
          <w:sz w:val="18"/>
        </w:rPr>
        <w:t> </w:t>
      </w:r>
      <w:r>
        <w:rPr>
          <w:spacing w:val="-4"/>
          <w:sz w:val="18"/>
        </w:rPr>
        <w:t>1990;4:1293–304.</w:t>
      </w:r>
    </w:p>
    <w:p>
      <w:pPr>
        <w:pStyle w:val="ListParagraph"/>
        <w:numPr>
          <w:ilvl w:val="1"/>
          <w:numId w:val="2"/>
        </w:numPr>
        <w:tabs>
          <w:tab w:pos="549" w:val="left" w:leader="none"/>
        </w:tabs>
        <w:spacing w:line="242" w:lineRule="auto" w:before="116" w:after="0"/>
        <w:ind w:left="113" w:right="1" w:firstLine="120"/>
        <w:jc w:val="both"/>
        <w:rPr>
          <w:sz w:val="18"/>
        </w:rPr>
      </w:pPr>
      <w:r>
        <w:rPr>
          <w:sz w:val="18"/>
        </w:rPr>
        <w:t>Coutsoudis A, Kuhn L, Pillay K, Coovadia HM. Exclusive breastfeeding and HIV transmission. AIDS  2002;16:498 –9.</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Greiner T, Sachs M. The choice by HIV-positive women to exclusively breastfeed should be supported. Arch Pediatr Adolesc Med</w:t>
      </w:r>
      <w:r>
        <w:rPr>
          <w:spacing w:val="13"/>
          <w:sz w:val="18"/>
        </w:rPr>
        <w:t> </w:t>
      </w:r>
      <w:r>
        <w:rPr>
          <w:sz w:val="18"/>
        </w:rPr>
        <w:t>2002;156:87–8.</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Savage F, Lhotska L. Recommendations on feeding infants of HIV positive mothers. WHO, UNICEF, UNAIDS Guidelines. Adv Exp Med Biol</w:t>
      </w:r>
      <w:r>
        <w:rPr>
          <w:spacing w:val="41"/>
          <w:sz w:val="18"/>
        </w:rPr>
        <w:t> </w:t>
      </w:r>
      <w:r>
        <w:rPr>
          <w:sz w:val="18"/>
        </w:rPr>
        <w:t>2000;478:225–30.</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Guay LA, Ruff AJ. HIV and infant feeding—An ongoing challenge. JAMA</w:t>
      </w:r>
      <w:r>
        <w:rPr>
          <w:spacing w:val="27"/>
          <w:sz w:val="18"/>
        </w:rPr>
        <w:t> </w:t>
      </w:r>
      <w:r>
        <w:rPr>
          <w:sz w:val="18"/>
        </w:rPr>
        <w:t>2001;286:2462–4.</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Coutsoudis</w:t>
      </w:r>
      <w:r>
        <w:rPr>
          <w:spacing w:val="-6"/>
          <w:sz w:val="18"/>
        </w:rPr>
        <w:t> </w:t>
      </w:r>
      <w:r>
        <w:rPr>
          <w:sz w:val="18"/>
        </w:rPr>
        <w:t>A,</w:t>
      </w:r>
      <w:r>
        <w:rPr>
          <w:spacing w:val="-6"/>
          <w:sz w:val="18"/>
        </w:rPr>
        <w:t> </w:t>
      </w:r>
      <w:r>
        <w:rPr>
          <w:sz w:val="18"/>
        </w:rPr>
        <w:t>Coovadia</w:t>
      </w:r>
      <w:r>
        <w:rPr>
          <w:spacing w:val="-6"/>
          <w:sz w:val="18"/>
        </w:rPr>
        <w:t> </w:t>
      </w:r>
      <w:r>
        <w:rPr>
          <w:sz w:val="18"/>
        </w:rPr>
        <w:t>H,</w:t>
      </w:r>
      <w:r>
        <w:rPr>
          <w:spacing w:val="-6"/>
          <w:sz w:val="18"/>
        </w:rPr>
        <w:t> </w:t>
      </w:r>
      <w:r>
        <w:rPr>
          <w:sz w:val="18"/>
        </w:rPr>
        <w:t>Pillay</w:t>
      </w:r>
      <w:r>
        <w:rPr>
          <w:spacing w:val="-6"/>
          <w:sz w:val="18"/>
        </w:rPr>
        <w:t> </w:t>
      </w:r>
      <w:r>
        <w:rPr>
          <w:sz w:val="18"/>
        </w:rPr>
        <w:t>K,</w:t>
      </w:r>
      <w:r>
        <w:rPr>
          <w:spacing w:val="-6"/>
          <w:sz w:val="18"/>
        </w:rPr>
        <w:t> </w:t>
      </w:r>
      <w:r>
        <w:rPr>
          <w:sz w:val="18"/>
        </w:rPr>
        <w:t>Kuhn</w:t>
      </w:r>
      <w:r>
        <w:rPr>
          <w:spacing w:val="-6"/>
          <w:sz w:val="18"/>
        </w:rPr>
        <w:t> </w:t>
      </w:r>
      <w:r>
        <w:rPr>
          <w:sz w:val="18"/>
        </w:rPr>
        <w:t>L.</w:t>
      </w:r>
      <w:r>
        <w:rPr>
          <w:spacing w:val="-6"/>
          <w:sz w:val="18"/>
        </w:rPr>
        <w:t> </w:t>
      </w:r>
      <w:r>
        <w:rPr>
          <w:sz w:val="18"/>
        </w:rPr>
        <w:t>Are</w:t>
      </w:r>
      <w:r>
        <w:rPr>
          <w:spacing w:val="-6"/>
          <w:sz w:val="18"/>
        </w:rPr>
        <w:t> </w:t>
      </w:r>
      <w:r>
        <w:rPr>
          <w:sz w:val="18"/>
        </w:rPr>
        <w:t>HIV</w:t>
      </w:r>
      <w:r>
        <w:rPr>
          <w:spacing w:val="-6"/>
          <w:sz w:val="18"/>
        </w:rPr>
        <w:t> </w:t>
      </w:r>
      <w:r>
        <w:rPr>
          <w:sz w:val="18"/>
        </w:rPr>
        <w:t>infected women</w:t>
      </w:r>
      <w:r>
        <w:rPr>
          <w:spacing w:val="24"/>
          <w:sz w:val="18"/>
        </w:rPr>
        <w:t> </w:t>
      </w:r>
      <w:r>
        <w:rPr>
          <w:sz w:val="18"/>
        </w:rPr>
        <w:t>who</w:t>
      </w:r>
      <w:r>
        <w:rPr>
          <w:spacing w:val="24"/>
          <w:sz w:val="18"/>
        </w:rPr>
        <w:t> </w:t>
      </w:r>
      <w:r>
        <w:rPr>
          <w:sz w:val="18"/>
        </w:rPr>
        <w:t>breastfeed</w:t>
      </w:r>
      <w:r>
        <w:rPr>
          <w:spacing w:val="24"/>
          <w:sz w:val="18"/>
        </w:rPr>
        <w:t> </w:t>
      </w:r>
      <w:r>
        <w:rPr>
          <w:sz w:val="18"/>
        </w:rPr>
        <w:t>at</w:t>
      </w:r>
      <w:r>
        <w:rPr>
          <w:spacing w:val="24"/>
          <w:sz w:val="18"/>
        </w:rPr>
        <w:t> </w:t>
      </w:r>
      <w:r>
        <w:rPr>
          <w:sz w:val="18"/>
        </w:rPr>
        <w:t>increased</w:t>
      </w:r>
      <w:r>
        <w:rPr>
          <w:spacing w:val="24"/>
          <w:sz w:val="18"/>
        </w:rPr>
        <w:t> </w:t>
      </w:r>
      <w:r>
        <w:rPr>
          <w:sz w:val="18"/>
        </w:rPr>
        <w:t>risk</w:t>
      </w:r>
      <w:r>
        <w:rPr>
          <w:spacing w:val="24"/>
          <w:sz w:val="18"/>
        </w:rPr>
        <w:t> </w:t>
      </w:r>
      <w:r>
        <w:rPr>
          <w:sz w:val="18"/>
        </w:rPr>
        <w:t>of</w:t>
      </w:r>
      <w:r>
        <w:rPr>
          <w:spacing w:val="24"/>
          <w:sz w:val="18"/>
        </w:rPr>
        <w:t> </w:t>
      </w:r>
      <w:r>
        <w:rPr>
          <w:sz w:val="18"/>
        </w:rPr>
        <w:t>mortality?</w:t>
      </w:r>
      <w:r>
        <w:rPr>
          <w:spacing w:val="24"/>
          <w:sz w:val="18"/>
        </w:rPr>
        <w:t> </w:t>
      </w:r>
      <w:r>
        <w:rPr>
          <w:sz w:val="18"/>
        </w:rPr>
        <w:t>AIDS</w:t>
      </w:r>
      <w:r>
        <w:rPr>
          <w:spacing w:val="24"/>
          <w:sz w:val="18"/>
        </w:rPr>
        <w:t> </w:t>
      </w:r>
      <w:r>
        <w:rPr>
          <w:sz w:val="18"/>
        </w:rPr>
        <w:t>2001; 15:653–5.</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Sedgh G, Spiegelman D, Larsen U, Msamanga G, Fawzi WW. Breastfeeding and maternal HIV-1 disease progression and mortality. AIDS</w:t>
      </w:r>
      <w:r>
        <w:rPr>
          <w:spacing w:val="12"/>
          <w:sz w:val="18"/>
        </w:rPr>
        <w:t> </w:t>
      </w:r>
      <w:r>
        <w:rPr>
          <w:sz w:val="18"/>
        </w:rPr>
        <w:t>2004;18:1043–9.</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Gerard CM, Harris KA, Thach BT. Physiologic studies on swaddling: An ancient child care practice, which may promote the supine position for infant sleep. J Pediatr </w:t>
      </w:r>
      <w:r>
        <w:rPr>
          <w:spacing w:val="29"/>
          <w:sz w:val="18"/>
        </w:rPr>
        <w:t> </w:t>
      </w:r>
      <w:r>
        <w:rPr>
          <w:sz w:val="18"/>
        </w:rPr>
        <w:t>2002;41:398 –404.</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World Health Organization. Thermal control of the</w:t>
      </w:r>
      <w:r>
        <w:rPr>
          <w:spacing w:val="28"/>
          <w:sz w:val="18"/>
        </w:rPr>
        <w:t> </w:t>
      </w:r>
      <w:r>
        <w:rPr>
          <w:sz w:val="18"/>
        </w:rPr>
        <w:t>newborn:</w:t>
      </w:r>
      <w:r>
        <w:rPr>
          <w:spacing w:val="4"/>
          <w:sz w:val="18"/>
        </w:rPr>
        <w:t> </w:t>
      </w:r>
      <w:r>
        <w:rPr>
          <w:sz w:val="18"/>
        </w:rPr>
        <w:t>a</w:t>
      </w:r>
      <w:r>
        <w:rPr>
          <w:w w:val="100"/>
          <w:sz w:val="18"/>
        </w:rPr>
        <w:t> </w:t>
      </w:r>
      <w:r>
        <w:rPr>
          <w:sz w:val="18"/>
        </w:rPr>
        <w:t>practical guide. Maternal Health and Safe</w:t>
      </w:r>
      <w:r>
        <w:rPr>
          <w:spacing w:val="21"/>
          <w:sz w:val="18"/>
        </w:rPr>
        <w:t> </w:t>
      </w:r>
      <w:r>
        <w:rPr>
          <w:sz w:val="18"/>
        </w:rPr>
        <w:t>Motherhood</w:t>
      </w:r>
      <w:r>
        <w:rPr>
          <w:spacing w:val="26"/>
          <w:sz w:val="18"/>
        </w:rPr>
        <w:t> </w:t>
      </w:r>
      <w:r>
        <w:rPr>
          <w:sz w:val="18"/>
        </w:rPr>
        <w:t>Programme</w:t>
      </w:r>
      <w:r>
        <w:rPr>
          <w:w w:val="100"/>
          <w:sz w:val="18"/>
        </w:rPr>
        <w:t> </w:t>
      </w:r>
      <w:r>
        <w:rPr>
          <w:sz w:val="18"/>
        </w:rPr>
        <w:t>(WHO/FHE/MSM/93.2). Geneva: WJO,</w:t>
      </w:r>
      <w:r>
        <w:rPr>
          <w:spacing w:val="41"/>
          <w:sz w:val="18"/>
        </w:rPr>
        <w:t> </w:t>
      </w:r>
      <w:r>
        <w:rPr>
          <w:sz w:val="18"/>
        </w:rPr>
        <w:t>1996.</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Department of Reproductive Health and Research. Kangaroo mother care: a practical guide. Geneva: WHO,  </w:t>
      </w:r>
      <w:r>
        <w:rPr>
          <w:spacing w:val="8"/>
          <w:sz w:val="18"/>
        </w:rPr>
        <w:t> </w:t>
      </w:r>
      <w:r>
        <w:rPr>
          <w:sz w:val="18"/>
        </w:rPr>
        <w:t>2003.</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Cattaneo A, Davanzo R, Uxa F, Tamburlini G. Recommenda- tions for the implementation of kangaroo mother care for low birth weight infants. Acta Paediatr</w:t>
      </w:r>
      <w:r>
        <w:rPr>
          <w:spacing w:val="32"/>
          <w:sz w:val="18"/>
        </w:rPr>
        <w:t> </w:t>
      </w:r>
      <w:r>
        <w:rPr>
          <w:sz w:val="18"/>
        </w:rPr>
        <w:t>1998a;87:440 –5.</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Cattaneo A, Davanzo R, Worku B, Surjono A, Echeverria M, Bedri A, et al. Kangaroo mother care for low birth weight infants: A randomised controlled trial in different settings. Acta Pediatr 1998b; 87:976</w:t>
      </w:r>
      <w:r>
        <w:rPr>
          <w:spacing w:val="-24"/>
          <w:sz w:val="18"/>
        </w:rPr>
        <w:t> </w:t>
      </w:r>
      <w:r>
        <w:rPr>
          <w:sz w:val="18"/>
        </w:rPr>
        <w:t>–85.</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Charpak</w:t>
      </w:r>
      <w:r>
        <w:rPr>
          <w:spacing w:val="29"/>
          <w:sz w:val="18"/>
        </w:rPr>
        <w:t> </w:t>
      </w:r>
      <w:r>
        <w:rPr>
          <w:sz w:val="18"/>
        </w:rPr>
        <w:t>N,</w:t>
      </w:r>
      <w:r>
        <w:rPr>
          <w:spacing w:val="29"/>
          <w:sz w:val="18"/>
        </w:rPr>
        <w:t> </w:t>
      </w:r>
      <w:r>
        <w:rPr>
          <w:sz w:val="18"/>
        </w:rPr>
        <w:t>Ruiz-Pelaez</w:t>
      </w:r>
      <w:r>
        <w:rPr>
          <w:spacing w:val="29"/>
          <w:sz w:val="18"/>
        </w:rPr>
        <w:t> </w:t>
      </w:r>
      <w:r>
        <w:rPr>
          <w:sz w:val="18"/>
        </w:rPr>
        <w:t>JG,</w:t>
      </w:r>
      <w:r>
        <w:rPr>
          <w:spacing w:val="29"/>
          <w:sz w:val="18"/>
        </w:rPr>
        <w:t> </w:t>
      </w:r>
      <w:r>
        <w:rPr>
          <w:sz w:val="18"/>
        </w:rPr>
        <w:t>Figueroa</w:t>
      </w:r>
      <w:r>
        <w:rPr>
          <w:spacing w:val="29"/>
          <w:sz w:val="18"/>
        </w:rPr>
        <w:t> </w:t>
      </w:r>
      <w:r>
        <w:rPr>
          <w:sz w:val="18"/>
        </w:rPr>
        <w:t>de</w:t>
      </w:r>
      <w:r>
        <w:rPr>
          <w:spacing w:val="29"/>
          <w:sz w:val="18"/>
        </w:rPr>
        <w:t> </w:t>
      </w:r>
      <w:r>
        <w:rPr>
          <w:sz w:val="18"/>
        </w:rPr>
        <w:t>CZ,</w:t>
      </w:r>
      <w:r>
        <w:rPr>
          <w:spacing w:val="29"/>
          <w:sz w:val="18"/>
        </w:rPr>
        <w:t> </w:t>
      </w:r>
      <w:r>
        <w:rPr>
          <w:sz w:val="18"/>
        </w:rPr>
        <w:t>Charpak</w:t>
      </w:r>
      <w:r>
        <w:rPr>
          <w:spacing w:val="29"/>
          <w:sz w:val="18"/>
        </w:rPr>
        <w:t> </w:t>
      </w:r>
      <w:r>
        <w:rPr>
          <w:sz w:val="18"/>
        </w:rPr>
        <w:t>Y.</w:t>
      </w:r>
      <w:r>
        <w:rPr>
          <w:spacing w:val="29"/>
          <w:sz w:val="18"/>
        </w:rPr>
        <w:t> </w:t>
      </w:r>
      <w:r>
        <w:rPr>
          <w:sz w:val="18"/>
        </w:rPr>
        <w:t>A</w:t>
      </w:r>
      <w:r>
        <w:rPr>
          <w:w w:val="99"/>
          <w:sz w:val="18"/>
        </w:rPr>
        <w:t> </w:t>
      </w:r>
      <w:r>
        <w:rPr>
          <w:sz w:val="18"/>
        </w:rPr>
        <w:t>randomised, controlled trial of kangaroo mother care:</w:t>
      </w:r>
      <w:r>
        <w:rPr>
          <w:spacing w:val="14"/>
          <w:sz w:val="18"/>
        </w:rPr>
        <w:t> </w:t>
      </w:r>
      <w:r>
        <w:rPr>
          <w:sz w:val="18"/>
        </w:rPr>
        <w:t>Results</w:t>
      </w:r>
      <w:r>
        <w:rPr>
          <w:spacing w:val="2"/>
          <w:sz w:val="18"/>
        </w:rPr>
        <w:t> </w:t>
      </w:r>
      <w:r>
        <w:rPr>
          <w:sz w:val="18"/>
        </w:rPr>
        <w:t>of follow-up at 1 year of corrected age. Pediatrics  </w:t>
      </w:r>
      <w:r>
        <w:rPr>
          <w:spacing w:val="21"/>
          <w:sz w:val="18"/>
        </w:rPr>
        <w:t> </w:t>
      </w:r>
      <w:r>
        <w:rPr>
          <w:sz w:val="18"/>
        </w:rPr>
        <w:t>2001;108:1072–9.</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Sloan NL, Leon Camacho LW, Pinto Rojas E, Stern C, Mater- nidad Isidro Ayora Study Team. Kangaroo mother</w:t>
      </w:r>
      <w:r>
        <w:rPr>
          <w:spacing w:val="14"/>
          <w:sz w:val="18"/>
        </w:rPr>
        <w:t> </w:t>
      </w:r>
      <w:r>
        <w:rPr>
          <w:sz w:val="18"/>
        </w:rPr>
        <w:t>method:</w:t>
      </w:r>
      <w:r>
        <w:rPr>
          <w:spacing w:val="2"/>
          <w:sz w:val="18"/>
        </w:rPr>
        <w:t> </w:t>
      </w:r>
      <w:r>
        <w:rPr>
          <w:sz w:val="18"/>
        </w:rPr>
        <w:t>Random- ised controlled trial of an alternative method of care for stabilised low-birthweight infants. Lancet</w:t>
      </w:r>
      <w:r>
        <w:rPr>
          <w:spacing w:val="41"/>
          <w:sz w:val="18"/>
        </w:rPr>
        <w:t> </w:t>
      </w:r>
      <w:r>
        <w:rPr>
          <w:sz w:val="18"/>
        </w:rPr>
        <w:t>1994;344:782–5.</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Ramanathan K, Paul VK, Deorari AK, Taneja U, George G. Kangaroo mother care in very low birth weight infants. Indian</w:t>
      </w:r>
      <w:r>
        <w:rPr>
          <w:spacing w:val="20"/>
          <w:sz w:val="18"/>
        </w:rPr>
        <w:t> </w:t>
      </w:r>
      <w:r>
        <w:rPr>
          <w:sz w:val="18"/>
        </w:rPr>
        <w:t>J</w:t>
      </w:r>
      <w:r>
        <w:rPr>
          <w:spacing w:val="11"/>
          <w:sz w:val="18"/>
        </w:rPr>
        <w:t> </w:t>
      </w:r>
      <w:r>
        <w:rPr>
          <w:sz w:val="18"/>
        </w:rPr>
        <w:t>Pe- </w:t>
      </w:r>
      <w:r>
        <w:rPr>
          <w:sz w:val="18"/>
        </w:rPr>
        <w:t>diatr 2001;68:1019</w:t>
      </w:r>
      <w:r>
        <w:rPr>
          <w:spacing w:val="-10"/>
          <w:sz w:val="18"/>
        </w:rPr>
        <w:t> </w:t>
      </w:r>
      <w:r>
        <w:rPr>
          <w:sz w:val="18"/>
        </w:rPr>
        <w:t>–23.</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Conde-Agudelo A, Diaz-Rossello JL, Belizan JM. Kangaroo mother care to reduce morbidity and mortality in low birth weight infants. Cochrane Database Syst Rev </w:t>
      </w:r>
      <w:r>
        <w:rPr>
          <w:spacing w:val="25"/>
          <w:sz w:val="18"/>
        </w:rPr>
        <w:t> </w:t>
      </w:r>
      <w:r>
        <w:rPr>
          <w:sz w:val="18"/>
        </w:rPr>
        <w:t>2003;2:CD002771.</w:t>
      </w:r>
    </w:p>
    <w:p>
      <w:pPr>
        <w:pStyle w:val="ListParagraph"/>
        <w:numPr>
          <w:ilvl w:val="1"/>
          <w:numId w:val="2"/>
        </w:numPr>
        <w:tabs>
          <w:tab w:pos="549" w:val="left" w:leader="none"/>
        </w:tabs>
        <w:spacing w:line="242" w:lineRule="auto" w:before="117" w:after="0"/>
        <w:ind w:left="113" w:right="0" w:firstLine="120"/>
        <w:jc w:val="both"/>
        <w:rPr>
          <w:sz w:val="18"/>
        </w:rPr>
      </w:pPr>
      <w:r>
        <w:rPr>
          <w:sz w:val="18"/>
        </w:rPr>
        <w:t>Tessier R, Cristo M, Velez S, Giron M, de Calume ZF, Ruiz- Palaez JG, et al. Kangaroo mother care and the bonding hypothesis. Pediatrics</w:t>
      </w:r>
      <w:r>
        <w:rPr>
          <w:spacing w:val="14"/>
          <w:sz w:val="18"/>
        </w:rPr>
        <w:t> </w:t>
      </w:r>
      <w:r>
        <w:rPr>
          <w:sz w:val="18"/>
        </w:rPr>
        <w:t>1998;102:e17.</w:t>
      </w:r>
    </w:p>
    <w:p>
      <w:pPr>
        <w:pStyle w:val="ListParagraph"/>
        <w:numPr>
          <w:ilvl w:val="1"/>
          <w:numId w:val="2"/>
        </w:numPr>
        <w:tabs>
          <w:tab w:pos="549" w:val="left" w:leader="none"/>
        </w:tabs>
        <w:spacing w:line="242" w:lineRule="auto" w:before="54" w:after="0"/>
        <w:ind w:left="113" w:right="103" w:firstLine="120"/>
        <w:jc w:val="both"/>
        <w:rPr>
          <w:sz w:val="18"/>
        </w:rPr>
      </w:pPr>
      <w:r>
        <w:rPr>
          <w:sz w:val="18"/>
        </w:rPr>
        <w:br w:type="column"/>
        <w:t>Ludington-Hoe</w:t>
      </w:r>
      <w:r>
        <w:rPr>
          <w:spacing w:val="-5"/>
          <w:sz w:val="18"/>
        </w:rPr>
        <w:t> </w:t>
      </w:r>
      <w:r>
        <w:rPr>
          <w:sz w:val="18"/>
        </w:rPr>
        <w:t>SM,</w:t>
      </w:r>
      <w:r>
        <w:rPr>
          <w:spacing w:val="-5"/>
          <w:sz w:val="18"/>
        </w:rPr>
        <w:t> </w:t>
      </w:r>
      <w:r>
        <w:rPr>
          <w:sz w:val="18"/>
        </w:rPr>
        <w:t>Cong</w:t>
      </w:r>
      <w:r>
        <w:rPr>
          <w:spacing w:val="-5"/>
          <w:sz w:val="18"/>
        </w:rPr>
        <w:t> </w:t>
      </w:r>
      <w:r>
        <w:rPr>
          <w:sz w:val="18"/>
        </w:rPr>
        <w:t>X,</w:t>
      </w:r>
      <w:r>
        <w:rPr>
          <w:spacing w:val="-5"/>
          <w:sz w:val="18"/>
        </w:rPr>
        <w:t> </w:t>
      </w:r>
      <w:r>
        <w:rPr>
          <w:sz w:val="18"/>
        </w:rPr>
        <w:t>Hashemi</w:t>
      </w:r>
      <w:r>
        <w:rPr>
          <w:spacing w:val="-5"/>
          <w:sz w:val="18"/>
        </w:rPr>
        <w:t> </w:t>
      </w:r>
      <w:r>
        <w:rPr>
          <w:sz w:val="18"/>
        </w:rPr>
        <w:t>F.</w:t>
      </w:r>
      <w:r>
        <w:rPr>
          <w:spacing w:val="-5"/>
          <w:sz w:val="18"/>
        </w:rPr>
        <w:t> </w:t>
      </w:r>
      <w:r>
        <w:rPr>
          <w:sz w:val="18"/>
        </w:rPr>
        <w:t>Infant</w:t>
      </w:r>
      <w:r>
        <w:rPr>
          <w:spacing w:val="-5"/>
          <w:sz w:val="18"/>
        </w:rPr>
        <w:t> </w:t>
      </w:r>
      <w:r>
        <w:rPr>
          <w:sz w:val="18"/>
        </w:rPr>
        <w:t>crying:</w:t>
      </w:r>
      <w:r>
        <w:rPr>
          <w:spacing w:val="-5"/>
          <w:sz w:val="18"/>
        </w:rPr>
        <w:t> </w:t>
      </w:r>
      <w:r>
        <w:rPr>
          <w:sz w:val="18"/>
        </w:rPr>
        <w:t>Nature, physiologic consequences, and select interventions. Neonatal Netw 2002;21:29</w:t>
      </w:r>
      <w:r>
        <w:rPr>
          <w:spacing w:val="-24"/>
          <w:sz w:val="18"/>
        </w:rPr>
        <w:t> </w:t>
      </w:r>
      <w:r>
        <w:rPr>
          <w:sz w:val="18"/>
        </w:rPr>
        <w:t>–36.</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Ferber SG, Makhoul IR. The effect of skin-to-skin contact (kangaroo care) shortly after birth on the neurobehavioral responses of the term newborn: A randomized, controlled trial. Pediatrics 2004; 113:858</w:t>
      </w:r>
      <w:r>
        <w:rPr>
          <w:spacing w:val="-24"/>
          <w:sz w:val="18"/>
        </w:rPr>
        <w:t> </w:t>
      </w:r>
      <w:r>
        <w:rPr>
          <w:sz w:val="18"/>
        </w:rPr>
        <w:t>–65.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Fohe K, Kropf S, Avenarius S. Skin-to-skin contact improves gas exchange in premature infants. J Perinatol  </w:t>
      </w:r>
      <w:r>
        <w:rPr>
          <w:spacing w:val="7"/>
          <w:sz w:val="18"/>
        </w:rPr>
        <w:t> </w:t>
      </w:r>
      <w:r>
        <w:rPr>
          <w:sz w:val="18"/>
        </w:rPr>
        <w:t>2000;20:311–5.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Johnston CC, Stevens B, Pinelli J, Gibbins S, Filion F, Jack A, et al. Kangaroo care is effective in diminishing pain response in preterm neonates. Arch Pediatr Adolesc Med </w:t>
      </w:r>
      <w:r>
        <w:rPr>
          <w:spacing w:val="15"/>
          <w:sz w:val="18"/>
        </w:rPr>
        <w:t> </w:t>
      </w:r>
      <w:r>
        <w:rPr>
          <w:sz w:val="18"/>
        </w:rPr>
        <w:t>2003;157:1084 –8.</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Feldman R, Eiderman AI. Skin-to-skin contact (kangaroo care) accelerates autonomic and neurobehavioural maturation in preterm infants. Dev Med Child Neurol </w:t>
      </w:r>
      <w:r>
        <w:rPr>
          <w:spacing w:val="1"/>
          <w:sz w:val="18"/>
        </w:rPr>
        <w:t> </w:t>
      </w:r>
      <w:r>
        <w:rPr>
          <w:sz w:val="18"/>
        </w:rPr>
        <w:t>2003;45:274 –81.</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Ohgi S, Fukuda M, Moriuchi H, Kusumoto T, Akiyama T, Nugent JK, et al. Comparison of kangaroo care and standard care: Behavioural organization, development and temperature in healthy, low birth weight infants through 1 year. J Perinatol  </w:t>
      </w:r>
      <w:r>
        <w:rPr>
          <w:spacing w:val="3"/>
          <w:sz w:val="18"/>
        </w:rPr>
        <w:t> </w:t>
      </w:r>
      <w:r>
        <w:rPr>
          <w:sz w:val="18"/>
        </w:rPr>
        <w:t>2002;22:374 –9.</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Sontheimer D, Fischer CB, Buch KE. Kangaroo transport in- stead of incubator transport. Pediatrics </w:t>
      </w:r>
      <w:r>
        <w:rPr>
          <w:spacing w:val="1"/>
          <w:sz w:val="18"/>
        </w:rPr>
        <w:t> </w:t>
      </w:r>
      <w:r>
        <w:rPr>
          <w:sz w:val="18"/>
        </w:rPr>
        <w:t>2004;113:920 –3.</w:t>
      </w:r>
    </w:p>
    <w:p>
      <w:pPr>
        <w:pStyle w:val="ListParagraph"/>
        <w:numPr>
          <w:ilvl w:val="1"/>
          <w:numId w:val="2"/>
        </w:numPr>
        <w:tabs>
          <w:tab w:pos="549" w:val="left" w:leader="none"/>
        </w:tabs>
        <w:spacing w:line="242" w:lineRule="auto" w:before="111" w:after="0"/>
        <w:ind w:left="113" w:right="104" w:firstLine="120"/>
        <w:jc w:val="both"/>
        <w:rPr>
          <w:sz w:val="18"/>
        </w:rPr>
      </w:pPr>
      <w:r>
        <w:rPr>
          <w:sz w:val="18"/>
        </w:rPr>
        <w:t>Quasem I, Sloan NL, Chowdhury A, Ahmed S, Winikoff B, Chowdhury AM. Adaptation of kangaroo mother care for communi- ty-based application. J Perinatol</w:t>
      </w:r>
      <w:r>
        <w:rPr>
          <w:spacing w:val="32"/>
          <w:sz w:val="18"/>
        </w:rPr>
        <w:t> </w:t>
      </w:r>
      <w:r>
        <w:rPr>
          <w:sz w:val="18"/>
        </w:rPr>
        <w:t>2003;23:646 –51.</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Bergh</w:t>
      </w:r>
      <w:r>
        <w:rPr>
          <w:spacing w:val="-5"/>
          <w:sz w:val="18"/>
        </w:rPr>
        <w:t> </w:t>
      </w:r>
      <w:r>
        <w:rPr>
          <w:sz w:val="18"/>
        </w:rPr>
        <w:t>AM,</w:t>
      </w:r>
      <w:r>
        <w:rPr>
          <w:spacing w:val="-5"/>
          <w:sz w:val="18"/>
        </w:rPr>
        <w:t> </w:t>
      </w:r>
      <w:r>
        <w:rPr>
          <w:sz w:val="18"/>
        </w:rPr>
        <w:t>Pattinson</w:t>
      </w:r>
      <w:r>
        <w:rPr>
          <w:spacing w:val="-5"/>
          <w:sz w:val="18"/>
        </w:rPr>
        <w:t> </w:t>
      </w:r>
      <w:r>
        <w:rPr>
          <w:sz w:val="18"/>
        </w:rPr>
        <w:t>RC.</w:t>
      </w:r>
      <w:r>
        <w:rPr>
          <w:spacing w:val="-5"/>
          <w:sz w:val="18"/>
        </w:rPr>
        <w:t> </w:t>
      </w:r>
      <w:r>
        <w:rPr>
          <w:sz w:val="18"/>
        </w:rPr>
        <w:t>Development</w:t>
      </w:r>
      <w:r>
        <w:rPr>
          <w:spacing w:val="-5"/>
          <w:sz w:val="18"/>
        </w:rPr>
        <w:t> </w:t>
      </w:r>
      <w:r>
        <w:rPr>
          <w:sz w:val="18"/>
        </w:rPr>
        <w:t>of</w:t>
      </w:r>
      <w:r>
        <w:rPr>
          <w:spacing w:val="-5"/>
          <w:sz w:val="18"/>
        </w:rPr>
        <w:t> </w:t>
      </w:r>
      <w:r>
        <w:rPr>
          <w:sz w:val="18"/>
        </w:rPr>
        <w:t>a</w:t>
      </w:r>
      <w:r>
        <w:rPr>
          <w:spacing w:val="-5"/>
          <w:sz w:val="18"/>
        </w:rPr>
        <w:t> </w:t>
      </w:r>
      <w:r>
        <w:rPr>
          <w:sz w:val="18"/>
        </w:rPr>
        <w:t>conceptual</w:t>
      </w:r>
      <w:r>
        <w:rPr>
          <w:spacing w:val="-5"/>
          <w:sz w:val="18"/>
        </w:rPr>
        <w:t> </w:t>
      </w:r>
      <w:r>
        <w:rPr>
          <w:sz w:val="18"/>
        </w:rPr>
        <w:t>tool</w:t>
      </w:r>
      <w:r>
        <w:rPr>
          <w:spacing w:val="-5"/>
          <w:sz w:val="18"/>
        </w:rPr>
        <w:t> </w:t>
      </w:r>
      <w:r>
        <w:rPr>
          <w:sz w:val="18"/>
        </w:rPr>
        <w:t>for the implementation of kangaroo mother care. Acta Pediatr 2003;92: 709</w:t>
      </w:r>
      <w:r>
        <w:rPr>
          <w:spacing w:val="-24"/>
          <w:sz w:val="18"/>
        </w:rPr>
        <w:t> </w:t>
      </w:r>
      <w:r>
        <w:rPr>
          <w:sz w:val="18"/>
        </w:rPr>
        <w:t>–14.</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Field T. Preterm infant massage therapy studies: An American approach. Semin Neonatol</w:t>
      </w:r>
      <w:r>
        <w:rPr>
          <w:spacing w:val="41"/>
          <w:sz w:val="18"/>
        </w:rPr>
        <w:t> </w:t>
      </w:r>
      <w:r>
        <w:rPr>
          <w:sz w:val="18"/>
        </w:rPr>
        <w:t>2002;7:487–94.</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Vickers A, Ohlsson A, Lacy J, Horsley A. Massage for pro- moting growth and development of preterm and/or low birth-weight infants. Cochrane Database Syst Rev </w:t>
      </w:r>
      <w:r>
        <w:rPr>
          <w:spacing w:val="25"/>
          <w:sz w:val="18"/>
        </w:rPr>
        <w:t> </w:t>
      </w:r>
      <w:r>
        <w:rPr>
          <w:sz w:val="18"/>
        </w:rPr>
        <w:t>2004;2:CD000390.</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Ramji S, Rasaily R, Mishra PK, Narang A, Jayam S, Kapoor AN, et al. Resuscitation of asphyxiated newborns with room air or 100% oxygen at birth: A multicentric clinical trial. Indian Pediatr 2003;40:510</w:t>
      </w:r>
      <w:r>
        <w:rPr>
          <w:spacing w:val="-24"/>
          <w:sz w:val="18"/>
        </w:rPr>
        <w:t> </w:t>
      </w:r>
      <w:r>
        <w:rPr>
          <w:sz w:val="18"/>
        </w:rPr>
        <w:t>–7.</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Saugstad OD, Rootwelt T, Aalen O. Resuscitation of asphyx- iated newborn infants with room air or oxygen: an international controlled trial: The Resair 2 study. Pediatrics  </w:t>
      </w:r>
      <w:r>
        <w:rPr>
          <w:spacing w:val="8"/>
          <w:sz w:val="18"/>
        </w:rPr>
        <w:t> </w:t>
      </w:r>
      <w:r>
        <w:rPr>
          <w:sz w:val="18"/>
        </w:rPr>
        <w:t>1998;102:e1.</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Saugstad OD, Ramji S, Irani SF, El-Meneza S, Hernandez EA, Vento M, et al. Resuscitation of newborn infants with 21% or 100% oxygen:</w:t>
      </w:r>
      <w:r>
        <w:rPr>
          <w:spacing w:val="-4"/>
          <w:sz w:val="18"/>
        </w:rPr>
        <w:t> </w:t>
      </w:r>
      <w:r>
        <w:rPr>
          <w:sz w:val="18"/>
        </w:rPr>
        <w:t>Follow-up</w:t>
      </w:r>
      <w:r>
        <w:rPr>
          <w:spacing w:val="-4"/>
          <w:sz w:val="18"/>
        </w:rPr>
        <w:t> </w:t>
      </w:r>
      <w:r>
        <w:rPr>
          <w:sz w:val="18"/>
        </w:rPr>
        <w:t>at</w:t>
      </w:r>
      <w:r>
        <w:rPr>
          <w:spacing w:val="-4"/>
          <w:sz w:val="18"/>
        </w:rPr>
        <w:t> </w:t>
      </w:r>
      <w:r>
        <w:rPr>
          <w:sz w:val="18"/>
        </w:rPr>
        <w:t>18</w:t>
      </w:r>
      <w:r>
        <w:rPr>
          <w:spacing w:val="-4"/>
          <w:sz w:val="18"/>
        </w:rPr>
        <w:t> </w:t>
      </w:r>
      <w:r>
        <w:rPr>
          <w:sz w:val="18"/>
        </w:rPr>
        <w:t>to</w:t>
      </w:r>
      <w:r>
        <w:rPr>
          <w:spacing w:val="-4"/>
          <w:sz w:val="18"/>
        </w:rPr>
        <w:t> </w:t>
      </w:r>
      <w:r>
        <w:rPr>
          <w:sz w:val="18"/>
        </w:rPr>
        <w:t>24</w:t>
      </w:r>
      <w:r>
        <w:rPr>
          <w:spacing w:val="-4"/>
          <w:sz w:val="18"/>
        </w:rPr>
        <w:t> </w:t>
      </w:r>
      <w:r>
        <w:rPr>
          <w:sz w:val="18"/>
        </w:rPr>
        <w:t>months.</w:t>
      </w:r>
      <w:r>
        <w:rPr>
          <w:spacing w:val="-4"/>
          <w:sz w:val="18"/>
        </w:rPr>
        <w:t> </w:t>
      </w:r>
      <w:r>
        <w:rPr>
          <w:sz w:val="18"/>
        </w:rPr>
        <w:t>Pediatrics</w:t>
      </w:r>
      <w:r>
        <w:rPr>
          <w:spacing w:val="-4"/>
          <w:sz w:val="18"/>
        </w:rPr>
        <w:t> </w:t>
      </w:r>
      <w:r>
        <w:rPr>
          <w:sz w:val="18"/>
        </w:rPr>
        <w:t>2003;112:296</w:t>
      </w:r>
      <w:r>
        <w:rPr>
          <w:spacing w:val="-24"/>
          <w:sz w:val="18"/>
        </w:rPr>
        <w:t> </w:t>
      </w:r>
      <w:r>
        <w:rPr>
          <w:sz w:val="18"/>
        </w:rPr>
        <w:t>–300.</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Niermeyer S, Kattwinkel J, Van Reempts P, Nadkarni V, Phil- lips B, Zideman D, et al. International guidelines for neonatal resuscitation: An excerpt from the Guidelines 2000 for Cardiopul- monary Resuscitation and Emergency Cardiovascular Care: Interna- tional Consensus on Science. Contributors and Reviewers for the Neonatal Resuscitation Guidelines. Pediatrics </w:t>
      </w:r>
      <w:r>
        <w:rPr>
          <w:spacing w:val="11"/>
          <w:sz w:val="18"/>
        </w:rPr>
        <w:t> </w:t>
      </w:r>
      <w:r>
        <w:rPr>
          <w:sz w:val="18"/>
        </w:rPr>
        <w:t>2000;106:e29.</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Crowley P. Prophylactic corticosteroids for preterm birth. Co- chrane Database Syst Rev </w:t>
      </w:r>
      <w:r>
        <w:rPr>
          <w:spacing w:val="11"/>
          <w:sz w:val="18"/>
        </w:rPr>
        <w:t> </w:t>
      </w:r>
      <w:r>
        <w:rPr>
          <w:sz w:val="18"/>
        </w:rPr>
        <w:t>2000;2:CD000065.</w:t>
      </w:r>
    </w:p>
    <w:p>
      <w:pPr>
        <w:pStyle w:val="ListParagraph"/>
        <w:numPr>
          <w:ilvl w:val="1"/>
          <w:numId w:val="2"/>
        </w:numPr>
        <w:tabs>
          <w:tab w:pos="549" w:val="left" w:leader="none"/>
        </w:tabs>
        <w:spacing w:line="242" w:lineRule="auto" w:before="111" w:after="0"/>
        <w:ind w:left="113" w:right="103" w:firstLine="120"/>
        <w:jc w:val="both"/>
        <w:rPr>
          <w:sz w:val="18"/>
        </w:rPr>
      </w:pPr>
      <w:r>
        <w:rPr>
          <w:sz w:val="18"/>
        </w:rPr>
        <w:t>Rahman M, Chen LC, Chakraborty J, Yunus M, Faruque AS, Chowdhury AI. Use of tetanus toxoid for the prevention of neonatal tetanus. 2. Immunization acceptance among pregnant women in rural Bangladesh. Bull World Health Organ </w:t>
      </w:r>
      <w:r>
        <w:rPr>
          <w:spacing w:val="1"/>
          <w:sz w:val="18"/>
        </w:rPr>
        <w:t> </w:t>
      </w:r>
      <w:r>
        <w:rPr>
          <w:sz w:val="18"/>
        </w:rPr>
        <w:t>1982;60:269 –77.</w:t>
      </w:r>
    </w:p>
    <w:p>
      <w:pPr>
        <w:spacing w:after="0" w:line="242" w:lineRule="auto"/>
        <w:jc w:val="both"/>
        <w:rPr>
          <w:sz w:val="18"/>
        </w:rPr>
        <w:sectPr>
          <w:pgSz w:w="11520" w:h="15480"/>
          <w:pgMar w:header="0" w:footer="905" w:top="460" w:bottom="1100" w:left="400" w:right="420"/>
          <w:cols w:num="2" w:equalWidth="0">
            <w:col w:w="5115" w:space="365"/>
            <w:col w:w="5220"/>
          </w:cols>
        </w:sectPr>
      </w:pPr>
    </w:p>
    <w:p>
      <w:pPr>
        <w:pStyle w:val="Heading1"/>
        <w:ind w:right="3656"/>
      </w:pPr>
      <w:bookmarkStart w:name="Gasseer_et_al-2004-Journal_of_Midwifery_" w:id="18"/>
      <w:bookmarkEnd w:id="18"/>
      <w:r>
        <w:rPr>
          <w:b w:val="0"/>
        </w:rPr>
      </w:r>
      <w:bookmarkStart w:name="Status of Women and Infants in Complex H" w:id="19"/>
      <w:bookmarkEnd w:id="19"/>
      <w:r>
        <w:rPr>
          <w:b w:val="0"/>
        </w:rPr>
      </w:r>
      <w:r>
        <w:rPr>
          <w:w w:val="80"/>
        </w:rPr>
        <w:t>Status</w:t>
      </w:r>
      <w:r>
        <w:rPr>
          <w:spacing w:val="-15"/>
          <w:w w:val="80"/>
        </w:rPr>
        <w:t> </w:t>
      </w:r>
      <w:r>
        <w:rPr>
          <w:w w:val="80"/>
        </w:rPr>
        <w:t>of</w:t>
      </w:r>
      <w:r>
        <w:rPr>
          <w:spacing w:val="-15"/>
          <w:w w:val="80"/>
        </w:rPr>
        <w:t> </w:t>
      </w:r>
      <w:r>
        <w:rPr>
          <w:w w:val="80"/>
        </w:rPr>
        <w:t>Women</w:t>
      </w:r>
      <w:r>
        <w:rPr>
          <w:spacing w:val="-15"/>
          <w:w w:val="80"/>
        </w:rPr>
        <w:t> </w:t>
      </w:r>
      <w:r>
        <w:rPr>
          <w:w w:val="80"/>
        </w:rPr>
        <w:t>and</w:t>
      </w:r>
      <w:r>
        <w:rPr>
          <w:spacing w:val="-15"/>
          <w:w w:val="80"/>
        </w:rPr>
        <w:t> </w:t>
      </w:r>
      <w:r>
        <w:rPr>
          <w:w w:val="80"/>
        </w:rPr>
        <w:t>Infants</w:t>
      </w:r>
      <w:r>
        <w:rPr>
          <w:spacing w:val="-15"/>
          <w:w w:val="80"/>
        </w:rPr>
        <w:t> </w:t>
      </w:r>
      <w:r>
        <w:rPr>
          <w:w w:val="80"/>
        </w:rPr>
        <w:t>in</w:t>
      </w:r>
      <w:r>
        <w:rPr>
          <w:spacing w:val="-15"/>
          <w:w w:val="80"/>
        </w:rPr>
        <w:t> </w:t>
      </w:r>
      <w:r>
        <w:rPr>
          <w:w w:val="80"/>
        </w:rPr>
        <w:t>Complex </w:t>
      </w:r>
      <w:r>
        <w:rPr>
          <w:w w:val="75"/>
        </w:rPr>
        <w:t>Humanitarian </w:t>
      </w:r>
      <w:r>
        <w:rPr>
          <w:spacing w:val="20"/>
          <w:w w:val="75"/>
        </w:rPr>
        <w:t> </w:t>
      </w:r>
      <w:r>
        <w:rPr>
          <w:w w:val="75"/>
        </w:rPr>
        <w:t>Emergencies</w:t>
      </w:r>
    </w:p>
    <w:p>
      <w:pPr>
        <w:pStyle w:val="Heading2"/>
      </w:pPr>
      <w:r>
        <w:rPr>
          <w:w w:val="80"/>
        </w:rPr>
        <w:t>Naeema Al Gasseer, RN, PhD, Elissa Dresden, RN, ND,</w:t>
      </w:r>
    </w:p>
    <w:p>
      <w:pPr>
        <w:spacing w:before="4"/>
        <w:ind w:left="1513" w:right="0" w:firstLine="0"/>
        <w:jc w:val="both"/>
        <w:rPr>
          <w:rFonts w:ascii="Arial"/>
          <w:i/>
          <w:sz w:val="24"/>
        </w:rPr>
      </w:pPr>
      <w:r>
        <w:rPr>
          <w:rFonts w:ascii="Arial"/>
          <w:i/>
          <w:w w:val="80"/>
          <w:sz w:val="24"/>
        </w:rPr>
        <w:t>Gwen Brumbaugh Keeney, CNM, PhD, and Nicole Warren, CNM, PhD(c)</w:t>
      </w:r>
    </w:p>
    <w:p>
      <w:pPr>
        <w:pStyle w:val="BodyText"/>
        <w:spacing w:before="4"/>
        <w:rPr>
          <w:rFonts w:ascii="Arial"/>
          <w:i/>
          <w:sz w:val="23"/>
        </w:rPr>
      </w:pPr>
    </w:p>
    <w:p>
      <w:pPr>
        <w:spacing w:line="200" w:lineRule="exact" w:before="0"/>
        <w:ind w:left="1513" w:right="1382" w:firstLine="0"/>
        <w:jc w:val="both"/>
        <w:rPr>
          <w:sz w:val="18"/>
        </w:rPr>
      </w:pPr>
      <w:r>
        <w:rPr>
          <w:sz w:val="18"/>
        </w:rPr>
        <w:t>Women and children bear the greatest burden in the midst of war and long-term disasters. Complex humanitarian emergencies are characterized by social disruption, armed conflict, population displacement, collapse of public health infrastructure, and food shortages. Humanitarian assistance for refugees and internally displaced populations requires particular attention to the common issues affecting morbidity and mortality in women and infants. Gender-based violence and reproductive health concerns are discussed within the context of populations affected by conflict and forced migration. Recommendations for</w:t>
      </w:r>
      <w:r>
        <w:rPr>
          <w:spacing w:val="-9"/>
          <w:sz w:val="18"/>
        </w:rPr>
        <w:t> </w:t>
      </w:r>
      <w:r>
        <w:rPr>
          <w:sz w:val="18"/>
        </w:rPr>
        <w:t>midwives and women’s health care providers engaging in care for women and children in complex humanitarian emergencies are discussed. J Midwifery Womens Health 2004;49(suppl 1):7–13 © 2004 by the American College of</w:t>
      </w:r>
      <w:r>
        <w:rPr>
          <w:spacing w:val="28"/>
          <w:sz w:val="18"/>
        </w:rPr>
        <w:t> </w:t>
      </w:r>
      <w:r>
        <w:rPr>
          <w:sz w:val="18"/>
        </w:rPr>
        <w:t>Nurse-Midwives.</w:t>
      </w:r>
    </w:p>
    <w:p>
      <w:pPr>
        <w:spacing w:line="200" w:lineRule="exact" w:before="40"/>
        <w:ind w:left="1513" w:right="1480" w:firstLine="0"/>
        <w:jc w:val="left"/>
        <w:rPr>
          <w:sz w:val="18"/>
        </w:rPr>
      </w:pPr>
      <w:r>
        <w:rPr>
          <w:b/>
          <w:sz w:val="18"/>
        </w:rPr>
        <w:t>keywords: </w:t>
      </w:r>
      <w:r>
        <w:rPr>
          <w:sz w:val="18"/>
        </w:rPr>
        <w:t>disasters, refugee health, international health problems, public health policy, safe motherhood, maternal care, infant care, war,  violence</w:t>
      </w:r>
    </w:p>
    <w:p>
      <w:pPr>
        <w:pStyle w:val="BodyText"/>
        <w:rPr>
          <w:sz w:val="20"/>
        </w:rPr>
      </w:pPr>
    </w:p>
    <w:p>
      <w:pPr>
        <w:pStyle w:val="BodyText"/>
        <w:spacing w:before="11"/>
        <w:rPr>
          <w:sz w:val="20"/>
        </w:rPr>
      </w:pPr>
    </w:p>
    <w:p>
      <w:pPr>
        <w:spacing w:after="0"/>
        <w:rPr>
          <w:sz w:val="20"/>
        </w:rPr>
        <w:sectPr>
          <w:footerReference w:type="even" r:id="rId9"/>
          <w:pgSz w:w="11520" w:h="15480"/>
          <w:pgMar w:footer="0" w:header="0" w:top="440" w:bottom="280" w:left="400" w:right="420"/>
        </w:sectPr>
      </w:pPr>
    </w:p>
    <w:p>
      <w:pPr>
        <w:pStyle w:val="BodyText"/>
        <w:spacing w:before="73"/>
        <w:ind w:left="113"/>
        <w:jc w:val="both"/>
      </w:pPr>
      <w:r>
        <w:rPr/>
        <w:t>Women face difficult challenges during times of conflict and disaster. Midwives and other specialists in women’s health are particularly needed to provide culturally compe- </w:t>
      </w:r>
      <w:bookmarkStart w:name="COMPLEX HUMANITARIAN EMERGENCIES" w:id="20"/>
      <w:bookmarkEnd w:id="20"/>
      <w:r>
        <w:rPr/>
      </w:r>
      <w:r>
        <w:rPr/>
        <w:t>tent and essential care for these populations. In this article,</w:t>
      </w:r>
      <w:r>
        <w:rPr>
          <w:w w:val="100"/>
        </w:rPr>
        <w:t> </w:t>
      </w:r>
      <w:r>
        <w:rPr/>
        <w:t>issues confronting women, children, and health care work- ers are reviewed, and recommendations for care of women affected by war and disasters are  presented.</w:t>
      </w:r>
    </w:p>
    <w:p>
      <w:pPr>
        <w:pStyle w:val="BodyText"/>
        <w:spacing w:before="7"/>
        <w:rPr>
          <w:sz w:val="20"/>
        </w:rPr>
      </w:pPr>
    </w:p>
    <w:p>
      <w:pPr>
        <w:pStyle w:val="Heading3"/>
      </w:pPr>
      <w:r>
        <w:rPr>
          <w:w w:val="70"/>
        </w:rPr>
        <w:t>COMPLEX HUMANITARIAN  EMERGENCIES</w:t>
      </w:r>
    </w:p>
    <w:p>
      <w:pPr>
        <w:pStyle w:val="BodyText"/>
        <w:spacing w:before="119"/>
        <w:ind w:left="113"/>
        <w:jc w:val="both"/>
      </w:pPr>
      <w:r>
        <w:rPr/>
        <w:t>Complex humanitarian emergencies is a relatively new term and is used to describe “humanitarian crises charac- terized by political instability, armed conflict, large popu- lation displacement, food shortages, social disruption and</w:t>
      </w:r>
      <w:r>
        <w:rPr>
          <w:w w:val="100"/>
        </w:rPr>
        <w:t> </w:t>
      </w:r>
      <w:r>
        <w:rPr/>
        <w:t>collapse of public health infrastructure” (p. 147).</w:t>
      </w:r>
      <w:hyperlink w:history="true" w:anchor="_bookmark6">
        <w:r>
          <w:rPr>
            <w:color w:val="000064"/>
            <w:position w:val="6"/>
            <w:sz w:val="13"/>
          </w:rPr>
          <w:t>1</w:t>
        </w:r>
      </w:hyperlink>
      <w:r>
        <w:rPr>
          <w:color w:val="000064"/>
          <w:position w:val="6"/>
          <w:sz w:val="13"/>
        </w:rPr>
        <w:t> </w:t>
      </w:r>
      <w:r>
        <w:rPr/>
        <w:t>Mortality rates can increase to extremely high levels in complex humanitarian emergencies, mainly due to disease, malnu-</w:t>
      </w:r>
      <w:r>
        <w:rPr>
          <w:w w:val="100"/>
        </w:rPr>
        <w:t> </w:t>
      </w:r>
      <w:r>
        <w:rPr/>
        <w:t>trition, and trauma. Health professionals working in com- plex humanitarian emergencies must understand the links between the health needs and the larger political, social, </w:t>
      </w:r>
      <w:bookmarkStart w:name="WAR, WOMEN, AND HEALTH" w:id="21"/>
      <w:bookmarkEnd w:id="21"/>
      <w:r>
        <w:rPr/>
      </w:r>
      <w:r>
        <w:rPr/>
        <w:t>economic, and historical contexts. These conflicts are often civil conflicts in which civilians are targeted and major population displacement occurs. Human rights abuses are rampant, and humanitarian aid workers themselves may be targeted.</w:t>
      </w:r>
    </w:p>
    <w:p>
      <w:pPr>
        <w:pStyle w:val="BodyText"/>
        <w:spacing w:before="7"/>
        <w:rPr>
          <w:sz w:val="20"/>
        </w:rPr>
      </w:pPr>
    </w:p>
    <w:p>
      <w:pPr>
        <w:pStyle w:val="Heading3"/>
      </w:pPr>
      <w:r>
        <w:rPr>
          <w:w w:val="75"/>
        </w:rPr>
        <w:t>WAR, WOMEN, AND HEALTH</w:t>
      </w:r>
    </w:p>
    <w:p>
      <w:pPr>
        <w:pStyle w:val="BodyText"/>
        <w:spacing w:before="119"/>
        <w:ind w:left="113"/>
        <w:jc w:val="both"/>
      </w:pPr>
      <w:r>
        <w:rPr/>
        <w:t>The horrors of war are well known. Although it is difficult to quantify morbidity and mortality from armed conflicts,</w:t>
      </w:r>
      <w:r>
        <w:rPr>
          <w:spacing w:val="-11"/>
        </w:rPr>
        <w:t> </w:t>
      </w:r>
      <w:r>
        <w:rPr/>
        <w:t>it is widely accepted that with the end of the Cold War, the nature of war has shifted.</w:t>
      </w:r>
      <w:hyperlink w:history="true" w:anchor="_bookmark6">
        <w:r>
          <w:rPr>
            <w:color w:val="000064"/>
            <w:position w:val="6"/>
            <w:sz w:val="13"/>
          </w:rPr>
          <w:t>2</w:t>
        </w:r>
      </w:hyperlink>
      <w:r>
        <w:rPr>
          <w:color w:val="000064"/>
          <w:position w:val="6"/>
          <w:sz w:val="13"/>
        </w:rPr>
        <w:t> </w:t>
      </w:r>
      <w:r>
        <w:rPr/>
        <w:t>Increasingly, current conflicts 1) are based on identity or sectarian politics; 2) use</w:t>
      </w:r>
      <w:r>
        <w:rPr>
          <w:spacing w:val="-18"/>
        </w:rPr>
        <w:t> </w:t>
      </w:r>
      <w:r>
        <w:rPr/>
        <w:t>techniques</w:t>
      </w:r>
    </w:p>
    <w:p>
      <w:pPr>
        <w:pStyle w:val="BodyText"/>
        <w:rPr>
          <w:sz w:val="20"/>
        </w:rPr>
      </w:pPr>
    </w:p>
    <w:p>
      <w:pPr>
        <w:pStyle w:val="BodyText"/>
        <w:rPr>
          <w:sz w:val="20"/>
        </w:rPr>
      </w:pPr>
    </w:p>
    <w:p>
      <w:pPr>
        <w:pStyle w:val="BodyText"/>
        <w:spacing w:before="6"/>
        <w:rPr>
          <w:sz w:val="23"/>
        </w:rPr>
      </w:pPr>
    </w:p>
    <w:p>
      <w:pPr>
        <w:spacing w:line="180" w:lineRule="exact" w:before="0"/>
        <w:ind w:left="113" w:right="0" w:firstLine="0"/>
        <w:jc w:val="both"/>
        <w:rPr>
          <w:sz w:val="16"/>
        </w:rPr>
      </w:pPr>
      <w:r>
        <w:rPr/>
        <w:pict>
          <v:line style="position:absolute;mso-position-horizontal-relative:page;mso-position-vertical-relative:paragraph;z-index:1240" from="25.656pt,-10.050pt" to="275.656pt,-10.050pt" stroked="true" strokeweight=".5pt" strokecolor="#000000">
            <w10:wrap type="none"/>
          </v:line>
        </w:pict>
      </w:r>
      <w:r>
        <w:rPr>
          <w:sz w:val="16"/>
        </w:rPr>
        <w:t>Address correspondence to Gwen Brumbaugh Keeney, CNM, PhD, Univer- sity of Illinois at Chicago, UIH Rm. 404, M/C 550, 1740 W. Taylor, Chicago, IL 60612. E-mail: </w:t>
      </w:r>
      <w:hyperlink r:id="rId10">
        <w:r>
          <w:rPr>
            <w:sz w:val="16"/>
          </w:rPr>
          <w:t>gbkeeney@uic.edu</w:t>
        </w:r>
      </w:hyperlink>
    </w:p>
    <w:p>
      <w:pPr>
        <w:pStyle w:val="BodyText"/>
        <w:spacing w:line="247" w:lineRule="auto" w:before="73"/>
        <w:ind w:left="113" w:right="104"/>
        <w:jc w:val="both"/>
      </w:pPr>
      <w:r>
        <w:rPr/>
        <w:br w:type="column"/>
      </w:r>
      <w:r>
        <w:rPr/>
        <w:t>to commit eradication of a population through forced resettlement, mass killings and intimidation; and 3)</w:t>
      </w:r>
      <w:r>
        <w:rPr>
          <w:spacing w:val="-21"/>
        </w:rPr>
        <w:t> </w:t>
      </w:r>
      <w:r>
        <w:rPr/>
        <w:t>connect local conflicts with global war economies, using people, processes, and ideologies that may be geographically re- mote.</w:t>
      </w:r>
      <w:hyperlink w:history="true" w:anchor="_bookmark6">
        <w:r>
          <w:rPr>
            <w:color w:val="000064"/>
            <w:position w:val="6"/>
            <w:sz w:val="13"/>
          </w:rPr>
          <w:t>3</w:t>
        </w:r>
      </w:hyperlink>
      <w:r>
        <w:rPr>
          <w:color w:val="000064"/>
          <w:position w:val="6"/>
          <w:sz w:val="13"/>
        </w:rPr>
        <w:t> </w:t>
      </w:r>
      <w:r>
        <w:rPr/>
        <w:t>Civilians are often the targets of these armed conflicts as non-state combatants use indiscriminate weap- onry and</w:t>
      </w:r>
      <w:r>
        <w:rPr>
          <w:spacing w:val="34"/>
        </w:rPr>
        <w:t> </w:t>
      </w:r>
      <w:r>
        <w:rPr/>
        <w:t>terror.</w:t>
      </w:r>
    </w:p>
    <w:p>
      <w:pPr>
        <w:pStyle w:val="BodyText"/>
        <w:spacing w:line="247" w:lineRule="auto" w:before="1"/>
        <w:ind w:left="113" w:right="104" w:firstLine="210"/>
        <w:jc w:val="both"/>
      </w:pPr>
      <w:r>
        <w:rPr/>
        <w:t>War</w:t>
      </w:r>
      <w:r>
        <w:rPr>
          <w:spacing w:val="-9"/>
        </w:rPr>
        <w:t> </w:t>
      </w:r>
      <w:r>
        <w:rPr/>
        <w:t>and</w:t>
      </w:r>
      <w:r>
        <w:rPr>
          <w:spacing w:val="-9"/>
        </w:rPr>
        <w:t> </w:t>
      </w:r>
      <w:r>
        <w:rPr/>
        <w:t>other</w:t>
      </w:r>
      <w:r>
        <w:rPr>
          <w:spacing w:val="-9"/>
        </w:rPr>
        <w:t> </w:t>
      </w:r>
      <w:r>
        <w:rPr/>
        <w:t>armed</w:t>
      </w:r>
      <w:r>
        <w:rPr>
          <w:spacing w:val="-9"/>
        </w:rPr>
        <w:t> </w:t>
      </w:r>
      <w:r>
        <w:rPr/>
        <w:t>conflicts</w:t>
      </w:r>
      <w:r>
        <w:rPr>
          <w:spacing w:val="-9"/>
        </w:rPr>
        <w:t> </w:t>
      </w:r>
      <w:r>
        <w:rPr/>
        <w:t>adversely</w:t>
      </w:r>
      <w:r>
        <w:rPr>
          <w:spacing w:val="-9"/>
        </w:rPr>
        <w:t> </w:t>
      </w:r>
      <w:r>
        <w:rPr/>
        <w:t>affect</w:t>
      </w:r>
      <w:r>
        <w:rPr>
          <w:spacing w:val="-9"/>
        </w:rPr>
        <w:t> </w:t>
      </w:r>
      <w:r>
        <w:rPr/>
        <w:t>individual and</w:t>
      </w:r>
      <w:r>
        <w:rPr>
          <w:spacing w:val="-6"/>
        </w:rPr>
        <w:t> </w:t>
      </w:r>
      <w:r>
        <w:rPr/>
        <w:t>public</w:t>
      </w:r>
      <w:r>
        <w:rPr>
          <w:spacing w:val="-6"/>
        </w:rPr>
        <w:t> </w:t>
      </w:r>
      <w:r>
        <w:rPr/>
        <w:t>health</w:t>
      </w:r>
      <w:r>
        <w:rPr>
          <w:spacing w:val="-6"/>
        </w:rPr>
        <w:t> </w:t>
      </w:r>
      <w:r>
        <w:rPr/>
        <w:t>due</w:t>
      </w:r>
      <w:r>
        <w:rPr>
          <w:spacing w:val="-6"/>
        </w:rPr>
        <w:t> </w:t>
      </w:r>
      <w:r>
        <w:rPr/>
        <w:t>to</w:t>
      </w:r>
      <w:r>
        <w:rPr>
          <w:spacing w:val="-6"/>
        </w:rPr>
        <w:t> </w:t>
      </w:r>
      <w:r>
        <w:rPr/>
        <w:t>1)</w:t>
      </w:r>
      <w:r>
        <w:rPr>
          <w:spacing w:val="-6"/>
        </w:rPr>
        <w:t> </w:t>
      </w:r>
      <w:r>
        <w:rPr/>
        <w:t>physical</w:t>
      </w:r>
      <w:r>
        <w:rPr>
          <w:spacing w:val="-6"/>
        </w:rPr>
        <w:t> </w:t>
      </w:r>
      <w:r>
        <w:rPr/>
        <w:t>injury,</w:t>
      </w:r>
      <w:r>
        <w:rPr>
          <w:spacing w:val="-6"/>
        </w:rPr>
        <w:t> </w:t>
      </w:r>
      <w:r>
        <w:rPr/>
        <w:t>2)</w:t>
      </w:r>
      <w:r>
        <w:rPr>
          <w:spacing w:val="-6"/>
        </w:rPr>
        <w:t> </w:t>
      </w:r>
      <w:r>
        <w:rPr/>
        <w:t>psychological trauma, 3) decreased sanitation and hygiene, and 4) deteri- oration of health infrastructure. A goal of the World Health Organization (WHO) is to “reduce avoidable loss of life, burden of disease and disability in emergencies and post- crisis transitions” (p. 1).</w:t>
      </w:r>
      <w:hyperlink w:history="true" w:anchor="_bookmark6">
        <w:r>
          <w:rPr>
            <w:color w:val="000064"/>
            <w:position w:val="6"/>
            <w:sz w:val="13"/>
          </w:rPr>
          <w:t>4</w:t>
        </w:r>
      </w:hyperlink>
      <w:r>
        <w:rPr>
          <w:color w:val="000064"/>
          <w:position w:val="6"/>
          <w:sz w:val="13"/>
        </w:rPr>
        <w:t> </w:t>
      </w:r>
      <w:r>
        <w:rPr/>
        <w:t>Emergency and postcrisis situa- tions have a profoundly negative impact on the health of women and their infants. The WHO goal for the care of women and infants can be achieved by prioritizing services such as reproductive health services and ensuring the presence and operational capacity of health agents in the field who can immediately and effectively strengthen such services. These efforts should ensure collaboration and sharing of lessons learned among key agencies and con- cerned populations to maintain the health sector’s account- ability. In times of war and conflict, specialized</w:t>
      </w:r>
      <w:r>
        <w:rPr>
          <w:spacing w:val="-35"/>
        </w:rPr>
        <w:t> </w:t>
      </w:r>
      <w:r>
        <w:rPr/>
        <w:t>knowledge, training, and experience are required to implement an effective and appropriate response to improve the health of women and infants. Midwives and other reproductive health care providers can effect profound and positive improvements in these</w:t>
      </w:r>
      <w:r>
        <w:rPr>
          <w:spacing w:val="51"/>
        </w:rPr>
        <w:t> </w:t>
      </w:r>
      <w:r>
        <w:rPr/>
        <w:t>settings.</w:t>
      </w:r>
    </w:p>
    <w:p>
      <w:pPr>
        <w:pStyle w:val="BodyText"/>
        <w:spacing w:line="247" w:lineRule="auto"/>
        <w:ind w:left="113" w:right="104" w:firstLine="210"/>
        <w:jc w:val="both"/>
      </w:pPr>
      <w:r>
        <w:rPr/>
        <w:t>War ravages the lives of women and children. Over the past</w:t>
      </w:r>
      <w:r>
        <w:rPr>
          <w:spacing w:val="-6"/>
        </w:rPr>
        <w:t> </w:t>
      </w:r>
      <w:r>
        <w:rPr/>
        <w:t>decade,</w:t>
      </w:r>
      <w:r>
        <w:rPr>
          <w:spacing w:val="-6"/>
        </w:rPr>
        <w:t> </w:t>
      </w:r>
      <w:r>
        <w:rPr/>
        <w:t>conflicts</w:t>
      </w:r>
      <w:r>
        <w:rPr>
          <w:spacing w:val="-6"/>
        </w:rPr>
        <w:t> </w:t>
      </w:r>
      <w:r>
        <w:rPr/>
        <w:t>have</w:t>
      </w:r>
      <w:r>
        <w:rPr>
          <w:spacing w:val="-6"/>
        </w:rPr>
        <w:t> </w:t>
      </w:r>
      <w:r>
        <w:rPr/>
        <w:t>left</w:t>
      </w:r>
      <w:r>
        <w:rPr>
          <w:spacing w:val="-6"/>
        </w:rPr>
        <w:t> </w:t>
      </w:r>
      <w:r>
        <w:rPr/>
        <w:t>more</w:t>
      </w:r>
      <w:r>
        <w:rPr>
          <w:spacing w:val="-6"/>
        </w:rPr>
        <w:t> </w:t>
      </w:r>
      <w:r>
        <w:rPr/>
        <w:t>than</w:t>
      </w:r>
      <w:r>
        <w:rPr>
          <w:spacing w:val="-6"/>
        </w:rPr>
        <w:t> </w:t>
      </w:r>
      <w:r>
        <w:rPr/>
        <w:t>2</w:t>
      </w:r>
      <w:r>
        <w:rPr>
          <w:spacing w:val="-6"/>
        </w:rPr>
        <w:t> </w:t>
      </w:r>
      <w:r>
        <w:rPr/>
        <w:t>million</w:t>
      </w:r>
      <w:r>
        <w:rPr>
          <w:spacing w:val="-6"/>
        </w:rPr>
        <w:t> </w:t>
      </w:r>
      <w:r>
        <w:rPr/>
        <w:t>children dead, another 4 million physically mutilated, and another 1 million orphaned or separated from their families.</w:t>
      </w:r>
      <w:hyperlink w:history="true" w:anchor="_bookmark6">
        <w:r>
          <w:rPr>
            <w:color w:val="000064"/>
            <w:position w:val="6"/>
            <w:sz w:val="13"/>
          </w:rPr>
          <w:t>5</w:t>
        </w:r>
      </w:hyperlink>
      <w:r>
        <w:rPr>
          <w:color w:val="000064"/>
          <w:position w:val="6"/>
          <w:sz w:val="13"/>
        </w:rPr>
        <w:t> </w:t>
      </w:r>
      <w:r>
        <w:rPr/>
        <w:t>Follow- ing the Rwandan genocide, 70% of the remaining Rwan- dans were females, more than half of which were</w:t>
      </w:r>
      <w:r>
        <w:rPr>
          <w:spacing w:val="-9"/>
        </w:rPr>
        <w:t> </w:t>
      </w:r>
      <w:r>
        <w:rPr/>
        <w:t>widowed. A</w:t>
      </w:r>
      <w:r>
        <w:rPr>
          <w:spacing w:val="28"/>
        </w:rPr>
        <w:t> </w:t>
      </w:r>
      <w:r>
        <w:rPr/>
        <w:t>survey</w:t>
      </w:r>
      <w:r>
        <w:rPr>
          <w:spacing w:val="28"/>
        </w:rPr>
        <w:t> </w:t>
      </w:r>
      <w:r>
        <w:rPr/>
        <w:t>in</w:t>
      </w:r>
      <w:r>
        <w:rPr>
          <w:spacing w:val="28"/>
        </w:rPr>
        <w:t> </w:t>
      </w:r>
      <w:r>
        <w:rPr/>
        <w:t>Sierra</w:t>
      </w:r>
      <w:r>
        <w:rPr>
          <w:spacing w:val="28"/>
        </w:rPr>
        <w:t> </w:t>
      </w:r>
      <w:r>
        <w:rPr/>
        <w:t>Leone</w:t>
      </w:r>
      <w:r>
        <w:rPr>
          <w:spacing w:val="28"/>
        </w:rPr>
        <w:t> </w:t>
      </w:r>
      <w:r>
        <w:rPr/>
        <w:t>reported</w:t>
      </w:r>
      <w:r>
        <w:rPr>
          <w:spacing w:val="28"/>
        </w:rPr>
        <w:t> </w:t>
      </w:r>
      <w:r>
        <w:rPr/>
        <w:t>that</w:t>
      </w:r>
      <w:r>
        <w:rPr>
          <w:spacing w:val="28"/>
        </w:rPr>
        <w:t> </w:t>
      </w:r>
      <w:r>
        <w:rPr/>
        <w:t>94%</w:t>
      </w:r>
      <w:r>
        <w:rPr>
          <w:spacing w:val="28"/>
        </w:rPr>
        <w:t> </w:t>
      </w:r>
      <w:r>
        <w:rPr/>
        <w:t>of</w:t>
      </w:r>
      <w:r>
        <w:rPr>
          <w:spacing w:val="28"/>
        </w:rPr>
        <w:t> </w:t>
      </w:r>
      <w:r>
        <w:rPr/>
        <w:t>displaced</w:t>
      </w:r>
    </w:p>
    <w:p>
      <w:pPr>
        <w:spacing w:after="0" w:line="247" w:lineRule="auto"/>
        <w:jc w:val="both"/>
        <w:sectPr>
          <w:type w:val="continuous"/>
          <w:pgSz w:w="11520" w:h="15480"/>
          <w:pgMar w:top="440" w:bottom="280" w:left="400" w:right="420"/>
          <w:cols w:num="2" w:equalWidth="0">
            <w:col w:w="5115" w:space="365"/>
            <w:col w:w="5220"/>
          </w:cols>
        </w:sectPr>
      </w:pPr>
    </w:p>
    <w:p>
      <w:pPr>
        <w:pStyle w:val="BodyText"/>
        <w:spacing w:before="9"/>
        <w:rPr>
          <w:sz w:val="27"/>
        </w:rPr>
      </w:pPr>
    </w:p>
    <w:p>
      <w:pPr>
        <w:tabs>
          <w:tab w:pos="10594" w:val="right" w:leader="none"/>
        </w:tabs>
        <w:spacing w:before="79"/>
        <w:ind w:left="113" w:right="0" w:firstLine="0"/>
        <w:jc w:val="left"/>
        <w:rPr>
          <w:rFonts w:ascii="Arial" w:hAnsi="Arial"/>
          <w:b/>
          <w:sz w:val="18"/>
        </w:rPr>
      </w:pPr>
      <w:r>
        <w:rPr>
          <w:rFonts w:ascii="Arial" w:hAnsi="Arial"/>
          <w:b/>
          <w:w w:val="85"/>
          <w:sz w:val="18"/>
        </w:rPr>
        <w:t>Journal of Midwifery &amp; Women’s Health  </w:t>
      </w:r>
      <w:r>
        <w:rPr>
          <w:rFonts w:ascii="Arial" w:hAnsi="Arial"/>
          <w:b/>
          <w:spacing w:val="28"/>
          <w:w w:val="85"/>
          <w:sz w:val="18"/>
        </w:rPr>
        <w:t> </w:t>
      </w:r>
      <w:r>
        <w:rPr>
          <w:rFonts w:ascii="Symbol" w:hAnsi="Symbol"/>
          <w:w w:val="85"/>
          <w:sz w:val="18"/>
        </w:rPr>
        <w:t>• </w:t>
      </w:r>
      <w:r>
        <w:rPr>
          <w:rFonts w:ascii="Symbol" w:hAnsi="Symbol"/>
          <w:spacing w:val="17"/>
          <w:w w:val="85"/>
          <w:sz w:val="18"/>
        </w:rPr>
        <w:t> </w:t>
      </w:r>
      <w:hyperlink r:id="rId6">
        <w:r>
          <w:rPr>
            <w:rFonts w:ascii="Arial" w:hAnsi="Arial"/>
            <w:b/>
            <w:w w:val="85"/>
            <w:sz w:val="18"/>
          </w:rPr>
          <w:t>www.jmwh.org</w:t>
        </w:r>
      </w:hyperlink>
      <w:r>
        <w:rPr>
          <w:w w:val="85"/>
          <w:sz w:val="18"/>
        </w:rPr>
        <w:tab/>
      </w:r>
      <w:r>
        <w:rPr>
          <w:rFonts w:ascii="Arial" w:hAnsi="Arial"/>
          <w:b/>
          <w:w w:val="85"/>
          <w:sz w:val="18"/>
        </w:rPr>
        <w:t>7</w:t>
      </w:r>
    </w:p>
    <w:p>
      <w:pPr>
        <w:tabs>
          <w:tab w:pos="7360" w:val="left" w:leader="none"/>
        </w:tabs>
        <w:spacing w:line="160" w:lineRule="exact" w:before="58"/>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doi:10.1016/j.jmwh.2004.05.001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tabs>
          <w:tab w:pos="5593" w:val="left" w:leader="none"/>
        </w:tabs>
        <w:spacing w:before="55"/>
        <w:ind w:left="113" w:right="0" w:firstLine="0"/>
        <w:jc w:val="left"/>
        <w:rPr>
          <w:rFonts w:ascii="Arial" w:hAnsi="Arial"/>
          <w:sz w:val="18"/>
        </w:rPr>
      </w:pPr>
      <w:bookmarkStart w:name="_bookmark4" w:id="22"/>
      <w:bookmarkEnd w:id="22"/>
      <w:r>
        <w:rPr/>
      </w:r>
      <w:r>
        <w:rPr>
          <w:sz w:val="20"/>
          <w:shd w:fill="EFEFEF" w:color="auto" w:val="clear"/>
        </w:rPr>
        <w:t> </w:t>
      </w:r>
      <w:r>
        <w:rPr>
          <w:spacing w:val="20"/>
          <w:sz w:val="20"/>
          <w:shd w:fill="EFEFEF" w:color="auto" w:val="clear"/>
        </w:rPr>
        <w:t> </w:t>
      </w:r>
      <w:r>
        <w:rPr>
          <w:rFonts w:ascii="Arial" w:hAnsi="Arial"/>
          <w:b/>
          <w:w w:val="90"/>
          <w:sz w:val="20"/>
          <w:shd w:fill="EFEFEF" w:color="auto" w:val="clear"/>
        </w:rPr>
        <w:t>Table</w:t>
      </w:r>
      <w:r>
        <w:rPr>
          <w:rFonts w:ascii="Arial" w:hAnsi="Arial"/>
          <w:b/>
          <w:spacing w:val="-23"/>
          <w:w w:val="90"/>
          <w:sz w:val="20"/>
          <w:shd w:fill="EFEFEF" w:color="auto" w:val="clear"/>
        </w:rPr>
        <w:t> </w:t>
      </w:r>
      <w:r>
        <w:rPr>
          <w:rFonts w:ascii="Arial" w:hAnsi="Arial"/>
          <w:b/>
          <w:w w:val="90"/>
          <w:sz w:val="20"/>
          <w:shd w:fill="EFEFEF" w:color="auto" w:val="clear"/>
        </w:rPr>
        <w:t>1.</w:t>
      </w:r>
      <w:r>
        <w:rPr>
          <w:rFonts w:ascii="Arial" w:hAnsi="Arial"/>
          <w:b/>
          <w:spacing w:val="-6"/>
          <w:w w:val="90"/>
          <w:sz w:val="20"/>
          <w:shd w:fill="EFEFEF" w:color="auto" w:val="clear"/>
        </w:rPr>
        <w:t> </w:t>
      </w:r>
      <w:r>
        <w:rPr>
          <w:rFonts w:ascii="Arial" w:hAnsi="Arial"/>
          <w:w w:val="90"/>
          <w:sz w:val="18"/>
          <w:shd w:fill="FFFFFF" w:color="auto" w:val="clear"/>
        </w:rPr>
        <w:t>Burden</w:t>
      </w:r>
      <w:r>
        <w:rPr>
          <w:rFonts w:ascii="Arial" w:hAnsi="Arial"/>
          <w:spacing w:val="-18"/>
          <w:w w:val="90"/>
          <w:sz w:val="18"/>
          <w:shd w:fill="FFFFFF" w:color="auto" w:val="clear"/>
        </w:rPr>
        <w:t> </w:t>
      </w:r>
      <w:r>
        <w:rPr>
          <w:rFonts w:ascii="Arial" w:hAnsi="Arial"/>
          <w:w w:val="90"/>
          <w:sz w:val="18"/>
          <w:shd w:fill="FFFFFF" w:color="auto" w:val="clear"/>
        </w:rPr>
        <w:t>of</w:t>
      </w:r>
      <w:r>
        <w:rPr>
          <w:rFonts w:ascii="Arial" w:hAnsi="Arial"/>
          <w:spacing w:val="-18"/>
          <w:w w:val="90"/>
          <w:sz w:val="18"/>
          <w:shd w:fill="FFFFFF" w:color="auto" w:val="clear"/>
        </w:rPr>
        <w:t> </w:t>
      </w:r>
      <w:r>
        <w:rPr>
          <w:rFonts w:ascii="Arial" w:hAnsi="Arial"/>
          <w:w w:val="90"/>
          <w:sz w:val="18"/>
          <w:shd w:fill="FFFFFF" w:color="auto" w:val="clear"/>
        </w:rPr>
        <w:t>Conflict</w:t>
      </w:r>
      <w:r>
        <w:rPr>
          <w:rFonts w:ascii="Arial" w:hAnsi="Arial"/>
          <w:spacing w:val="-18"/>
          <w:w w:val="90"/>
          <w:sz w:val="18"/>
          <w:shd w:fill="FFFFFF" w:color="auto" w:val="clear"/>
        </w:rPr>
        <w:t> </w:t>
      </w:r>
      <w:r>
        <w:rPr>
          <w:rFonts w:ascii="Arial" w:hAnsi="Arial"/>
          <w:w w:val="90"/>
          <w:sz w:val="18"/>
          <w:shd w:fill="FFFFFF" w:color="auto" w:val="clear"/>
        </w:rPr>
        <w:t>Reported</w:t>
      </w:r>
      <w:r>
        <w:rPr>
          <w:rFonts w:ascii="Arial" w:hAnsi="Arial"/>
          <w:spacing w:val="-18"/>
          <w:w w:val="90"/>
          <w:sz w:val="18"/>
          <w:shd w:fill="FFFFFF" w:color="auto" w:val="clear"/>
        </w:rPr>
        <w:t> </w:t>
      </w:r>
      <w:r>
        <w:rPr>
          <w:rFonts w:ascii="Arial" w:hAnsi="Arial"/>
          <w:w w:val="90"/>
          <w:sz w:val="18"/>
          <w:shd w:fill="FFFFFF" w:color="auto" w:val="clear"/>
        </w:rPr>
        <w:t>in</w:t>
      </w:r>
      <w:r>
        <w:rPr>
          <w:rFonts w:ascii="Arial" w:hAnsi="Arial"/>
          <w:spacing w:val="-18"/>
          <w:w w:val="90"/>
          <w:sz w:val="18"/>
          <w:shd w:fill="FFFFFF" w:color="auto" w:val="clear"/>
        </w:rPr>
        <w:t> </w:t>
      </w:r>
      <w:r>
        <w:rPr>
          <w:rFonts w:ascii="Arial" w:hAnsi="Arial"/>
          <w:w w:val="90"/>
          <w:sz w:val="18"/>
          <w:shd w:fill="FFFFFF" w:color="auto" w:val="clear"/>
        </w:rPr>
        <w:t>World</w:t>
      </w:r>
      <w:r>
        <w:rPr>
          <w:rFonts w:ascii="Arial" w:hAnsi="Arial"/>
          <w:spacing w:val="-18"/>
          <w:w w:val="90"/>
          <w:sz w:val="18"/>
          <w:shd w:fill="FFFFFF" w:color="auto" w:val="clear"/>
        </w:rPr>
        <w:t> </w:t>
      </w:r>
      <w:r>
        <w:rPr>
          <w:rFonts w:ascii="Arial" w:hAnsi="Arial"/>
          <w:w w:val="90"/>
          <w:sz w:val="18"/>
          <w:shd w:fill="FFFFFF" w:color="auto" w:val="clear"/>
        </w:rPr>
        <w:t>Health</w:t>
      </w:r>
      <w:r>
        <w:rPr>
          <w:rFonts w:ascii="Arial" w:hAnsi="Arial"/>
          <w:spacing w:val="-18"/>
          <w:w w:val="90"/>
          <w:sz w:val="18"/>
          <w:shd w:fill="FFFFFF" w:color="auto" w:val="clear"/>
        </w:rPr>
        <w:t> </w:t>
      </w:r>
      <w:r>
        <w:rPr>
          <w:rFonts w:ascii="Arial" w:hAnsi="Arial"/>
          <w:w w:val="90"/>
          <w:sz w:val="18"/>
          <w:shd w:fill="FFFFFF" w:color="auto" w:val="clear"/>
        </w:rPr>
        <w:t>Report</w:t>
      </w:r>
      <w:r>
        <w:rPr>
          <w:rFonts w:ascii="Arial" w:hAnsi="Arial"/>
          <w:spacing w:val="-18"/>
          <w:w w:val="90"/>
          <w:sz w:val="18"/>
          <w:shd w:fill="FFFFFF" w:color="auto" w:val="clear"/>
        </w:rPr>
        <w:t> </w:t>
      </w:r>
      <w:r>
        <w:rPr>
          <w:rFonts w:ascii="Arial" w:hAnsi="Arial"/>
          <w:w w:val="90"/>
          <w:sz w:val="18"/>
          <w:shd w:fill="FFFFFF" w:color="auto" w:val="clear"/>
        </w:rPr>
        <w:t>2002</w:t>
        <w:tab/>
      </w:r>
      <w:r>
        <w:rPr>
          <w:rFonts w:ascii="Arial" w:hAnsi="Arial"/>
          <w:b/>
          <w:w w:val="90"/>
          <w:sz w:val="20"/>
          <w:shd w:fill="EFEFEF" w:color="auto" w:val="clear"/>
        </w:rPr>
        <w:t>Table</w:t>
      </w:r>
      <w:r>
        <w:rPr>
          <w:rFonts w:ascii="Arial" w:hAnsi="Arial"/>
          <w:b/>
          <w:spacing w:val="-23"/>
          <w:w w:val="90"/>
          <w:sz w:val="20"/>
          <w:shd w:fill="EFEFEF" w:color="auto" w:val="clear"/>
        </w:rPr>
        <w:t> </w:t>
      </w:r>
      <w:r>
        <w:rPr>
          <w:rFonts w:ascii="Arial" w:hAnsi="Arial"/>
          <w:b/>
          <w:w w:val="90"/>
          <w:sz w:val="20"/>
          <w:shd w:fill="EFEFEF" w:color="auto" w:val="clear"/>
        </w:rPr>
        <w:t>2.</w:t>
      </w:r>
      <w:r>
        <w:rPr>
          <w:rFonts w:ascii="Arial" w:hAnsi="Arial"/>
          <w:b/>
          <w:spacing w:val="-6"/>
          <w:w w:val="90"/>
          <w:sz w:val="20"/>
          <w:shd w:fill="EFEFEF" w:color="auto" w:val="clear"/>
        </w:rPr>
        <w:t> </w:t>
      </w:r>
      <w:r>
        <w:rPr>
          <w:rFonts w:ascii="Arial" w:hAnsi="Arial"/>
          <w:w w:val="90"/>
          <w:sz w:val="18"/>
          <w:shd w:fill="FFFFFF" w:color="auto" w:val="clear"/>
        </w:rPr>
        <w:t>Mothers’</w:t>
      </w:r>
      <w:r>
        <w:rPr>
          <w:rFonts w:ascii="Arial" w:hAnsi="Arial"/>
          <w:spacing w:val="-18"/>
          <w:w w:val="90"/>
          <w:sz w:val="18"/>
          <w:shd w:fill="FFFFFF" w:color="auto" w:val="clear"/>
        </w:rPr>
        <w:t> </w:t>
      </w:r>
      <w:r>
        <w:rPr>
          <w:rFonts w:ascii="Arial" w:hAnsi="Arial"/>
          <w:w w:val="90"/>
          <w:sz w:val="18"/>
          <w:shd w:fill="FFFFFF" w:color="auto" w:val="clear"/>
        </w:rPr>
        <w:t>Index</w:t>
      </w:r>
      <w:r>
        <w:rPr>
          <w:rFonts w:ascii="Arial" w:hAnsi="Arial"/>
          <w:spacing w:val="-18"/>
          <w:w w:val="90"/>
          <w:sz w:val="18"/>
          <w:shd w:fill="FFFFFF" w:color="auto" w:val="clear"/>
        </w:rPr>
        <w:t> </w:t>
      </w:r>
      <w:r>
        <w:rPr>
          <w:rFonts w:ascii="Arial" w:hAnsi="Arial"/>
          <w:w w:val="90"/>
          <w:sz w:val="18"/>
          <w:shd w:fill="FFFFFF" w:color="auto" w:val="clear"/>
        </w:rPr>
        <w:t>of</w:t>
      </w:r>
      <w:r>
        <w:rPr>
          <w:rFonts w:ascii="Arial" w:hAnsi="Arial"/>
          <w:spacing w:val="-18"/>
          <w:w w:val="90"/>
          <w:sz w:val="18"/>
          <w:shd w:fill="FFFFFF" w:color="auto" w:val="clear"/>
        </w:rPr>
        <w:t> </w:t>
      </w:r>
      <w:r>
        <w:rPr>
          <w:rFonts w:ascii="Arial" w:hAnsi="Arial"/>
          <w:w w:val="90"/>
          <w:sz w:val="18"/>
          <w:shd w:fill="FFFFFF" w:color="auto" w:val="clear"/>
        </w:rPr>
        <w:t>Countries</w:t>
      </w:r>
      <w:r>
        <w:rPr>
          <w:rFonts w:ascii="Arial" w:hAnsi="Arial"/>
          <w:spacing w:val="-18"/>
          <w:w w:val="90"/>
          <w:sz w:val="18"/>
          <w:shd w:fill="FFFFFF" w:color="auto" w:val="clear"/>
        </w:rPr>
        <w:t> </w:t>
      </w:r>
      <w:r>
        <w:rPr>
          <w:rFonts w:ascii="Arial" w:hAnsi="Arial"/>
          <w:w w:val="90"/>
          <w:sz w:val="18"/>
          <w:shd w:fill="FFFFFF" w:color="auto" w:val="clear"/>
        </w:rPr>
        <w:t>With</w:t>
      </w:r>
      <w:r>
        <w:rPr>
          <w:rFonts w:ascii="Arial" w:hAnsi="Arial"/>
          <w:spacing w:val="-18"/>
          <w:w w:val="90"/>
          <w:sz w:val="18"/>
          <w:shd w:fill="FFFFFF" w:color="auto" w:val="clear"/>
        </w:rPr>
        <w:t> </w:t>
      </w:r>
      <w:r>
        <w:rPr>
          <w:rFonts w:ascii="Arial" w:hAnsi="Arial"/>
          <w:w w:val="90"/>
          <w:sz w:val="18"/>
          <w:shd w:fill="FFFFFF" w:color="auto" w:val="clear"/>
        </w:rPr>
        <w:t>Recent</w:t>
      </w:r>
      <w:r>
        <w:rPr>
          <w:rFonts w:ascii="Arial" w:hAnsi="Arial"/>
          <w:spacing w:val="-18"/>
          <w:w w:val="90"/>
          <w:sz w:val="18"/>
          <w:shd w:fill="FFFFFF" w:color="auto" w:val="clear"/>
        </w:rPr>
        <w:t> </w:t>
      </w:r>
      <w:r>
        <w:rPr>
          <w:rFonts w:ascii="Arial" w:hAnsi="Arial"/>
          <w:w w:val="90"/>
          <w:sz w:val="18"/>
          <w:shd w:fill="FFFFFF" w:color="auto" w:val="clear"/>
        </w:rPr>
        <w:t>Large-Scale</w:t>
      </w:r>
      <w:r>
        <w:rPr>
          <w:rFonts w:ascii="Arial" w:hAnsi="Arial"/>
          <w:spacing w:val="-18"/>
          <w:w w:val="90"/>
          <w:sz w:val="18"/>
          <w:shd w:fill="FFFFFF" w:color="auto" w:val="clear"/>
        </w:rPr>
        <w:t> </w:t>
      </w:r>
      <w:r>
        <w:rPr>
          <w:rFonts w:ascii="Arial" w:hAnsi="Arial"/>
          <w:w w:val="90"/>
          <w:sz w:val="18"/>
          <w:shd w:fill="FFFFFF" w:color="auto" w:val="clear"/>
        </w:rPr>
        <w:t>Conflict</w:t>
      </w:r>
    </w:p>
    <w:p>
      <w:pPr>
        <w:spacing w:after="0"/>
        <w:jc w:val="left"/>
        <w:rPr>
          <w:rFonts w:ascii="Arial" w:hAnsi="Arial"/>
          <w:sz w:val="18"/>
        </w:rPr>
        <w:sectPr>
          <w:footerReference w:type="even" r:id="rId11"/>
          <w:footerReference w:type="default" r:id="rId12"/>
          <w:pgSz w:w="11520" w:h="15480"/>
          <w:pgMar w:footer="902" w:header="0" w:top="560" w:bottom="1100" w:left="400" w:right="420"/>
          <w:pgNumType w:start="8"/>
        </w:sectPr>
      </w:pPr>
    </w:p>
    <w:p>
      <w:pPr>
        <w:spacing w:before="778"/>
        <w:ind w:left="562" w:right="-17" w:firstLine="0"/>
        <w:jc w:val="left"/>
        <w:rPr>
          <w:rFonts w:ascii="Arial"/>
          <w:b/>
          <w:sz w:val="18"/>
        </w:rPr>
      </w:pPr>
      <w:r>
        <w:rPr>
          <w:rFonts w:ascii="Arial"/>
          <w:b/>
          <w:w w:val="75"/>
          <w:sz w:val="18"/>
        </w:rPr>
        <w:t>WHO</w:t>
      </w:r>
      <w:r>
        <w:rPr>
          <w:rFonts w:ascii="Arial"/>
          <w:b/>
          <w:spacing w:val="-17"/>
          <w:w w:val="75"/>
          <w:sz w:val="18"/>
        </w:rPr>
        <w:t> </w:t>
      </w:r>
      <w:r>
        <w:rPr>
          <w:rFonts w:ascii="Arial"/>
          <w:b/>
          <w:w w:val="75"/>
          <w:sz w:val="18"/>
        </w:rPr>
        <w:t>Region</w:t>
      </w:r>
    </w:p>
    <w:p>
      <w:pPr>
        <w:spacing w:line="200" w:lineRule="exact" w:before="387"/>
        <w:ind w:left="562" w:right="0" w:firstLine="0"/>
        <w:jc w:val="center"/>
        <w:rPr>
          <w:rFonts w:ascii="Arial"/>
          <w:b/>
          <w:sz w:val="18"/>
        </w:rPr>
      </w:pPr>
      <w:r>
        <w:rPr/>
        <w:br w:type="column"/>
      </w:r>
      <w:r>
        <w:rPr>
          <w:rFonts w:ascii="Arial"/>
          <w:b/>
          <w:w w:val="80"/>
          <w:sz w:val="18"/>
        </w:rPr>
        <w:t>Number</w:t>
      </w:r>
      <w:r>
        <w:rPr>
          <w:rFonts w:ascii="Arial"/>
          <w:b/>
          <w:spacing w:val="-13"/>
          <w:w w:val="80"/>
          <w:sz w:val="18"/>
        </w:rPr>
        <w:t> </w:t>
      </w:r>
      <w:r>
        <w:rPr>
          <w:rFonts w:ascii="Arial"/>
          <w:b/>
          <w:w w:val="80"/>
          <w:sz w:val="18"/>
        </w:rPr>
        <w:t>of</w:t>
      </w:r>
      <w:r>
        <w:rPr>
          <w:rFonts w:ascii="Arial"/>
          <w:b/>
          <w:spacing w:val="-13"/>
          <w:w w:val="80"/>
          <w:sz w:val="18"/>
        </w:rPr>
        <w:t> </w:t>
      </w:r>
      <w:r>
        <w:rPr>
          <w:rFonts w:ascii="Arial"/>
          <w:b/>
          <w:w w:val="80"/>
          <w:sz w:val="18"/>
        </w:rPr>
        <w:t>Deaths</w:t>
      </w:r>
      <w:r>
        <w:rPr>
          <w:rFonts w:ascii="Arial"/>
          <w:b/>
          <w:spacing w:val="-13"/>
          <w:w w:val="80"/>
          <w:sz w:val="18"/>
        </w:rPr>
        <w:t> </w:t>
      </w:r>
      <w:r>
        <w:rPr>
          <w:rFonts w:ascii="Arial"/>
          <w:b/>
          <w:w w:val="80"/>
          <w:sz w:val="18"/>
        </w:rPr>
        <w:t>Attributed</w:t>
      </w:r>
      <w:r>
        <w:rPr>
          <w:rFonts w:ascii="Arial"/>
          <w:b/>
          <w:spacing w:val="-13"/>
          <w:w w:val="80"/>
          <w:sz w:val="18"/>
        </w:rPr>
        <w:t> </w:t>
      </w:r>
      <w:r>
        <w:rPr>
          <w:rFonts w:ascii="Arial"/>
          <w:b/>
          <w:w w:val="80"/>
          <w:sz w:val="18"/>
        </w:rPr>
        <w:t>Directly</w:t>
      </w:r>
      <w:r>
        <w:rPr>
          <w:rFonts w:ascii="Arial"/>
          <w:b/>
          <w:w w:val="77"/>
          <w:sz w:val="18"/>
        </w:rPr>
        <w:t> </w:t>
      </w:r>
      <w:r>
        <w:rPr>
          <w:rFonts w:ascii="Arial"/>
          <w:b/>
          <w:w w:val="85"/>
          <w:sz w:val="18"/>
        </w:rPr>
        <w:t>to</w:t>
      </w:r>
      <w:r>
        <w:rPr>
          <w:rFonts w:ascii="Arial"/>
          <w:b/>
          <w:spacing w:val="-18"/>
          <w:w w:val="85"/>
          <w:sz w:val="18"/>
        </w:rPr>
        <w:t> </w:t>
      </w:r>
      <w:r>
        <w:rPr>
          <w:rFonts w:ascii="Arial"/>
          <w:b/>
          <w:w w:val="85"/>
          <w:sz w:val="18"/>
        </w:rPr>
        <w:t>War</w:t>
      </w:r>
      <w:r>
        <w:rPr>
          <w:rFonts w:ascii="Arial"/>
          <w:b/>
          <w:spacing w:val="-18"/>
          <w:w w:val="85"/>
          <w:sz w:val="18"/>
        </w:rPr>
        <w:t> </w:t>
      </w:r>
      <w:r>
        <w:rPr>
          <w:rFonts w:ascii="Arial"/>
          <w:b/>
          <w:w w:val="85"/>
          <w:sz w:val="18"/>
        </w:rPr>
        <w:t>2002</w:t>
      </w:r>
      <w:r>
        <w:rPr>
          <w:rFonts w:ascii="Arial"/>
          <w:b/>
          <w:spacing w:val="-18"/>
          <w:w w:val="85"/>
          <w:sz w:val="18"/>
        </w:rPr>
        <w:t> </w:t>
      </w:r>
      <w:r>
        <w:rPr>
          <w:rFonts w:ascii="Arial"/>
          <w:b/>
          <w:w w:val="85"/>
          <w:sz w:val="18"/>
        </w:rPr>
        <w:t>(1000s)</w:t>
      </w:r>
    </w:p>
    <w:p>
      <w:pPr>
        <w:spacing w:line="198" w:lineRule="exact" w:before="0"/>
        <w:ind w:left="561" w:right="0" w:firstLine="0"/>
        <w:jc w:val="center"/>
        <w:rPr>
          <w:rFonts w:ascii="Arial"/>
          <w:b/>
          <w:sz w:val="18"/>
        </w:rPr>
      </w:pPr>
      <w:r>
        <w:rPr>
          <w:rFonts w:ascii="Arial"/>
          <w:b/>
          <w:w w:val="90"/>
          <w:sz w:val="18"/>
        </w:rPr>
        <w:t>N (%)</w:t>
      </w:r>
    </w:p>
    <w:p>
      <w:pPr>
        <w:spacing w:before="378"/>
        <w:ind w:left="562" w:right="0" w:firstLine="0"/>
        <w:jc w:val="left"/>
        <w:rPr>
          <w:rFonts w:ascii="Arial" w:hAnsi="Arial"/>
          <w:sz w:val="18"/>
        </w:rPr>
      </w:pPr>
      <w:r>
        <w:rPr/>
        <w:br w:type="column"/>
      </w:r>
      <w:r>
        <w:rPr>
          <w:rFonts w:ascii="Arial" w:hAnsi="Arial"/>
          <w:b/>
          <w:w w:val="80"/>
          <w:sz w:val="18"/>
        </w:rPr>
        <w:t>Countries With Conflict in Bottom 25 Mother’s Index Ranking</w:t>
      </w:r>
      <w:r>
        <w:rPr>
          <w:rFonts w:ascii="Arial" w:hAnsi="Arial"/>
          <w:w w:val="80"/>
          <w:sz w:val="18"/>
        </w:rPr>
        <w:t>*</w:t>
      </w:r>
    </w:p>
    <w:p>
      <w:pPr>
        <w:spacing w:after="0"/>
        <w:jc w:val="left"/>
        <w:rPr>
          <w:rFonts w:ascii="Arial" w:hAnsi="Arial"/>
          <w:sz w:val="18"/>
        </w:rPr>
        <w:sectPr>
          <w:type w:val="continuous"/>
          <w:pgSz w:w="11520" w:h="15480"/>
          <w:pgMar w:top="440" w:bottom="280" w:left="400" w:right="420"/>
          <w:cols w:num="3" w:equalWidth="0">
            <w:col w:w="1373" w:space="560"/>
            <w:col w:w="3052" w:space="453"/>
            <w:col w:w="5262"/>
          </w:cols>
        </w:sectPr>
      </w:pPr>
    </w:p>
    <w:p>
      <w:pPr>
        <w:pStyle w:val="BodyText"/>
        <w:spacing w:before="6"/>
        <w:rPr>
          <w:rFonts w:ascii="Arial"/>
          <w:sz w:val="7"/>
        </w:rPr>
      </w:pP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8"/>
        <w:gridCol w:w="2447"/>
      </w:tblGrid>
      <w:tr>
        <w:trPr>
          <w:trHeight w:val="228" w:hRule="exact"/>
        </w:trPr>
        <w:tc>
          <w:tcPr>
            <w:tcW w:w="2348" w:type="dxa"/>
            <w:tcBorders>
              <w:left w:val="nil"/>
              <w:bottom w:val="nil"/>
              <w:right w:val="nil"/>
            </w:tcBorders>
          </w:tcPr>
          <w:p>
            <w:pPr>
              <w:pStyle w:val="TableParagraph"/>
              <w:spacing w:before="11"/>
              <w:ind w:left="35"/>
              <w:rPr>
                <w:rFonts w:ascii="Arial"/>
                <w:sz w:val="18"/>
              </w:rPr>
            </w:pPr>
            <w:r>
              <w:rPr>
                <w:rFonts w:ascii="Arial"/>
                <w:w w:val="90"/>
                <w:sz w:val="18"/>
              </w:rPr>
              <w:t>Africa</w:t>
            </w:r>
          </w:p>
        </w:tc>
        <w:tc>
          <w:tcPr>
            <w:tcW w:w="2447" w:type="dxa"/>
            <w:tcBorders>
              <w:left w:val="nil"/>
              <w:bottom w:val="nil"/>
              <w:right w:val="nil"/>
            </w:tcBorders>
          </w:tcPr>
          <w:p>
            <w:pPr>
              <w:pStyle w:val="TableParagraph"/>
              <w:spacing w:before="11"/>
              <w:ind w:right="921"/>
              <w:jc w:val="right"/>
              <w:rPr>
                <w:rFonts w:ascii="Arial"/>
                <w:sz w:val="18"/>
              </w:rPr>
            </w:pPr>
            <w:r>
              <w:rPr>
                <w:rFonts w:ascii="Arial"/>
                <w:w w:val="80"/>
                <w:sz w:val="18"/>
              </w:rPr>
              <w:t>91 (51.4)</w:t>
            </w:r>
          </w:p>
        </w:tc>
      </w:tr>
      <w:tr>
        <w:trPr>
          <w:trHeight w:val="200" w:hRule="exact"/>
        </w:trPr>
        <w:tc>
          <w:tcPr>
            <w:tcW w:w="2348" w:type="dxa"/>
            <w:tcBorders>
              <w:top w:val="nil"/>
              <w:left w:val="nil"/>
              <w:bottom w:val="nil"/>
              <w:right w:val="nil"/>
            </w:tcBorders>
          </w:tcPr>
          <w:p>
            <w:pPr>
              <w:pStyle w:val="TableParagraph"/>
              <w:spacing w:line="195" w:lineRule="exact"/>
              <w:ind w:left="35"/>
              <w:rPr>
                <w:rFonts w:ascii="Arial"/>
                <w:sz w:val="18"/>
              </w:rPr>
            </w:pPr>
            <w:r>
              <w:rPr>
                <w:rFonts w:ascii="Arial"/>
                <w:w w:val="80"/>
                <w:sz w:val="18"/>
              </w:rPr>
              <w:t>Eastern Mediterranean</w:t>
            </w:r>
          </w:p>
        </w:tc>
        <w:tc>
          <w:tcPr>
            <w:tcW w:w="2447" w:type="dxa"/>
            <w:tcBorders>
              <w:top w:val="nil"/>
              <w:left w:val="nil"/>
              <w:bottom w:val="nil"/>
              <w:right w:val="nil"/>
            </w:tcBorders>
          </w:tcPr>
          <w:p>
            <w:pPr>
              <w:pStyle w:val="TableParagraph"/>
              <w:spacing w:line="195" w:lineRule="exact"/>
              <w:ind w:right="921"/>
              <w:jc w:val="right"/>
              <w:rPr>
                <w:rFonts w:ascii="Arial"/>
                <w:sz w:val="18"/>
              </w:rPr>
            </w:pPr>
            <w:r>
              <w:rPr>
                <w:rFonts w:ascii="Arial"/>
                <w:w w:val="80"/>
                <w:sz w:val="18"/>
              </w:rPr>
              <w:t>35 (19.8)</w:t>
            </w:r>
          </w:p>
        </w:tc>
      </w:tr>
      <w:tr>
        <w:trPr>
          <w:trHeight w:val="200" w:hRule="exact"/>
        </w:trPr>
        <w:tc>
          <w:tcPr>
            <w:tcW w:w="2348" w:type="dxa"/>
            <w:tcBorders>
              <w:top w:val="nil"/>
              <w:left w:val="nil"/>
              <w:bottom w:val="nil"/>
              <w:right w:val="nil"/>
            </w:tcBorders>
          </w:tcPr>
          <w:p>
            <w:pPr>
              <w:pStyle w:val="TableParagraph"/>
              <w:spacing w:line="195" w:lineRule="exact"/>
              <w:ind w:left="35"/>
              <w:rPr>
                <w:rFonts w:ascii="Arial"/>
                <w:sz w:val="18"/>
              </w:rPr>
            </w:pPr>
            <w:r>
              <w:rPr>
                <w:rFonts w:ascii="Arial"/>
                <w:w w:val="80"/>
                <w:sz w:val="18"/>
              </w:rPr>
              <w:t>Southeast Asia</w:t>
            </w:r>
          </w:p>
        </w:tc>
        <w:tc>
          <w:tcPr>
            <w:tcW w:w="2447" w:type="dxa"/>
            <w:tcBorders>
              <w:top w:val="nil"/>
              <w:left w:val="nil"/>
              <w:bottom w:val="nil"/>
              <w:right w:val="nil"/>
            </w:tcBorders>
          </w:tcPr>
          <w:p>
            <w:pPr>
              <w:pStyle w:val="TableParagraph"/>
              <w:spacing w:line="195" w:lineRule="exact"/>
              <w:ind w:right="921"/>
              <w:jc w:val="right"/>
              <w:rPr>
                <w:rFonts w:ascii="Arial"/>
                <w:sz w:val="18"/>
              </w:rPr>
            </w:pPr>
            <w:r>
              <w:rPr>
                <w:rFonts w:ascii="Arial"/>
                <w:w w:val="80"/>
                <w:sz w:val="18"/>
              </w:rPr>
              <w:t>21 (11.9)</w:t>
            </w:r>
          </w:p>
        </w:tc>
      </w:tr>
      <w:tr>
        <w:trPr>
          <w:trHeight w:val="200" w:hRule="exact"/>
        </w:trPr>
        <w:tc>
          <w:tcPr>
            <w:tcW w:w="2348" w:type="dxa"/>
            <w:tcBorders>
              <w:top w:val="nil"/>
              <w:left w:val="nil"/>
              <w:bottom w:val="nil"/>
              <w:right w:val="nil"/>
            </w:tcBorders>
          </w:tcPr>
          <w:p>
            <w:pPr>
              <w:pStyle w:val="TableParagraph"/>
              <w:spacing w:line="195" w:lineRule="exact"/>
              <w:ind w:left="35"/>
              <w:rPr>
                <w:rFonts w:ascii="Arial"/>
                <w:sz w:val="18"/>
              </w:rPr>
            </w:pPr>
            <w:r>
              <w:rPr>
                <w:rFonts w:ascii="Arial"/>
                <w:w w:val="85"/>
                <w:sz w:val="18"/>
              </w:rPr>
              <w:t>Europe</w:t>
            </w:r>
          </w:p>
        </w:tc>
        <w:tc>
          <w:tcPr>
            <w:tcW w:w="2447" w:type="dxa"/>
            <w:tcBorders>
              <w:top w:val="nil"/>
              <w:left w:val="nil"/>
              <w:bottom w:val="nil"/>
              <w:right w:val="nil"/>
            </w:tcBorders>
          </w:tcPr>
          <w:p>
            <w:pPr>
              <w:pStyle w:val="TableParagraph"/>
              <w:spacing w:line="195" w:lineRule="exact"/>
              <w:ind w:right="921"/>
              <w:jc w:val="right"/>
              <w:rPr>
                <w:rFonts w:ascii="Arial"/>
                <w:sz w:val="18"/>
              </w:rPr>
            </w:pPr>
            <w:r>
              <w:rPr>
                <w:rFonts w:ascii="Arial"/>
                <w:w w:val="80"/>
                <w:sz w:val="18"/>
              </w:rPr>
              <w:t>19 (10.7)</w:t>
            </w:r>
          </w:p>
        </w:tc>
      </w:tr>
      <w:tr>
        <w:trPr>
          <w:trHeight w:val="200" w:hRule="exact"/>
        </w:trPr>
        <w:tc>
          <w:tcPr>
            <w:tcW w:w="2348" w:type="dxa"/>
            <w:tcBorders>
              <w:top w:val="nil"/>
              <w:left w:val="nil"/>
              <w:bottom w:val="nil"/>
              <w:right w:val="nil"/>
            </w:tcBorders>
          </w:tcPr>
          <w:p>
            <w:pPr>
              <w:pStyle w:val="TableParagraph"/>
              <w:spacing w:line="195" w:lineRule="exact"/>
              <w:ind w:left="35"/>
              <w:rPr>
                <w:rFonts w:ascii="Arial"/>
                <w:sz w:val="18"/>
              </w:rPr>
            </w:pPr>
            <w:r>
              <w:rPr>
                <w:rFonts w:ascii="Arial"/>
                <w:w w:val="85"/>
                <w:sz w:val="18"/>
              </w:rPr>
              <w:t>Americas</w:t>
            </w:r>
          </w:p>
        </w:tc>
        <w:tc>
          <w:tcPr>
            <w:tcW w:w="2447" w:type="dxa"/>
            <w:tcBorders>
              <w:top w:val="nil"/>
              <w:left w:val="nil"/>
              <w:bottom w:val="nil"/>
              <w:right w:val="nil"/>
            </w:tcBorders>
          </w:tcPr>
          <w:p>
            <w:pPr>
              <w:pStyle w:val="TableParagraph"/>
              <w:spacing w:line="195" w:lineRule="exact"/>
              <w:ind w:left="991" w:right="972"/>
              <w:jc w:val="center"/>
              <w:rPr>
                <w:rFonts w:ascii="Arial"/>
                <w:sz w:val="18"/>
              </w:rPr>
            </w:pPr>
            <w:r>
              <w:rPr>
                <w:rFonts w:ascii="Arial"/>
                <w:w w:val="85"/>
                <w:sz w:val="18"/>
              </w:rPr>
              <w:t>8 (4.5)</w:t>
            </w:r>
          </w:p>
        </w:tc>
      </w:tr>
      <w:tr>
        <w:trPr>
          <w:trHeight w:val="200" w:hRule="exact"/>
        </w:trPr>
        <w:tc>
          <w:tcPr>
            <w:tcW w:w="2348" w:type="dxa"/>
            <w:tcBorders>
              <w:top w:val="nil"/>
              <w:left w:val="nil"/>
              <w:bottom w:val="nil"/>
              <w:right w:val="nil"/>
            </w:tcBorders>
          </w:tcPr>
          <w:p>
            <w:pPr>
              <w:pStyle w:val="TableParagraph"/>
              <w:spacing w:line="195" w:lineRule="exact"/>
              <w:ind w:left="35"/>
              <w:rPr>
                <w:rFonts w:ascii="Arial"/>
                <w:sz w:val="18"/>
              </w:rPr>
            </w:pPr>
            <w:r>
              <w:rPr>
                <w:rFonts w:ascii="Arial"/>
                <w:w w:val="75"/>
                <w:sz w:val="18"/>
              </w:rPr>
              <w:t>Western  Pacific</w:t>
            </w:r>
          </w:p>
        </w:tc>
        <w:tc>
          <w:tcPr>
            <w:tcW w:w="2447" w:type="dxa"/>
            <w:tcBorders>
              <w:top w:val="nil"/>
              <w:left w:val="nil"/>
              <w:bottom w:val="nil"/>
              <w:right w:val="nil"/>
            </w:tcBorders>
          </w:tcPr>
          <w:p>
            <w:pPr>
              <w:pStyle w:val="TableParagraph"/>
              <w:spacing w:line="195" w:lineRule="exact"/>
              <w:ind w:left="991" w:right="972"/>
              <w:jc w:val="center"/>
              <w:rPr>
                <w:rFonts w:ascii="Arial"/>
                <w:sz w:val="18"/>
              </w:rPr>
            </w:pPr>
            <w:r>
              <w:rPr>
                <w:rFonts w:ascii="Arial"/>
                <w:w w:val="85"/>
                <w:sz w:val="18"/>
              </w:rPr>
              <w:t>3 (1.7)</w:t>
            </w:r>
          </w:p>
        </w:tc>
      </w:tr>
      <w:tr>
        <w:trPr>
          <w:trHeight w:val="272" w:hRule="exact"/>
        </w:trPr>
        <w:tc>
          <w:tcPr>
            <w:tcW w:w="2348" w:type="dxa"/>
            <w:tcBorders>
              <w:top w:val="nil"/>
              <w:left w:val="nil"/>
              <w:right w:val="nil"/>
            </w:tcBorders>
          </w:tcPr>
          <w:p>
            <w:pPr>
              <w:pStyle w:val="TableParagraph"/>
              <w:spacing w:line="195" w:lineRule="exact"/>
              <w:ind w:left="35"/>
              <w:rPr>
                <w:rFonts w:ascii="Arial"/>
                <w:sz w:val="18"/>
              </w:rPr>
            </w:pPr>
            <w:r>
              <w:rPr>
                <w:rFonts w:ascii="Arial"/>
                <w:w w:val="80"/>
                <w:sz w:val="18"/>
              </w:rPr>
              <w:t>World Total</w:t>
            </w:r>
          </w:p>
        </w:tc>
        <w:tc>
          <w:tcPr>
            <w:tcW w:w="2447" w:type="dxa"/>
            <w:tcBorders>
              <w:top w:val="nil"/>
              <w:left w:val="nil"/>
              <w:right w:val="nil"/>
            </w:tcBorders>
          </w:tcPr>
          <w:p>
            <w:pPr>
              <w:pStyle w:val="TableParagraph"/>
              <w:spacing w:line="195" w:lineRule="exact"/>
              <w:ind w:right="961"/>
              <w:jc w:val="right"/>
              <w:rPr>
                <w:rFonts w:ascii="Arial"/>
                <w:sz w:val="18"/>
              </w:rPr>
            </w:pPr>
            <w:r>
              <w:rPr>
                <w:rFonts w:ascii="Arial"/>
                <w:w w:val="80"/>
                <w:sz w:val="18"/>
              </w:rPr>
              <w:t>177 (100)</w:t>
            </w:r>
          </w:p>
        </w:tc>
      </w:tr>
      <w:tr>
        <w:trPr>
          <w:trHeight w:val="335" w:hRule="exact"/>
        </w:trPr>
        <w:tc>
          <w:tcPr>
            <w:tcW w:w="2348" w:type="dxa"/>
            <w:tcBorders>
              <w:left w:val="nil"/>
              <w:bottom w:val="nil"/>
              <w:right w:val="nil"/>
            </w:tcBorders>
          </w:tcPr>
          <w:p>
            <w:pPr>
              <w:pStyle w:val="TableParagraph"/>
              <w:spacing w:before="70"/>
              <w:ind w:left="35"/>
              <w:rPr>
                <w:rFonts w:ascii="Arial"/>
                <w:sz w:val="10"/>
              </w:rPr>
            </w:pPr>
            <w:r>
              <w:rPr>
                <w:rFonts w:ascii="Arial"/>
                <w:w w:val="75"/>
                <w:sz w:val="16"/>
              </w:rPr>
              <w:t>Source: WHO 2003.</w:t>
            </w:r>
            <w:hyperlink w:history="true" w:anchor="_bookmark6">
              <w:r>
                <w:rPr>
                  <w:rFonts w:ascii="Arial"/>
                  <w:color w:val="000064"/>
                  <w:w w:val="75"/>
                  <w:position w:val="4"/>
                  <w:sz w:val="10"/>
                </w:rPr>
                <w:t>7</w:t>
              </w:r>
            </w:hyperlink>
          </w:p>
        </w:tc>
        <w:tc>
          <w:tcPr>
            <w:tcW w:w="2447" w:type="dxa"/>
            <w:tcBorders>
              <w:left w:val="nil"/>
              <w:bottom w:val="nil"/>
              <w:right w:val="nil"/>
            </w:tcBorders>
          </w:tcPr>
          <w:p>
            <w:pPr/>
          </w:p>
        </w:tc>
      </w:tr>
    </w:tbl>
    <w:p>
      <w:pPr>
        <w:pStyle w:val="BodyText"/>
        <w:spacing w:before="9"/>
        <w:rPr>
          <w:rFonts w:ascii="Arial"/>
          <w:sz w:val="28"/>
        </w:rPr>
      </w:pPr>
    </w:p>
    <w:p>
      <w:pPr>
        <w:pStyle w:val="BodyText"/>
        <w:ind w:left="113"/>
        <w:jc w:val="both"/>
        <w:rPr>
          <w:sz w:val="13"/>
        </w:rPr>
      </w:pPr>
      <w:r>
        <w:rPr/>
        <w:t>families surveyed had experienced sexual violence, includ- ing rape, torture, and sexual  slavery.</w:t>
      </w:r>
      <w:hyperlink w:history="true" w:anchor="_bookmark6">
        <w:r>
          <w:rPr>
            <w:color w:val="000064"/>
            <w:position w:val="6"/>
            <w:sz w:val="13"/>
          </w:rPr>
          <w:t>6</w:t>
        </w:r>
      </w:hyperlink>
    </w:p>
    <w:p>
      <w:pPr>
        <w:pStyle w:val="BodyText"/>
        <w:ind w:left="113" w:firstLine="210"/>
        <w:jc w:val="both"/>
      </w:pPr>
      <w:r>
        <w:rPr/>
        <w:t>The burdens of conflict weigh most heavily on Africa, East Mediterranean, and South-East Asia. </w:t>
      </w:r>
      <w:hyperlink w:history="true" w:anchor="_bookmark4">
        <w:r>
          <w:rPr>
            <w:color w:val="000064"/>
          </w:rPr>
          <w:t>Table 1</w:t>
        </w:r>
      </w:hyperlink>
      <w:r>
        <w:rPr>
          <w:color w:val="000064"/>
        </w:rPr>
        <w:t> </w:t>
      </w:r>
      <w:r>
        <w:rPr/>
        <w:t>illus- trates these staggering human costs, particularly on the African continent where more than half of</w:t>
      </w:r>
      <w:r>
        <w:rPr>
          <w:spacing w:val="49"/>
        </w:rPr>
        <w:t> </w:t>
      </w:r>
      <w:r>
        <w:rPr/>
        <w:t>all</w:t>
      </w:r>
      <w:r>
        <w:rPr>
          <w:spacing w:val="52"/>
        </w:rPr>
        <w:t> </w:t>
      </w:r>
      <w:r>
        <w:rPr/>
        <w:t>conflicts</w:t>
      </w:r>
      <w:r>
        <w:rPr>
          <w:w w:val="100"/>
        </w:rPr>
        <w:t> </w:t>
      </w:r>
      <w:r>
        <w:rPr/>
        <w:t>occur and the number of deaths exceeds all other regions combined.</w:t>
      </w:r>
      <w:hyperlink w:history="true" w:anchor="_bookmark6">
        <w:r>
          <w:rPr>
            <w:color w:val="000064"/>
            <w:position w:val="6"/>
            <w:sz w:val="13"/>
          </w:rPr>
          <w:t>7</w:t>
        </w:r>
      </w:hyperlink>
      <w:r>
        <w:rPr>
          <w:color w:val="000064"/>
          <w:position w:val="6"/>
          <w:sz w:val="13"/>
        </w:rPr>
        <w:t> </w:t>
      </w:r>
      <w:r>
        <w:rPr/>
        <w:t>As an example, a recent study conducted in the eastern region of the Democratic Republic of Congo estimated that 1.7 million excess deaths occurred over 22 </w:t>
      </w:r>
      <w:bookmarkStart w:name="IMPACT OF COMPLEX HUMANITARIAN EMERGENCI" w:id="23"/>
      <w:bookmarkEnd w:id="23"/>
      <w:r>
        <w:rPr/>
      </w:r>
      <w:r>
        <w:rPr/>
        <w:t>months due to war.</w:t>
      </w:r>
      <w:hyperlink w:history="true" w:anchor="_bookmark6">
        <w:r>
          <w:rPr>
            <w:color w:val="000064"/>
            <w:position w:val="6"/>
            <w:sz w:val="13"/>
          </w:rPr>
          <w:t>8</w:t>
        </w:r>
      </w:hyperlink>
      <w:r>
        <w:rPr>
          <w:color w:val="000064"/>
          <w:position w:val="6"/>
          <w:sz w:val="13"/>
        </w:rPr>
        <w:t> </w:t>
      </w:r>
      <w:r>
        <w:rPr/>
        <w:t>The vast majority of these deaths (more than 80%) were due to preventable diseases</w:t>
      </w:r>
      <w:r>
        <w:rPr>
          <w:spacing w:val="42"/>
        </w:rPr>
        <w:t> </w:t>
      </w:r>
      <w:r>
        <w:rPr/>
        <w:t>such</w:t>
      </w:r>
      <w:r>
        <w:rPr>
          <w:spacing w:val="11"/>
        </w:rPr>
        <w:t> </w:t>
      </w:r>
      <w:r>
        <w:rPr/>
        <w:t>as malaria,</w:t>
      </w:r>
      <w:r>
        <w:rPr>
          <w:spacing w:val="-6"/>
        </w:rPr>
        <w:t> </w:t>
      </w:r>
      <w:r>
        <w:rPr/>
        <w:t>diarrhea,</w:t>
      </w:r>
      <w:r>
        <w:rPr>
          <w:spacing w:val="-6"/>
        </w:rPr>
        <w:t> </w:t>
      </w:r>
      <w:r>
        <w:rPr/>
        <w:t>and</w:t>
      </w:r>
      <w:r>
        <w:rPr>
          <w:spacing w:val="-6"/>
        </w:rPr>
        <w:t> </w:t>
      </w:r>
      <w:r>
        <w:rPr/>
        <w:t>malnutrition,</w:t>
      </w:r>
      <w:r>
        <w:rPr>
          <w:spacing w:val="-6"/>
        </w:rPr>
        <w:t> </w:t>
      </w:r>
      <w:r>
        <w:rPr/>
        <w:t>with</w:t>
      </w:r>
      <w:r>
        <w:rPr>
          <w:spacing w:val="-6"/>
        </w:rPr>
        <w:t> </w:t>
      </w:r>
      <w:r>
        <w:rPr/>
        <w:t>11%</w:t>
      </w:r>
      <w:r>
        <w:rPr>
          <w:spacing w:val="-6"/>
        </w:rPr>
        <w:t> </w:t>
      </w:r>
      <w:r>
        <w:rPr/>
        <w:t>due</w:t>
      </w:r>
      <w:r>
        <w:rPr>
          <w:spacing w:val="-6"/>
        </w:rPr>
        <w:t> </w:t>
      </w:r>
      <w:r>
        <w:rPr/>
        <w:t>to</w:t>
      </w:r>
      <w:r>
        <w:rPr>
          <w:spacing w:val="-6"/>
        </w:rPr>
        <w:t> </w:t>
      </w:r>
      <w:r>
        <w:rPr/>
        <w:t>violent trauma.</w:t>
      </w:r>
    </w:p>
    <w:p>
      <w:pPr>
        <w:pStyle w:val="BodyText"/>
        <w:spacing w:before="7"/>
        <w:rPr>
          <w:sz w:val="20"/>
        </w:rPr>
      </w:pPr>
    </w:p>
    <w:p>
      <w:pPr>
        <w:pStyle w:val="Heading3"/>
        <w:ind w:right="177"/>
        <w:jc w:val="left"/>
      </w:pPr>
      <w:r>
        <w:rPr>
          <w:w w:val="75"/>
        </w:rPr>
        <w:t>IMPACT OF COMPLEX HUMANITARIAN EMERGENCIES ON THE</w:t>
      </w:r>
      <w:r>
        <w:rPr>
          <w:w w:val="66"/>
        </w:rPr>
        <w:t> </w:t>
      </w:r>
      <w:r>
        <w:rPr>
          <w:w w:val="75"/>
        </w:rPr>
        <w:t>HEALTH OF WOMEN AND INFANTS</w:t>
      </w:r>
    </w:p>
    <w:p>
      <w:pPr>
        <w:pStyle w:val="BodyText"/>
        <w:spacing w:before="119"/>
        <w:ind w:left="113"/>
        <w:jc w:val="both"/>
      </w:pPr>
      <w:r>
        <w:rPr/>
        <w:t>In analyzing data on the health effects of conflict, it is important to examine data by gender and separate out the “vulnerable groups” into their distinct</w:t>
      </w:r>
      <w:r>
        <w:rPr>
          <w:spacing w:val="32"/>
        </w:rPr>
        <w:t> </w:t>
      </w:r>
      <w:r>
        <w:rPr/>
        <w:t>categories.</w:t>
      </w:r>
      <w:r>
        <w:rPr>
          <w:spacing w:val="27"/>
        </w:rPr>
        <w:t> </w:t>
      </w:r>
      <w:r>
        <w:rPr/>
        <w:t>The</w:t>
      </w:r>
      <w:r>
        <w:rPr>
          <w:w w:val="100"/>
        </w:rPr>
        <w:t> </w:t>
      </w:r>
      <w:r>
        <w:rPr/>
        <w:t>health and well-being of women and infants are dispropor- tionately and adversely affected during complex humani- tarian emergencies, yet only recently has public policy focused on gender issues in complex humanitarian emer- gencies. Save the Children created a data-based Mothers’ Index that ranks the status of mothers’ well-being in more than</w:t>
      </w:r>
      <w:r>
        <w:rPr>
          <w:spacing w:val="-5"/>
        </w:rPr>
        <w:t> </w:t>
      </w:r>
      <w:r>
        <w:rPr/>
        <w:t>100</w:t>
      </w:r>
      <w:r>
        <w:rPr>
          <w:spacing w:val="-5"/>
        </w:rPr>
        <w:t> </w:t>
      </w:r>
      <w:r>
        <w:rPr/>
        <w:t>countries.</w:t>
      </w:r>
      <w:r>
        <w:rPr>
          <w:spacing w:val="-5"/>
        </w:rPr>
        <w:t> </w:t>
      </w:r>
      <w:r>
        <w:rPr/>
        <w:t>The</w:t>
      </w:r>
      <w:r>
        <w:rPr>
          <w:spacing w:val="-5"/>
        </w:rPr>
        <w:t> </w:t>
      </w:r>
      <w:r>
        <w:rPr/>
        <w:t>criteria</w:t>
      </w:r>
      <w:r>
        <w:rPr>
          <w:spacing w:val="-5"/>
        </w:rPr>
        <w:t> </w:t>
      </w:r>
      <w:r>
        <w:rPr/>
        <w:t>used</w:t>
      </w:r>
      <w:r>
        <w:rPr>
          <w:spacing w:val="-5"/>
        </w:rPr>
        <w:t> </w:t>
      </w:r>
      <w:r>
        <w:rPr/>
        <w:t>in</w:t>
      </w:r>
      <w:r>
        <w:rPr>
          <w:spacing w:val="-5"/>
        </w:rPr>
        <w:t> </w:t>
      </w:r>
      <w:r>
        <w:rPr/>
        <w:t>the</w:t>
      </w:r>
      <w:r>
        <w:rPr>
          <w:spacing w:val="-5"/>
        </w:rPr>
        <w:t> </w:t>
      </w:r>
      <w:r>
        <w:rPr/>
        <w:t>rankings</w:t>
      </w:r>
      <w:r>
        <w:rPr>
          <w:spacing w:val="-5"/>
        </w:rPr>
        <w:t> </w:t>
      </w:r>
      <w:r>
        <w:rPr/>
        <w:t>include</w:t>
      </w:r>
    </w:p>
    <w:p>
      <w:pPr>
        <w:pStyle w:val="BodyText"/>
        <w:rPr>
          <w:sz w:val="20"/>
        </w:rPr>
      </w:pPr>
    </w:p>
    <w:p>
      <w:pPr>
        <w:pStyle w:val="BodyText"/>
        <w:spacing w:before="1"/>
        <w:rPr>
          <w:sz w:val="28"/>
        </w:rPr>
      </w:pPr>
    </w:p>
    <w:p>
      <w:pPr>
        <w:spacing w:line="180" w:lineRule="exact" w:before="1"/>
        <w:ind w:left="113" w:right="0" w:firstLine="0"/>
        <w:jc w:val="both"/>
        <w:rPr>
          <w:sz w:val="16"/>
        </w:rPr>
      </w:pPr>
      <w:r>
        <w:rPr/>
        <w:pict>
          <v:line style="position:absolute;mso-position-horizontal-relative:page;mso-position-vertical-relative:paragraph;z-index:1264" from="25.656pt,-10pt" to="275.656pt,-10pt" stroked="true" strokeweight=".5pt" strokecolor="#000000">
            <w10:wrap type="none"/>
          </v:line>
        </w:pict>
      </w:r>
      <w:r>
        <w:rPr>
          <w:sz w:val="16"/>
        </w:rPr>
        <w:t>Naeema Al Gasseer, RN, PhD, is the WHO Representative to Iraq after serving as the Chief Nursing and Midwifery Scientist at the WHO Geneva headquarters.</w:t>
      </w:r>
    </w:p>
    <w:p>
      <w:pPr>
        <w:spacing w:line="180" w:lineRule="exact" w:before="60"/>
        <w:ind w:left="113" w:right="0" w:firstLine="0"/>
        <w:jc w:val="both"/>
        <w:rPr>
          <w:sz w:val="16"/>
        </w:rPr>
      </w:pPr>
      <w:r>
        <w:rPr>
          <w:sz w:val="16"/>
        </w:rPr>
        <w:t>Elissa Dresden, RN, ND, recently completed a 2-year Post Doctoral Research Training program at the University of Illinois at Chicago with an emphasis on primary health care research and evaluation as applied to humanitarian policy and practice.</w:t>
      </w:r>
    </w:p>
    <w:p>
      <w:pPr>
        <w:spacing w:line="180" w:lineRule="exact" w:before="60"/>
        <w:ind w:left="113" w:right="0" w:firstLine="0"/>
        <w:jc w:val="both"/>
        <w:rPr>
          <w:sz w:val="16"/>
        </w:rPr>
      </w:pPr>
      <w:r>
        <w:rPr>
          <w:sz w:val="16"/>
        </w:rPr>
        <w:t>Gwen Brumbaugh Keeney, CNM, PhD, is clinical faculty and a staff midwife at the University of Illinois at Chicago and currently serves as a short-term consultant for ACNM Global Outreach’s Home Based Life Saving Skills program.</w:t>
      </w:r>
    </w:p>
    <w:p>
      <w:pPr>
        <w:spacing w:line="180" w:lineRule="exact" w:before="60"/>
        <w:ind w:left="113" w:right="0" w:firstLine="0"/>
        <w:jc w:val="both"/>
        <w:rPr>
          <w:sz w:val="16"/>
        </w:rPr>
      </w:pPr>
      <w:r>
        <w:rPr>
          <w:sz w:val="16"/>
        </w:rPr>
        <w:t>Nicole Warren, CNM, PhD(c), MPH, is currently working on</w:t>
      </w:r>
      <w:r>
        <w:rPr>
          <w:spacing w:val="36"/>
          <w:sz w:val="16"/>
        </w:rPr>
        <w:t> </w:t>
      </w:r>
      <w:r>
        <w:rPr>
          <w:sz w:val="16"/>
        </w:rPr>
        <w:t>her</w:t>
      </w:r>
      <w:r>
        <w:rPr>
          <w:spacing w:val="4"/>
          <w:sz w:val="16"/>
        </w:rPr>
        <w:t> </w:t>
      </w:r>
      <w:r>
        <w:rPr>
          <w:sz w:val="16"/>
        </w:rPr>
        <w:t>dissertation</w:t>
      </w:r>
      <w:r>
        <w:rPr>
          <w:w w:val="100"/>
          <w:sz w:val="16"/>
        </w:rPr>
        <w:t> </w:t>
      </w:r>
      <w:r>
        <w:rPr>
          <w:sz w:val="16"/>
        </w:rPr>
        <w:t>research with midwives in Mali where she previously served as a Peace</w:t>
      </w:r>
      <w:r>
        <w:rPr>
          <w:spacing w:val="-12"/>
          <w:sz w:val="16"/>
        </w:rPr>
        <w:t> </w:t>
      </w:r>
      <w:r>
        <w:rPr>
          <w:sz w:val="16"/>
        </w:rPr>
        <w:t>Corps volunteer working with maternal-child health education </w:t>
      </w:r>
      <w:r>
        <w:rPr>
          <w:spacing w:val="38"/>
          <w:sz w:val="16"/>
        </w:rPr>
        <w:t> </w:t>
      </w:r>
      <w:r>
        <w:rPr>
          <w:sz w:val="16"/>
        </w:rPr>
        <w:t>programs.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26"/>
        <w:ind w:left="233" w:right="414" w:firstLine="0"/>
        <w:jc w:val="left"/>
        <w:rPr>
          <w:rFonts w:ascii="Arial"/>
          <w:sz w:val="16"/>
        </w:rPr>
      </w:pPr>
      <w:r>
        <w:rPr/>
        <w:pict>
          <v:shape style="position:absolute;margin-left:303.90625pt;margin-top:-98.945969pt;width:239.75pt;height:102pt;mso-position-horizontal-relative:page;mso-position-vertical-relative:paragraph;z-index:12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920"/>
                    <w:gridCol w:w="1320"/>
                    <w:gridCol w:w="740"/>
                  </w:tblGrid>
                  <w:tr>
                    <w:trPr>
                      <w:trHeight w:val="330" w:hRule="exact"/>
                    </w:trPr>
                    <w:tc>
                      <w:tcPr>
                        <w:tcW w:w="1815" w:type="dxa"/>
                        <w:tcBorders>
                          <w:left w:val="nil"/>
                          <w:right w:val="nil"/>
                        </w:tcBorders>
                      </w:tcPr>
                      <w:p>
                        <w:pPr>
                          <w:pStyle w:val="TableParagraph"/>
                          <w:spacing w:before="31"/>
                          <w:ind w:left="579"/>
                          <w:rPr>
                            <w:rFonts w:ascii="Arial"/>
                            <w:b/>
                            <w:sz w:val="18"/>
                          </w:rPr>
                        </w:pPr>
                        <w:r>
                          <w:rPr>
                            <w:rFonts w:ascii="Arial"/>
                            <w:b/>
                            <w:w w:val="85"/>
                            <w:sz w:val="18"/>
                          </w:rPr>
                          <w:t>Country</w:t>
                        </w:r>
                      </w:p>
                    </w:tc>
                    <w:tc>
                      <w:tcPr>
                        <w:tcW w:w="920" w:type="dxa"/>
                        <w:tcBorders>
                          <w:left w:val="nil"/>
                          <w:right w:val="nil"/>
                        </w:tcBorders>
                      </w:tcPr>
                      <w:p>
                        <w:pPr>
                          <w:pStyle w:val="TableParagraph"/>
                          <w:spacing w:before="31"/>
                          <w:ind w:left="142" w:right="133"/>
                          <w:jc w:val="center"/>
                          <w:rPr>
                            <w:rFonts w:ascii="Arial"/>
                            <w:b/>
                            <w:sz w:val="18"/>
                          </w:rPr>
                        </w:pPr>
                        <w:r>
                          <w:rPr>
                            <w:rFonts w:ascii="Arial"/>
                            <w:b/>
                            <w:w w:val="85"/>
                            <w:sz w:val="18"/>
                          </w:rPr>
                          <w:t>Ranking</w:t>
                        </w:r>
                      </w:p>
                    </w:tc>
                    <w:tc>
                      <w:tcPr>
                        <w:tcW w:w="1320" w:type="dxa"/>
                        <w:tcBorders>
                          <w:left w:val="nil"/>
                          <w:right w:val="nil"/>
                        </w:tcBorders>
                      </w:tcPr>
                      <w:p>
                        <w:pPr>
                          <w:pStyle w:val="TableParagraph"/>
                          <w:spacing w:before="31"/>
                          <w:ind w:left="410"/>
                          <w:rPr>
                            <w:rFonts w:ascii="Arial"/>
                            <w:b/>
                            <w:sz w:val="18"/>
                          </w:rPr>
                        </w:pPr>
                        <w:r>
                          <w:rPr>
                            <w:rFonts w:ascii="Arial"/>
                            <w:b/>
                            <w:w w:val="85"/>
                            <w:sz w:val="18"/>
                          </w:rPr>
                          <w:t>Country</w:t>
                        </w:r>
                      </w:p>
                    </w:tc>
                    <w:tc>
                      <w:tcPr>
                        <w:tcW w:w="740" w:type="dxa"/>
                        <w:tcBorders>
                          <w:left w:val="nil"/>
                          <w:right w:val="nil"/>
                        </w:tcBorders>
                      </w:tcPr>
                      <w:p>
                        <w:pPr>
                          <w:pStyle w:val="TableParagraph"/>
                          <w:spacing w:before="31"/>
                          <w:ind w:left="190"/>
                          <w:jc w:val="center"/>
                          <w:rPr>
                            <w:rFonts w:ascii="Arial"/>
                            <w:b/>
                            <w:sz w:val="18"/>
                          </w:rPr>
                        </w:pPr>
                        <w:r>
                          <w:rPr>
                            <w:rFonts w:ascii="Arial"/>
                            <w:b/>
                            <w:w w:val="75"/>
                            <w:sz w:val="18"/>
                          </w:rPr>
                          <w:t>Ranking</w:t>
                        </w:r>
                      </w:p>
                    </w:tc>
                  </w:tr>
                  <w:tr>
                    <w:trPr>
                      <w:trHeight w:val="228" w:hRule="exact"/>
                    </w:trPr>
                    <w:tc>
                      <w:tcPr>
                        <w:tcW w:w="1815" w:type="dxa"/>
                        <w:tcBorders>
                          <w:top w:val="nil"/>
                          <w:left w:val="nil"/>
                          <w:bottom w:val="nil"/>
                          <w:right w:val="nil"/>
                        </w:tcBorders>
                      </w:tcPr>
                      <w:p>
                        <w:pPr>
                          <w:pStyle w:val="TableParagraph"/>
                          <w:spacing w:before="11"/>
                          <w:ind w:left="35"/>
                          <w:rPr>
                            <w:rFonts w:ascii="Arial"/>
                            <w:sz w:val="18"/>
                          </w:rPr>
                        </w:pPr>
                        <w:r>
                          <w:rPr>
                            <w:rFonts w:ascii="Arial"/>
                            <w:w w:val="90"/>
                            <w:sz w:val="18"/>
                          </w:rPr>
                          <w:t>Nigeria</w:t>
                        </w:r>
                      </w:p>
                    </w:tc>
                    <w:tc>
                      <w:tcPr>
                        <w:tcW w:w="920" w:type="dxa"/>
                        <w:tcBorders>
                          <w:top w:val="nil"/>
                          <w:left w:val="nil"/>
                          <w:bottom w:val="nil"/>
                          <w:right w:val="nil"/>
                        </w:tcBorders>
                      </w:tcPr>
                      <w:p>
                        <w:pPr>
                          <w:pStyle w:val="TableParagraph"/>
                          <w:spacing w:before="11"/>
                          <w:ind w:left="142" w:right="53"/>
                          <w:jc w:val="center"/>
                          <w:rPr>
                            <w:rFonts w:ascii="Arial"/>
                            <w:sz w:val="18"/>
                          </w:rPr>
                        </w:pPr>
                        <w:r>
                          <w:rPr>
                            <w:rFonts w:ascii="Arial"/>
                            <w:w w:val="90"/>
                            <w:sz w:val="18"/>
                          </w:rPr>
                          <w:t>94</w:t>
                        </w:r>
                      </w:p>
                    </w:tc>
                    <w:tc>
                      <w:tcPr>
                        <w:tcW w:w="1320" w:type="dxa"/>
                        <w:tcBorders>
                          <w:top w:val="nil"/>
                          <w:left w:val="nil"/>
                          <w:bottom w:val="nil"/>
                          <w:right w:val="nil"/>
                        </w:tcBorders>
                      </w:tcPr>
                      <w:p>
                        <w:pPr>
                          <w:pStyle w:val="TableParagraph"/>
                          <w:spacing w:before="11"/>
                          <w:ind w:left="190"/>
                          <w:rPr>
                            <w:rFonts w:ascii="Arial"/>
                            <w:sz w:val="18"/>
                          </w:rPr>
                        </w:pPr>
                        <w:r>
                          <w:rPr>
                            <w:rFonts w:ascii="Arial"/>
                            <w:w w:val="90"/>
                            <w:sz w:val="18"/>
                          </w:rPr>
                          <w:t>Liberia</w:t>
                        </w:r>
                      </w:p>
                    </w:tc>
                    <w:tc>
                      <w:tcPr>
                        <w:tcW w:w="740" w:type="dxa"/>
                        <w:tcBorders>
                          <w:top w:val="nil"/>
                          <w:left w:val="nil"/>
                          <w:bottom w:val="nil"/>
                          <w:right w:val="nil"/>
                        </w:tcBorders>
                      </w:tcPr>
                      <w:p>
                        <w:pPr>
                          <w:pStyle w:val="TableParagraph"/>
                          <w:spacing w:before="11"/>
                          <w:ind w:left="190"/>
                          <w:jc w:val="center"/>
                          <w:rPr>
                            <w:rFonts w:ascii="Arial"/>
                            <w:sz w:val="18"/>
                          </w:rPr>
                        </w:pPr>
                        <w:r>
                          <w:rPr>
                            <w:rFonts w:ascii="Arial"/>
                            <w:w w:val="90"/>
                            <w:sz w:val="18"/>
                          </w:rPr>
                          <w:t>106</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90"/>
                            <w:sz w:val="18"/>
                          </w:rPr>
                          <w:t>Burundi</w:t>
                        </w:r>
                      </w:p>
                    </w:tc>
                    <w:tc>
                      <w:tcPr>
                        <w:tcW w:w="920" w:type="dxa"/>
                        <w:tcBorders>
                          <w:top w:val="nil"/>
                          <w:left w:val="nil"/>
                          <w:bottom w:val="nil"/>
                          <w:right w:val="nil"/>
                        </w:tcBorders>
                      </w:tcPr>
                      <w:p>
                        <w:pPr>
                          <w:pStyle w:val="TableParagraph"/>
                          <w:spacing w:line="195" w:lineRule="exact"/>
                          <w:ind w:left="142" w:right="53"/>
                          <w:jc w:val="center"/>
                          <w:rPr>
                            <w:rFonts w:ascii="Arial"/>
                            <w:sz w:val="18"/>
                          </w:rPr>
                        </w:pPr>
                        <w:r>
                          <w:rPr>
                            <w:rFonts w:ascii="Arial"/>
                            <w:w w:val="90"/>
                            <w:sz w:val="18"/>
                          </w:rPr>
                          <w:t>95</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85"/>
                            <w:sz w:val="18"/>
                          </w:rPr>
                          <w:t>Angola</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108</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95"/>
                            <w:sz w:val="18"/>
                          </w:rPr>
                          <w:t>Haiti</w:t>
                        </w:r>
                      </w:p>
                    </w:tc>
                    <w:tc>
                      <w:tcPr>
                        <w:tcW w:w="920" w:type="dxa"/>
                        <w:tcBorders>
                          <w:top w:val="nil"/>
                          <w:left w:val="nil"/>
                          <w:bottom w:val="nil"/>
                          <w:right w:val="nil"/>
                        </w:tcBorders>
                      </w:tcPr>
                      <w:p>
                        <w:pPr>
                          <w:pStyle w:val="TableParagraph"/>
                          <w:spacing w:line="195" w:lineRule="exact"/>
                          <w:ind w:left="142" w:right="53"/>
                          <w:jc w:val="center"/>
                          <w:rPr>
                            <w:rFonts w:ascii="Arial"/>
                            <w:sz w:val="18"/>
                          </w:rPr>
                        </w:pPr>
                        <w:r>
                          <w:rPr>
                            <w:rFonts w:ascii="Arial"/>
                            <w:w w:val="90"/>
                            <w:sz w:val="18"/>
                          </w:rPr>
                          <w:t>95</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85"/>
                            <w:sz w:val="18"/>
                          </w:rPr>
                          <w:t>Chad</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109</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85"/>
                            <w:sz w:val="18"/>
                          </w:rPr>
                          <w:t>Mozambique</w:t>
                        </w:r>
                      </w:p>
                    </w:tc>
                    <w:tc>
                      <w:tcPr>
                        <w:tcW w:w="920" w:type="dxa"/>
                        <w:tcBorders>
                          <w:top w:val="nil"/>
                          <w:left w:val="nil"/>
                          <w:bottom w:val="nil"/>
                          <w:right w:val="nil"/>
                        </w:tcBorders>
                      </w:tcPr>
                      <w:p>
                        <w:pPr>
                          <w:pStyle w:val="TableParagraph"/>
                          <w:spacing w:line="195" w:lineRule="exact"/>
                          <w:ind w:left="142" w:right="53"/>
                          <w:jc w:val="center"/>
                          <w:rPr>
                            <w:rFonts w:ascii="Arial"/>
                            <w:sz w:val="18"/>
                          </w:rPr>
                        </w:pPr>
                        <w:r>
                          <w:rPr>
                            <w:rFonts w:ascii="Arial"/>
                            <w:w w:val="90"/>
                            <w:sz w:val="18"/>
                          </w:rPr>
                          <w:t>95</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85"/>
                            <w:sz w:val="18"/>
                          </w:rPr>
                          <w:t>Guinea</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111</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90"/>
                            <w:sz w:val="18"/>
                          </w:rPr>
                          <w:t>Pakistan</w:t>
                        </w:r>
                      </w:p>
                    </w:tc>
                    <w:tc>
                      <w:tcPr>
                        <w:tcW w:w="920" w:type="dxa"/>
                        <w:tcBorders>
                          <w:top w:val="nil"/>
                          <w:left w:val="nil"/>
                          <w:bottom w:val="nil"/>
                          <w:right w:val="nil"/>
                        </w:tcBorders>
                      </w:tcPr>
                      <w:p>
                        <w:pPr>
                          <w:pStyle w:val="TableParagraph"/>
                          <w:spacing w:line="195" w:lineRule="exact"/>
                          <w:ind w:left="142" w:right="53"/>
                          <w:jc w:val="center"/>
                          <w:rPr>
                            <w:rFonts w:ascii="Arial"/>
                            <w:sz w:val="18"/>
                          </w:rPr>
                        </w:pPr>
                        <w:r>
                          <w:rPr>
                            <w:rFonts w:ascii="Arial"/>
                            <w:w w:val="90"/>
                            <w:sz w:val="18"/>
                          </w:rPr>
                          <w:t>99</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75"/>
                            <w:sz w:val="18"/>
                          </w:rPr>
                          <w:t>Sierra Leone</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111</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85"/>
                            <w:sz w:val="18"/>
                          </w:rPr>
                          <w:t>Nepal</w:t>
                        </w:r>
                      </w:p>
                    </w:tc>
                    <w:tc>
                      <w:tcPr>
                        <w:tcW w:w="920" w:type="dxa"/>
                        <w:tcBorders>
                          <w:top w:val="nil"/>
                          <w:left w:val="nil"/>
                          <w:bottom w:val="nil"/>
                          <w:right w:val="nil"/>
                        </w:tcBorders>
                      </w:tcPr>
                      <w:p>
                        <w:pPr>
                          <w:pStyle w:val="TableParagraph"/>
                          <w:spacing w:line="195" w:lineRule="exact"/>
                          <w:ind w:left="142" w:right="133"/>
                          <w:jc w:val="center"/>
                          <w:rPr>
                            <w:rFonts w:ascii="Arial"/>
                            <w:sz w:val="18"/>
                          </w:rPr>
                        </w:pPr>
                        <w:r>
                          <w:rPr>
                            <w:rFonts w:ascii="Arial"/>
                            <w:w w:val="90"/>
                            <w:sz w:val="18"/>
                          </w:rPr>
                          <w:t>100</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85"/>
                            <w:sz w:val="18"/>
                          </w:rPr>
                          <w:t>Yemen</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111</w:t>
                        </w:r>
                      </w:p>
                    </w:tc>
                  </w:tr>
                  <w:tr>
                    <w:trPr>
                      <w:trHeight w:val="200" w:hRule="exact"/>
                    </w:trPr>
                    <w:tc>
                      <w:tcPr>
                        <w:tcW w:w="1815" w:type="dxa"/>
                        <w:tcBorders>
                          <w:top w:val="nil"/>
                          <w:left w:val="nil"/>
                          <w:bottom w:val="nil"/>
                          <w:right w:val="nil"/>
                        </w:tcBorders>
                      </w:tcPr>
                      <w:p>
                        <w:pPr>
                          <w:pStyle w:val="TableParagraph"/>
                          <w:spacing w:line="195" w:lineRule="exact"/>
                          <w:ind w:left="35"/>
                          <w:rPr>
                            <w:rFonts w:ascii="Arial"/>
                            <w:sz w:val="18"/>
                          </w:rPr>
                        </w:pPr>
                        <w:r>
                          <w:rPr>
                            <w:rFonts w:ascii="Arial"/>
                            <w:w w:val="80"/>
                            <w:sz w:val="18"/>
                          </w:rPr>
                          <w:t>Central African Republic</w:t>
                        </w:r>
                      </w:p>
                    </w:tc>
                    <w:tc>
                      <w:tcPr>
                        <w:tcW w:w="920" w:type="dxa"/>
                        <w:tcBorders>
                          <w:top w:val="nil"/>
                          <w:left w:val="nil"/>
                          <w:bottom w:val="nil"/>
                          <w:right w:val="nil"/>
                        </w:tcBorders>
                      </w:tcPr>
                      <w:p>
                        <w:pPr>
                          <w:pStyle w:val="TableParagraph"/>
                          <w:spacing w:line="195" w:lineRule="exact"/>
                          <w:ind w:left="142" w:right="133"/>
                          <w:jc w:val="center"/>
                          <w:rPr>
                            <w:rFonts w:ascii="Arial"/>
                            <w:sz w:val="18"/>
                          </w:rPr>
                        </w:pPr>
                        <w:r>
                          <w:rPr>
                            <w:rFonts w:ascii="Arial"/>
                            <w:w w:val="90"/>
                            <w:sz w:val="18"/>
                          </w:rPr>
                          <w:t>103</w:t>
                        </w:r>
                      </w:p>
                    </w:tc>
                    <w:tc>
                      <w:tcPr>
                        <w:tcW w:w="1320" w:type="dxa"/>
                        <w:tcBorders>
                          <w:top w:val="nil"/>
                          <w:left w:val="nil"/>
                          <w:bottom w:val="nil"/>
                          <w:right w:val="nil"/>
                        </w:tcBorders>
                      </w:tcPr>
                      <w:p>
                        <w:pPr>
                          <w:pStyle w:val="TableParagraph"/>
                          <w:spacing w:line="195" w:lineRule="exact"/>
                          <w:ind w:left="190"/>
                          <w:rPr>
                            <w:rFonts w:ascii="Arial"/>
                            <w:sz w:val="18"/>
                          </w:rPr>
                        </w:pPr>
                        <w:r>
                          <w:rPr>
                            <w:rFonts w:ascii="Arial"/>
                            <w:w w:val="90"/>
                            <w:sz w:val="18"/>
                          </w:rPr>
                          <w:t>Guinea-Bissau</w:t>
                        </w:r>
                      </w:p>
                    </w:tc>
                    <w:tc>
                      <w:tcPr>
                        <w:tcW w:w="740" w:type="dxa"/>
                        <w:tcBorders>
                          <w:top w:val="nil"/>
                          <w:left w:val="nil"/>
                          <w:bottom w:val="nil"/>
                          <w:right w:val="nil"/>
                        </w:tcBorders>
                      </w:tcPr>
                      <w:p>
                        <w:pPr>
                          <w:pStyle w:val="TableParagraph"/>
                          <w:spacing w:line="195" w:lineRule="exact"/>
                          <w:ind w:left="190"/>
                          <w:jc w:val="center"/>
                          <w:rPr>
                            <w:rFonts w:ascii="Arial"/>
                            <w:sz w:val="18"/>
                          </w:rPr>
                        </w:pPr>
                        <w:r>
                          <w:rPr>
                            <w:rFonts w:ascii="Arial"/>
                            <w:w w:val="90"/>
                            <w:sz w:val="18"/>
                          </w:rPr>
                          <w:t>114</w:t>
                        </w:r>
                      </w:p>
                    </w:tc>
                  </w:tr>
                  <w:tr>
                    <w:trPr>
                      <w:trHeight w:val="272" w:hRule="exact"/>
                    </w:trPr>
                    <w:tc>
                      <w:tcPr>
                        <w:tcW w:w="1815" w:type="dxa"/>
                        <w:tcBorders>
                          <w:top w:val="nil"/>
                          <w:left w:val="nil"/>
                          <w:right w:val="nil"/>
                        </w:tcBorders>
                      </w:tcPr>
                      <w:p>
                        <w:pPr>
                          <w:pStyle w:val="TableParagraph"/>
                          <w:spacing w:line="195" w:lineRule="exact"/>
                          <w:ind w:left="35"/>
                          <w:rPr>
                            <w:rFonts w:ascii="Arial"/>
                            <w:sz w:val="18"/>
                          </w:rPr>
                        </w:pPr>
                        <w:r>
                          <w:rPr>
                            <w:rFonts w:ascii="Arial"/>
                            <w:w w:val="90"/>
                            <w:sz w:val="18"/>
                          </w:rPr>
                          <w:t>Eritrea</w:t>
                        </w:r>
                      </w:p>
                    </w:tc>
                    <w:tc>
                      <w:tcPr>
                        <w:tcW w:w="920" w:type="dxa"/>
                        <w:tcBorders>
                          <w:top w:val="nil"/>
                          <w:left w:val="nil"/>
                          <w:right w:val="nil"/>
                        </w:tcBorders>
                      </w:tcPr>
                      <w:p>
                        <w:pPr>
                          <w:pStyle w:val="TableParagraph"/>
                          <w:spacing w:line="195" w:lineRule="exact"/>
                          <w:ind w:left="142" w:right="133"/>
                          <w:jc w:val="center"/>
                          <w:rPr>
                            <w:rFonts w:ascii="Arial"/>
                            <w:sz w:val="18"/>
                          </w:rPr>
                        </w:pPr>
                        <w:r>
                          <w:rPr>
                            <w:rFonts w:ascii="Arial"/>
                            <w:w w:val="90"/>
                            <w:sz w:val="18"/>
                          </w:rPr>
                          <w:t>103</w:t>
                        </w:r>
                      </w:p>
                    </w:tc>
                    <w:tc>
                      <w:tcPr>
                        <w:tcW w:w="1320" w:type="dxa"/>
                        <w:tcBorders>
                          <w:top w:val="nil"/>
                          <w:left w:val="nil"/>
                          <w:right w:val="nil"/>
                        </w:tcBorders>
                      </w:tcPr>
                      <w:p>
                        <w:pPr>
                          <w:pStyle w:val="TableParagraph"/>
                          <w:spacing w:line="195" w:lineRule="exact"/>
                          <w:ind w:left="190"/>
                          <w:rPr>
                            <w:rFonts w:ascii="Arial"/>
                            <w:sz w:val="18"/>
                          </w:rPr>
                        </w:pPr>
                        <w:r>
                          <w:rPr>
                            <w:rFonts w:ascii="Arial"/>
                            <w:w w:val="90"/>
                            <w:sz w:val="18"/>
                          </w:rPr>
                          <w:t>Ethiopia</w:t>
                        </w:r>
                      </w:p>
                    </w:tc>
                    <w:tc>
                      <w:tcPr>
                        <w:tcW w:w="740" w:type="dxa"/>
                        <w:tcBorders>
                          <w:top w:val="nil"/>
                          <w:left w:val="nil"/>
                          <w:right w:val="nil"/>
                        </w:tcBorders>
                      </w:tcPr>
                      <w:p>
                        <w:pPr>
                          <w:pStyle w:val="TableParagraph"/>
                          <w:spacing w:line="195" w:lineRule="exact"/>
                          <w:ind w:left="190"/>
                          <w:jc w:val="center"/>
                          <w:rPr>
                            <w:rFonts w:ascii="Arial"/>
                            <w:sz w:val="18"/>
                          </w:rPr>
                        </w:pPr>
                        <w:r>
                          <w:rPr>
                            <w:rFonts w:ascii="Arial"/>
                            <w:w w:val="90"/>
                            <w:sz w:val="18"/>
                          </w:rPr>
                          <w:t>115</w:t>
                        </w:r>
                      </w:p>
                    </w:tc>
                  </w:tr>
                </w:tbl>
                <w:p>
                  <w:pPr>
                    <w:pStyle w:val="BodyText"/>
                  </w:pPr>
                </w:p>
              </w:txbxContent>
            </v:textbox>
            <w10:wrap type="none"/>
          </v:shape>
        </w:pict>
      </w:r>
      <w:r>
        <w:rPr>
          <w:rFonts w:ascii="Arial"/>
          <w:w w:val="85"/>
          <w:sz w:val="16"/>
        </w:rPr>
        <w:t>*Rank is based on total of 117 Countries.</w:t>
      </w:r>
    </w:p>
    <w:p>
      <w:pPr>
        <w:spacing w:before="56"/>
        <w:ind w:left="233" w:right="414" w:firstLine="0"/>
        <w:jc w:val="left"/>
        <w:rPr>
          <w:rFonts w:ascii="Arial"/>
          <w:sz w:val="10"/>
        </w:rPr>
      </w:pPr>
      <w:r>
        <w:rPr>
          <w:rFonts w:ascii="Arial"/>
          <w:w w:val="80"/>
          <w:sz w:val="16"/>
        </w:rPr>
        <w:t>Source: Save the Children 2003.</w:t>
      </w:r>
      <w:hyperlink w:history="true" w:anchor="_bookmark6">
        <w:r>
          <w:rPr>
            <w:rFonts w:ascii="Arial"/>
            <w:color w:val="000064"/>
            <w:w w:val="80"/>
            <w:position w:val="4"/>
            <w:sz w:val="10"/>
          </w:rPr>
          <w:t>9</w:t>
        </w:r>
      </w:hyperlink>
    </w:p>
    <w:p>
      <w:pPr>
        <w:pStyle w:val="BodyText"/>
        <w:rPr>
          <w:rFonts w:ascii="Arial"/>
          <w:sz w:val="16"/>
        </w:rPr>
      </w:pPr>
    </w:p>
    <w:p>
      <w:pPr>
        <w:pStyle w:val="BodyText"/>
        <w:spacing w:before="126"/>
        <w:ind w:left="113" w:right="104" w:hanging="1"/>
        <w:jc w:val="both"/>
        <w:rPr>
          <w:sz w:val="13"/>
        </w:rPr>
      </w:pPr>
      <w:r>
        <w:rPr/>
        <w:t>six factors related to women’s health (lifetime risk of maternal mortality, percent using modern contraception, percent of births attended by trained personnel, percent of anemic pregnant women, adult female literacy rate, and participation in national government) and four indicators of children’s health (infant mortality rate, primary school enrollment, percent of population with access to safe</w:t>
      </w:r>
      <w:r>
        <w:rPr>
          <w:spacing w:val="-8"/>
        </w:rPr>
        <w:t> </w:t>
      </w:r>
      <w:r>
        <w:rPr/>
        <w:t>water, and percent under 5 years suffering from nutritional wast- ing).</w:t>
      </w:r>
      <w:hyperlink w:history="true" w:anchor="_bookmark6">
        <w:r>
          <w:rPr>
            <w:color w:val="000064"/>
            <w:position w:val="6"/>
            <w:sz w:val="13"/>
          </w:rPr>
          <w:t>9</w:t>
        </w:r>
      </w:hyperlink>
    </w:p>
    <w:p>
      <w:pPr>
        <w:pStyle w:val="BodyText"/>
        <w:ind w:left="113" w:right="104" w:firstLine="210"/>
        <w:jc w:val="both"/>
      </w:pPr>
      <w:r>
        <w:rPr/>
        <w:t>The Mothers’ Index reveals that 16 of the 25 (64%) bottom ranking countries are experiencing conflict (</w:t>
      </w:r>
      <w:hyperlink w:history="true" w:anchor="_bookmark4">
        <w:r>
          <w:rPr>
            <w:color w:val="000064"/>
          </w:rPr>
          <w:t>Table</w:t>
        </w:r>
      </w:hyperlink>
      <w:r>
        <w:rPr>
          <w:color w:val="000064"/>
        </w:rPr>
        <w:t> </w:t>
      </w:r>
      <w:hyperlink w:history="true" w:anchor="_bookmark4">
        <w:r>
          <w:rPr>
            <w:color w:val="000064"/>
          </w:rPr>
          <w:t>2</w:t>
        </w:r>
      </w:hyperlink>
      <w:r>
        <w:rPr/>
        <w:t>).</w:t>
      </w:r>
      <w:hyperlink w:history="true" w:anchor="_bookmark6">
        <w:r>
          <w:rPr>
            <w:color w:val="000064"/>
            <w:position w:val="6"/>
            <w:sz w:val="13"/>
          </w:rPr>
          <w:t>9</w:t>
        </w:r>
      </w:hyperlink>
      <w:r>
        <w:rPr>
          <w:color w:val="000064"/>
          <w:position w:val="6"/>
          <w:sz w:val="13"/>
        </w:rPr>
        <w:t> </w:t>
      </w:r>
      <w:r>
        <w:rPr/>
        <w:t>Regions of war and conflict consistently rank poorly in terms of children’s and mother’s well-being. The report directly</w:t>
      </w:r>
      <w:r>
        <w:rPr>
          <w:spacing w:val="-4"/>
        </w:rPr>
        <w:t> </w:t>
      </w:r>
      <w:r>
        <w:rPr/>
        <w:t>links</w:t>
      </w:r>
      <w:r>
        <w:rPr>
          <w:spacing w:val="-4"/>
        </w:rPr>
        <w:t> </w:t>
      </w:r>
      <w:r>
        <w:rPr/>
        <w:t>the</w:t>
      </w:r>
      <w:r>
        <w:rPr>
          <w:spacing w:val="-4"/>
        </w:rPr>
        <w:t> </w:t>
      </w:r>
      <w:r>
        <w:rPr/>
        <w:t>health</w:t>
      </w:r>
      <w:r>
        <w:rPr>
          <w:spacing w:val="-4"/>
        </w:rPr>
        <w:t> </w:t>
      </w:r>
      <w:r>
        <w:rPr/>
        <w:t>status</w:t>
      </w:r>
      <w:r>
        <w:rPr>
          <w:spacing w:val="-4"/>
        </w:rPr>
        <w:t> </w:t>
      </w:r>
      <w:r>
        <w:rPr/>
        <w:t>of</w:t>
      </w:r>
      <w:r>
        <w:rPr>
          <w:spacing w:val="-4"/>
        </w:rPr>
        <w:t> </w:t>
      </w:r>
      <w:r>
        <w:rPr/>
        <w:t>the</w:t>
      </w:r>
      <w:r>
        <w:rPr>
          <w:spacing w:val="-4"/>
        </w:rPr>
        <w:t> </w:t>
      </w:r>
      <w:r>
        <w:rPr/>
        <w:t>mother</w:t>
      </w:r>
      <w:r>
        <w:rPr>
          <w:spacing w:val="-4"/>
        </w:rPr>
        <w:t> </w:t>
      </w:r>
      <w:r>
        <w:rPr/>
        <w:t>with</w:t>
      </w:r>
      <w:r>
        <w:rPr>
          <w:spacing w:val="-4"/>
        </w:rPr>
        <w:t> </w:t>
      </w:r>
      <w:r>
        <w:rPr/>
        <w:t>that</w:t>
      </w:r>
      <w:r>
        <w:rPr>
          <w:spacing w:val="-4"/>
        </w:rPr>
        <w:t> </w:t>
      </w:r>
      <w:r>
        <w:rPr/>
        <w:t>of</w:t>
      </w:r>
      <w:r>
        <w:rPr>
          <w:spacing w:val="-4"/>
        </w:rPr>
        <w:t> </w:t>
      </w:r>
      <w:r>
        <w:rPr/>
        <w:t>her children. Therefore, it is imperative that effective and appropriate care for women includes care for children in conflict</w:t>
      </w:r>
      <w:r>
        <w:rPr>
          <w:spacing w:val="4"/>
        </w:rPr>
        <w:t> </w:t>
      </w:r>
      <w:r>
        <w:rPr/>
        <w:t>settings.</w:t>
      </w:r>
    </w:p>
    <w:p>
      <w:pPr>
        <w:pStyle w:val="BodyText"/>
        <w:ind w:left="113" w:right="104" w:firstLine="210"/>
        <w:jc w:val="right"/>
      </w:pPr>
      <w:r>
        <w:rPr/>
        <w:t>International humanitarian agencies, such as WHO, the</w:t>
      </w:r>
      <w:r>
        <w:rPr>
          <w:w w:val="100"/>
        </w:rPr>
        <w:t> </w:t>
      </w:r>
      <w:r>
        <w:rPr/>
        <w:t>World Food Program, the United Nations High Commis- sioner for Refugees (UNHCR), and the United Nations Children’s Fund (UNICEF), are integrating issues of gen- der into their programs, policies, and trainings. In October</w:t>
      </w:r>
      <w:r>
        <w:rPr>
          <w:w w:val="100"/>
        </w:rPr>
        <w:t> </w:t>
      </w:r>
      <w:r>
        <w:rPr/>
        <w:t>2000, the United Nations Security Council passed Resolu- tion 1325 on Women and Peace and</w:t>
      </w:r>
      <w:r>
        <w:rPr>
          <w:spacing w:val="51"/>
        </w:rPr>
        <w:t> </w:t>
      </w:r>
      <w:r>
        <w:rPr/>
        <w:t>Security.</w:t>
      </w:r>
      <w:hyperlink w:history="true" w:anchor="_bookmark6">
        <w:r>
          <w:rPr>
            <w:color w:val="000064"/>
            <w:position w:val="6"/>
            <w:sz w:val="13"/>
          </w:rPr>
          <w:t>10</w:t>
        </w:r>
      </w:hyperlink>
      <w:r>
        <w:rPr>
          <w:color w:val="000064"/>
          <w:position w:val="6"/>
          <w:sz w:val="13"/>
        </w:rPr>
        <w:t> </w:t>
      </w:r>
      <w:r>
        <w:rPr/>
        <w:t>This watershed document places women and a gender perspec- tive into activities such as negotiating</w:t>
      </w:r>
      <w:r>
        <w:rPr>
          <w:spacing w:val="50"/>
        </w:rPr>
        <w:t> </w:t>
      </w:r>
      <w:r>
        <w:rPr/>
        <w:t>peace agreements,</w:t>
      </w:r>
      <w:r>
        <w:rPr>
          <w:w w:val="100"/>
        </w:rPr>
        <w:t> </w:t>
      </w:r>
      <w:r>
        <w:rPr/>
        <w:t>planning refugee camps, and reconstructing societies. Rape</w:t>
      </w:r>
      <w:r>
        <w:rPr>
          <w:w w:val="100"/>
        </w:rPr>
        <w:t> </w:t>
      </w:r>
      <w:r>
        <w:rPr/>
        <w:t>as a weapon of war has been acknowledged recently,</w:t>
      </w:r>
      <w:r>
        <w:rPr>
          <w:w w:val="100"/>
        </w:rPr>
        <w:t> </w:t>
      </w:r>
      <w:r>
        <w:rPr/>
        <w:t>bringing to light the multitude of adverse consequences of sex and gender-based violence in times of conflict and war.</w:t>
      </w:r>
      <w:r>
        <w:rPr>
          <w:w w:val="99"/>
        </w:rPr>
        <w:t> </w:t>
      </w:r>
      <w:r>
        <w:rPr/>
        <w:t>The negative impact of complex humanitarian emergen-</w:t>
      </w:r>
      <w:r>
        <w:rPr>
          <w:w w:val="100"/>
        </w:rPr>
        <w:t> </w:t>
      </w:r>
      <w:r>
        <w:rPr/>
        <w:t>cies on women and infants is profound. The addition of a</w:t>
      </w:r>
      <w:r>
        <w:rPr>
          <w:w w:val="100"/>
        </w:rPr>
        <w:t> </w:t>
      </w:r>
      <w:r>
        <w:rPr/>
        <w:t>complex humanitarian emergency to an area with a preex-</w:t>
      </w:r>
      <w:r>
        <w:rPr>
          <w:w w:val="100"/>
        </w:rPr>
        <w:t> </w:t>
      </w:r>
      <w:r>
        <w:rPr/>
        <w:t>isting high rate of common maternal health complications</w:t>
      </w:r>
      <w:r>
        <w:rPr>
          <w:w w:val="100"/>
        </w:rPr>
        <w:t> </w:t>
      </w:r>
      <w:r>
        <w:rPr/>
        <w:t>creates a lethal combination. For example, in 1995, mater-</w:t>
      </w:r>
      <w:r>
        <w:rPr>
          <w:w w:val="100"/>
        </w:rPr>
        <w:t> </w:t>
      </w:r>
      <w:r>
        <w:rPr/>
        <w:t>nal mortality in Afghanistan was estimated at 820 deaths</w:t>
      </w:r>
      <w:r>
        <w:rPr>
          <w:w w:val="100"/>
        </w:rPr>
        <w:t> </w:t>
      </w:r>
      <w:r>
        <w:rPr/>
        <w:t>per 100,000 live births.</w:t>
      </w:r>
      <w:hyperlink w:history="true" w:anchor="_bookmark6">
        <w:r>
          <w:rPr>
            <w:color w:val="000064"/>
            <w:position w:val="6"/>
            <w:sz w:val="13"/>
          </w:rPr>
          <w:t>11</w:t>
        </w:r>
      </w:hyperlink>
      <w:r>
        <w:rPr>
          <w:color w:val="000064"/>
          <w:position w:val="6"/>
          <w:sz w:val="13"/>
        </w:rPr>
        <w:t> </w:t>
      </w:r>
      <w:r>
        <w:rPr/>
        <w:t>With prenatal care coverage</w:t>
      </w:r>
      <w:r>
        <w:rPr>
          <w:w w:val="100"/>
        </w:rPr>
        <w:t> </w:t>
      </w:r>
      <w:r>
        <w:rPr/>
        <w:t>below 10%, alarmingly elevated rates of infant and mater-</w:t>
      </w:r>
      <w:r>
        <w:rPr>
          <w:w w:val="100"/>
        </w:rPr>
        <w:t> </w:t>
      </w:r>
      <w:r>
        <w:rPr/>
        <w:t>nal mortality persisted into 2001 (</w:t>
      </w:r>
      <w:hyperlink w:history="true" w:anchor="_bookmark5">
        <w:r>
          <w:rPr>
            <w:color w:val="000064"/>
          </w:rPr>
          <w:t>Table 3</w:t>
        </w:r>
      </w:hyperlink>
      <w:r>
        <w:rPr/>
        <w:t>).</w:t>
      </w:r>
      <w:hyperlink w:history="true" w:anchor="_bookmark6">
        <w:r>
          <w:rPr>
            <w:color w:val="000064"/>
            <w:position w:val="6"/>
            <w:sz w:val="13"/>
          </w:rPr>
          <w:t>12</w:t>
        </w:r>
      </w:hyperlink>
      <w:r>
        <w:rPr>
          <w:color w:val="000064"/>
          <w:position w:val="6"/>
          <w:sz w:val="13"/>
        </w:rPr>
        <w:t> </w:t>
      </w:r>
      <w:r>
        <w:rPr/>
        <w:t>By 2003, following the war in that country, the maternal mortality</w:t>
      </w:r>
    </w:p>
    <w:p>
      <w:pPr>
        <w:spacing w:after="0"/>
        <w:jc w:val="right"/>
        <w:sectPr>
          <w:type w:val="continuous"/>
          <w:pgSz w:w="11520" w:h="15480"/>
          <w:pgMar w:top="440" w:bottom="280" w:left="400" w:right="420"/>
          <w:cols w:num="2" w:equalWidth="0">
            <w:col w:w="5114" w:space="366"/>
            <w:col w:w="5220"/>
          </w:cols>
        </w:sectPr>
      </w:pPr>
    </w:p>
    <w:p>
      <w:pPr>
        <w:spacing w:before="155"/>
        <w:ind w:left="113" w:right="0" w:firstLine="0"/>
        <w:jc w:val="both"/>
        <w:rPr>
          <w:rFonts w:ascii="Arial"/>
          <w:sz w:val="18"/>
        </w:rPr>
      </w:pPr>
      <w:bookmarkStart w:name="_bookmark5" w:id="24"/>
      <w:bookmarkEnd w:id="24"/>
      <w:r>
        <w:rPr/>
      </w:r>
      <w:r>
        <w:rPr>
          <w:sz w:val="20"/>
          <w:shd w:fill="EFEFEF" w:color="auto" w:val="clear"/>
        </w:rPr>
        <w:t>  </w:t>
      </w:r>
      <w:r>
        <w:rPr>
          <w:rFonts w:ascii="Arial"/>
          <w:b/>
          <w:w w:val="85"/>
          <w:sz w:val="20"/>
          <w:shd w:fill="EFEFEF" w:color="auto" w:val="clear"/>
        </w:rPr>
        <w:t>Table 3. </w:t>
      </w:r>
      <w:r>
        <w:rPr>
          <w:rFonts w:ascii="Arial"/>
          <w:w w:val="85"/>
          <w:sz w:val="18"/>
          <w:shd w:fill="FFFFFF" w:color="auto" w:val="clear"/>
        </w:rPr>
        <w:t>Safe Motherhood Indicators in Afghanistan</w:t>
      </w:r>
    </w:p>
    <w:p>
      <w:pPr>
        <w:pStyle w:val="BodyText"/>
        <w:rPr>
          <w:rFonts w:ascii="Arial"/>
          <w:sz w:val="20"/>
        </w:rPr>
      </w:pPr>
    </w:p>
    <w:p>
      <w:pPr>
        <w:tabs>
          <w:tab w:pos="4493" w:val="left" w:leader="none"/>
        </w:tabs>
        <w:spacing w:line="203" w:lineRule="exact" w:before="148"/>
        <w:ind w:left="233" w:right="0" w:firstLine="0"/>
        <w:jc w:val="left"/>
        <w:rPr>
          <w:rFonts w:ascii="Arial"/>
          <w:sz w:val="18"/>
        </w:rPr>
      </w:pPr>
      <w:r>
        <w:rPr>
          <w:rFonts w:ascii="Arial"/>
          <w:w w:val="85"/>
          <w:sz w:val="18"/>
        </w:rPr>
        <w:t>Coverage of antenatal</w:t>
      </w:r>
      <w:r>
        <w:rPr>
          <w:rFonts w:ascii="Arial"/>
          <w:spacing w:val="-22"/>
          <w:w w:val="85"/>
          <w:sz w:val="18"/>
        </w:rPr>
        <w:t> </w:t>
      </w:r>
      <w:r>
        <w:rPr>
          <w:rFonts w:ascii="Arial"/>
          <w:w w:val="85"/>
          <w:sz w:val="18"/>
        </w:rPr>
        <w:t>care</w:t>
      </w:r>
      <w:r>
        <w:rPr>
          <w:rFonts w:ascii="Arial"/>
          <w:spacing w:val="-8"/>
          <w:w w:val="85"/>
          <w:sz w:val="18"/>
        </w:rPr>
        <w:t> </w:t>
      </w:r>
      <w:r>
        <w:rPr>
          <w:rFonts w:ascii="Arial"/>
          <w:w w:val="85"/>
          <w:sz w:val="18"/>
        </w:rPr>
        <w:t>(%)</w:t>
        <w:tab/>
      </w:r>
      <w:r>
        <w:rPr>
          <w:rFonts w:ascii="Arial"/>
          <w:w w:val="90"/>
          <w:sz w:val="18"/>
        </w:rPr>
        <w:t>8%</w:t>
      </w:r>
    </w:p>
    <w:p>
      <w:pPr>
        <w:tabs>
          <w:tab w:pos="4493" w:val="left" w:leader="none"/>
        </w:tabs>
        <w:spacing w:line="200" w:lineRule="exact" w:before="0"/>
        <w:ind w:left="233" w:right="0" w:firstLine="0"/>
        <w:jc w:val="left"/>
        <w:rPr>
          <w:rFonts w:ascii="Arial"/>
          <w:sz w:val="18"/>
        </w:rPr>
      </w:pPr>
      <w:r>
        <w:rPr>
          <w:rFonts w:ascii="Arial"/>
          <w:w w:val="90"/>
          <w:sz w:val="18"/>
        </w:rPr>
        <w:t>Births</w:t>
      </w:r>
      <w:r>
        <w:rPr>
          <w:rFonts w:ascii="Arial"/>
          <w:spacing w:val="-23"/>
          <w:w w:val="90"/>
          <w:sz w:val="18"/>
        </w:rPr>
        <w:t> </w:t>
      </w:r>
      <w:r>
        <w:rPr>
          <w:rFonts w:ascii="Arial"/>
          <w:w w:val="90"/>
          <w:sz w:val="18"/>
        </w:rPr>
        <w:t>attended</w:t>
      </w:r>
      <w:r>
        <w:rPr>
          <w:rFonts w:ascii="Arial"/>
          <w:spacing w:val="-23"/>
          <w:w w:val="90"/>
          <w:sz w:val="18"/>
        </w:rPr>
        <w:t> </w:t>
      </w:r>
      <w:r>
        <w:rPr>
          <w:rFonts w:ascii="Arial"/>
          <w:w w:val="90"/>
          <w:sz w:val="18"/>
        </w:rPr>
        <w:t>by</w:t>
      </w:r>
      <w:r>
        <w:rPr>
          <w:rFonts w:ascii="Arial"/>
          <w:spacing w:val="-23"/>
          <w:w w:val="90"/>
          <w:sz w:val="18"/>
        </w:rPr>
        <w:t> </w:t>
      </w:r>
      <w:r>
        <w:rPr>
          <w:rFonts w:ascii="Arial"/>
          <w:w w:val="90"/>
          <w:sz w:val="18"/>
        </w:rPr>
        <w:t>skilled</w:t>
      </w:r>
      <w:r>
        <w:rPr>
          <w:rFonts w:ascii="Arial"/>
          <w:spacing w:val="-23"/>
          <w:w w:val="90"/>
          <w:sz w:val="18"/>
        </w:rPr>
        <w:t> </w:t>
      </w:r>
      <w:r>
        <w:rPr>
          <w:rFonts w:ascii="Arial"/>
          <w:w w:val="90"/>
          <w:sz w:val="18"/>
        </w:rPr>
        <w:t>attendant</w:t>
      </w:r>
      <w:r>
        <w:rPr>
          <w:rFonts w:ascii="Arial"/>
          <w:spacing w:val="-23"/>
          <w:w w:val="90"/>
          <w:sz w:val="18"/>
        </w:rPr>
        <w:t> </w:t>
      </w:r>
      <w:r>
        <w:rPr>
          <w:rFonts w:ascii="Arial"/>
          <w:w w:val="90"/>
          <w:sz w:val="18"/>
        </w:rPr>
        <w:t>(%)</w:t>
        <w:tab/>
        <w:t>8%</w:t>
      </w:r>
    </w:p>
    <w:p>
      <w:pPr>
        <w:tabs>
          <w:tab w:pos="4773" w:val="right" w:leader="none"/>
        </w:tabs>
        <w:spacing w:line="200" w:lineRule="exact" w:before="0"/>
        <w:ind w:left="233" w:right="0" w:firstLine="0"/>
        <w:jc w:val="left"/>
        <w:rPr>
          <w:rFonts w:ascii="Arial"/>
          <w:sz w:val="18"/>
        </w:rPr>
      </w:pPr>
      <w:r>
        <w:rPr>
          <w:rFonts w:ascii="Arial"/>
          <w:w w:val="90"/>
          <w:sz w:val="18"/>
        </w:rPr>
        <w:t>Crude birth rate (per</w:t>
      </w:r>
      <w:r>
        <w:rPr>
          <w:rFonts w:ascii="Arial"/>
          <w:spacing w:val="20"/>
          <w:w w:val="90"/>
          <w:sz w:val="18"/>
        </w:rPr>
        <w:t> </w:t>
      </w:r>
      <w:r>
        <w:rPr>
          <w:rFonts w:ascii="Arial"/>
          <w:w w:val="90"/>
          <w:sz w:val="18"/>
        </w:rPr>
        <w:t>1000</w:t>
      </w:r>
      <w:r>
        <w:rPr>
          <w:rFonts w:ascii="Arial"/>
          <w:spacing w:val="5"/>
          <w:w w:val="90"/>
          <w:sz w:val="18"/>
        </w:rPr>
        <w:t> </w:t>
      </w:r>
      <w:r>
        <w:rPr>
          <w:rFonts w:ascii="Arial"/>
          <w:w w:val="90"/>
          <w:sz w:val="18"/>
        </w:rPr>
        <w:t>population)</w:t>
      </w:r>
      <w:r>
        <w:rPr>
          <w:w w:val="90"/>
          <w:sz w:val="18"/>
        </w:rPr>
        <w:tab/>
      </w:r>
      <w:r>
        <w:rPr>
          <w:rFonts w:ascii="Arial"/>
          <w:w w:val="90"/>
          <w:sz w:val="18"/>
        </w:rPr>
        <w:t>51.3</w:t>
      </w:r>
    </w:p>
    <w:p>
      <w:pPr>
        <w:spacing w:line="200" w:lineRule="exact" w:before="0"/>
        <w:ind w:left="233" w:right="0" w:firstLine="0"/>
        <w:jc w:val="left"/>
        <w:rPr>
          <w:rFonts w:ascii="Arial"/>
          <w:sz w:val="18"/>
        </w:rPr>
      </w:pPr>
      <w:r>
        <w:rPr>
          <w:rFonts w:ascii="Arial"/>
          <w:w w:val="85"/>
          <w:sz w:val="18"/>
        </w:rPr>
        <w:t>Maternal mortality ratio (per 100,000 live births) (estimated</w:t>
      </w:r>
    </w:p>
    <w:p>
      <w:pPr>
        <w:tabs>
          <w:tab w:pos="4353" w:val="right" w:leader="none"/>
        </w:tabs>
        <w:spacing w:line="200" w:lineRule="exact" w:before="0"/>
        <w:ind w:left="32" w:right="0" w:firstLine="0"/>
        <w:jc w:val="center"/>
        <w:rPr>
          <w:rFonts w:ascii="Arial" w:hAnsi="Arial"/>
          <w:sz w:val="18"/>
        </w:rPr>
      </w:pPr>
      <w:r>
        <w:rPr>
          <w:rFonts w:ascii="Arial" w:hAnsi="Arial"/>
          <w:w w:val="90"/>
          <w:sz w:val="18"/>
        </w:rPr>
        <w:t>range of regions within</w:t>
      </w:r>
      <w:r>
        <w:rPr>
          <w:rFonts w:ascii="Arial" w:hAnsi="Arial"/>
          <w:spacing w:val="3"/>
          <w:w w:val="90"/>
          <w:sz w:val="18"/>
        </w:rPr>
        <w:t> </w:t>
      </w:r>
      <w:r>
        <w:rPr>
          <w:rFonts w:ascii="Arial" w:hAnsi="Arial"/>
          <w:w w:val="90"/>
          <w:sz w:val="18"/>
        </w:rPr>
        <w:t>country: 300–1700)</w:t>
      </w:r>
      <w:r>
        <w:rPr>
          <w:w w:val="90"/>
          <w:sz w:val="18"/>
        </w:rPr>
        <w:tab/>
      </w:r>
      <w:r>
        <w:rPr>
          <w:rFonts w:ascii="Arial" w:hAnsi="Arial"/>
          <w:w w:val="90"/>
          <w:sz w:val="18"/>
        </w:rPr>
        <w:t>820</w:t>
      </w:r>
    </w:p>
    <w:p>
      <w:pPr>
        <w:tabs>
          <w:tab w:pos="4493" w:val="left" w:leader="none"/>
        </w:tabs>
        <w:spacing w:line="200" w:lineRule="exact" w:before="0"/>
        <w:ind w:left="233" w:right="0" w:firstLine="0"/>
        <w:jc w:val="left"/>
        <w:rPr>
          <w:rFonts w:ascii="Arial"/>
          <w:sz w:val="18"/>
        </w:rPr>
      </w:pPr>
      <w:r>
        <w:rPr>
          <w:rFonts w:ascii="Arial"/>
          <w:w w:val="90"/>
          <w:sz w:val="18"/>
        </w:rPr>
        <w:t>Lifetime</w:t>
      </w:r>
      <w:r>
        <w:rPr>
          <w:rFonts w:ascii="Arial"/>
          <w:spacing w:val="-21"/>
          <w:w w:val="90"/>
          <w:sz w:val="18"/>
        </w:rPr>
        <w:t> </w:t>
      </w:r>
      <w:r>
        <w:rPr>
          <w:rFonts w:ascii="Arial"/>
          <w:w w:val="90"/>
          <w:sz w:val="18"/>
        </w:rPr>
        <w:t>risk</w:t>
      </w:r>
      <w:r>
        <w:rPr>
          <w:rFonts w:ascii="Arial"/>
          <w:spacing w:val="-21"/>
          <w:w w:val="90"/>
          <w:sz w:val="18"/>
        </w:rPr>
        <w:t> </w:t>
      </w:r>
      <w:r>
        <w:rPr>
          <w:rFonts w:ascii="Arial"/>
          <w:w w:val="90"/>
          <w:sz w:val="18"/>
        </w:rPr>
        <w:t>of</w:t>
      </w:r>
      <w:r>
        <w:rPr>
          <w:rFonts w:ascii="Arial"/>
          <w:spacing w:val="-21"/>
          <w:w w:val="90"/>
          <w:sz w:val="18"/>
        </w:rPr>
        <w:t> </w:t>
      </w:r>
      <w:r>
        <w:rPr>
          <w:rFonts w:ascii="Arial"/>
          <w:w w:val="90"/>
          <w:sz w:val="18"/>
        </w:rPr>
        <w:t>maternal</w:t>
      </w:r>
      <w:r>
        <w:rPr>
          <w:rFonts w:ascii="Arial"/>
          <w:spacing w:val="-21"/>
          <w:w w:val="90"/>
          <w:sz w:val="18"/>
        </w:rPr>
        <w:t> </w:t>
      </w:r>
      <w:r>
        <w:rPr>
          <w:rFonts w:ascii="Arial"/>
          <w:w w:val="90"/>
          <w:sz w:val="18"/>
        </w:rPr>
        <w:t>death</w:t>
        <w:tab/>
        <w:t>1 in</w:t>
      </w:r>
      <w:r>
        <w:rPr>
          <w:rFonts w:ascii="Arial"/>
          <w:spacing w:val="-9"/>
          <w:w w:val="90"/>
          <w:sz w:val="18"/>
        </w:rPr>
        <w:t> </w:t>
      </w:r>
      <w:r>
        <w:rPr>
          <w:rFonts w:ascii="Arial"/>
          <w:w w:val="90"/>
          <w:sz w:val="18"/>
        </w:rPr>
        <w:t>15</w:t>
      </w:r>
    </w:p>
    <w:p>
      <w:pPr>
        <w:tabs>
          <w:tab w:pos="4493" w:val="left" w:leader="none"/>
        </w:tabs>
        <w:spacing w:line="200" w:lineRule="exact" w:before="0"/>
        <w:ind w:left="233" w:right="0" w:firstLine="0"/>
        <w:jc w:val="left"/>
        <w:rPr>
          <w:rFonts w:ascii="Arial"/>
          <w:sz w:val="18"/>
        </w:rPr>
      </w:pPr>
      <w:r>
        <w:rPr>
          <w:rFonts w:ascii="Arial"/>
          <w:w w:val="90"/>
          <w:sz w:val="18"/>
        </w:rPr>
        <w:t>Low birth</w:t>
      </w:r>
      <w:r>
        <w:rPr>
          <w:rFonts w:ascii="Arial"/>
          <w:spacing w:val="-28"/>
          <w:w w:val="90"/>
          <w:sz w:val="18"/>
        </w:rPr>
        <w:t> </w:t>
      </w:r>
      <w:r>
        <w:rPr>
          <w:rFonts w:ascii="Arial"/>
          <w:w w:val="90"/>
          <w:sz w:val="18"/>
        </w:rPr>
        <w:t>weight</w:t>
      </w:r>
      <w:r>
        <w:rPr>
          <w:rFonts w:ascii="Arial"/>
          <w:spacing w:val="-14"/>
          <w:w w:val="90"/>
          <w:sz w:val="18"/>
        </w:rPr>
        <w:t> </w:t>
      </w:r>
      <w:r>
        <w:rPr>
          <w:rFonts w:ascii="Arial"/>
          <w:w w:val="90"/>
          <w:sz w:val="18"/>
        </w:rPr>
        <w:t>(%)</w:t>
        <w:tab/>
        <w:t>20%</w:t>
      </w:r>
    </w:p>
    <w:p>
      <w:pPr>
        <w:tabs>
          <w:tab w:pos="4653" w:val="right" w:leader="none"/>
        </w:tabs>
        <w:spacing w:line="200" w:lineRule="exact" w:before="0"/>
        <w:ind w:left="233" w:right="0" w:firstLine="0"/>
        <w:jc w:val="left"/>
        <w:rPr>
          <w:rFonts w:ascii="Arial"/>
          <w:sz w:val="18"/>
        </w:rPr>
      </w:pPr>
      <w:r>
        <w:rPr>
          <w:rFonts w:ascii="Arial"/>
          <w:w w:val="95"/>
          <w:sz w:val="18"/>
        </w:rPr>
        <w:t>Stillbirth rate (per 1000</w:t>
      </w:r>
      <w:r>
        <w:rPr>
          <w:rFonts w:ascii="Arial"/>
          <w:spacing w:val="10"/>
          <w:w w:val="95"/>
          <w:sz w:val="18"/>
        </w:rPr>
        <w:t> </w:t>
      </w:r>
      <w:r>
        <w:rPr>
          <w:rFonts w:ascii="Arial"/>
          <w:w w:val="95"/>
          <w:sz w:val="18"/>
        </w:rPr>
        <w:t>live</w:t>
      </w:r>
      <w:r>
        <w:rPr>
          <w:rFonts w:ascii="Arial"/>
          <w:spacing w:val="2"/>
          <w:w w:val="95"/>
          <w:sz w:val="18"/>
        </w:rPr>
        <w:t> </w:t>
      </w:r>
      <w:r>
        <w:rPr>
          <w:rFonts w:ascii="Arial"/>
          <w:w w:val="95"/>
          <w:sz w:val="18"/>
        </w:rPr>
        <w:t>births)</w:t>
      </w:r>
      <w:r>
        <w:rPr>
          <w:w w:val="95"/>
          <w:sz w:val="18"/>
        </w:rPr>
        <w:tab/>
      </w:r>
      <w:r>
        <w:rPr>
          <w:rFonts w:ascii="Arial"/>
          <w:w w:val="95"/>
          <w:sz w:val="18"/>
        </w:rPr>
        <w:t>70</w:t>
      </w:r>
    </w:p>
    <w:p>
      <w:pPr>
        <w:tabs>
          <w:tab w:pos="4773" w:val="right" w:leader="none"/>
        </w:tabs>
        <w:spacing w:line="200" w:lineRule="exact" w:before="0"/>
        <w:ind w:left="233" w:right="0" w:firstLine="0"/>
        <w:jc w:val="left"/>
        <w:rPr>
          <w:rFonts w:ascii="Arial"/>
          <w:sz w:val="18"/>
        </w:rPr>
      </w:pPr>
      <w:r>
        <w:rPr>
          <w:rFonts w:ascii="Arial"/>
          <w:w w:val="90"/>
          <w:sz w:val="18"/>
        </w:rPr>
        <w:t>Early</w:t>
      </w:r>
      <w:r>
        <w:rPr>
          <w:rFonts w:ascii="Arial"/>
          <w:spacing w:val="-17"/>
          <w:w w:val="90"/>
          <w:sz w:val="18"/>
        </w:rPr>
        <w:t> </w:t>
      </w:r>
      <w:r>
        <w:rPr>
          <w:rFonts w:ascii="Arial"/>
          <w:w w:val="90"/>
          <w:sz w:val="18"/>
        </w:rPr>
        <w:t>neonatal</w:t>
      </w:r>
      <w:r>
        <w:rPr>
          <w:rFonts w:ascii="Arial"/>
          <w:spacing w:val="-17"/>
          <w:w w:val="90"/>
          <w:sz w:val="18"/>
        </w:rPr>
        <w:t> </w:t>
      </w:r>
      <w:r>
        <w:rPr>
          <w:rFonts w:ascii="Arial"/>
          <w:w w:val="90"/>
          <w:sz w:val="18"/>
        </w:rPr>
        <w:t>mortality</w:t>
      </w:r>
      <w:r>
        <w:rPr>
          <w:rFonts w:ascii="Arial"/>
          <w:spacing w:val="-17"/>
          <w:w w:val="90"/>
          <w:sz w:val="18"/>
        </w:rPr>
        <w:t> </w:t>
      </w:r>
      <w:r>
        <w:rPr>
          <w:rFonts w:ascii="Arial"/>
          <w:w w:val="90"/>
          <w:sz w:val="18"/>
        </w:rPr>
        <w:t>rate</w:t>
      </w:r>
      <w:r>
        <w:rPr>
          <w:rFonts w:ascii="Arial"/>
          <w:spacing w:val="-17"/>
          <w:w w:val="90"/>
          <w:sz w:val="18"/>
        </w:rPr>
        <w:t> </w:t>
      </w:r>
      <w:r>
        <w:rPr>
          <w:rFonts w:ascii="Arial"/>
          <w:w w:val="90"/>
          <w:sz w:val="18"/>
        </w:rPr>
        <w:t>(&lt;7</w:t>
      </w:r>
      <w:r>
        <w:rPr>
          <w:rFonts w:ascii="Arial"/>
          <w:spacing w:val="-17"/>
          <w:w w:val="90"/>
          <w:sz w:val="18"/>
        </w:rPr>
        <w:t> </w:t>
      </w:r>
      <w:r>
        <w:rPr>
          <w:rFonts w:ascii="Arial"/>
          <w:w w:val="90"/>
          <w:sz w:val="18"/>
        </w:rPr>
        <w:t>days)</w:t>
      </w:r>
      <w:r>
        <w:rPr>
          <w:rFonts w:ascii="Arial"/>
          <w:spacing w:val="-17"/>
          <w:w w:val="90"/>
          <w:sz w:val="18"/>
        </w:rPr>
        <w:t> </w:t>
      </w:r>
      <w:r>
        <w:rPr>
          <w:rFonts w:ascii="Arial"/>
          <w:w w:val="90"/>
          <w:sz w:val="18"/>
        </w:rPr>
        <w:t>(per</w:t>
      </w:r>
      <w:r>
        <w:rPr>
          <w:rFonts w:ascii="Arial"/>
          <w:spacing w:val="-17"/>
          <w:w w:val="90"/>
          <w:sz w:val="18"/>
        </w:rPr>
        <w:t> </w:t>
      </w:r>
      <w:r>
        <w:rPr>
          <w:rFonts w:ascii="Arial"/>
          <w:w w:val="90"/>
          <w:sz w:val="18"/>
        </w:rPr>
        <w:t>1000</w:t>
      </w:r>
      <w:r>
        <w:rPr>
          <w:rFonts w:ascii="Arial"/>
          <w:spacing w:val="-17"/>
          <w:w w:val="90"/>
          <w:sz w:val="18"/>
        </w:rPr>
        <w:t> </w:t>
      </w:r>
      <w:r>
        <w:rPr>
          <w:rFonts w:ascii="Arial"/>
          <w:w w:val="90"/>
          <w:sz w:val="18"/>
        </w:rPr>
        <w:t>live</w:t>
      </w:r>
      <w:r>
        <w:rPr>
          <w:rFonts w:ascii="Arial"/>
          <w:spacing w:val="-17"/>
          <w:w w:val="90"/>
          <w:sz w:val="18"/>
        </w:rPr>
        <w:t> </w:t>
      </w:r>
      <w:r>
        <w:rPr>
          <w:rFonts w:ascii="Arial"/>
          <w:w w:val="90"/>
          <w:sz w:val="18"/>
        </w:rPr>
        <w:t>births)</w:t>
      </w:r>
      <w:r>
        <w:rPr>
          <w:w w:val="90"/>
          <w:sz w:val="18"/>
        </w:rPr>
        <w:tab/>
      </w:r>
      <w:r>
        <w:rPr>
          <w:rFonts w:ascii="Arial"/>
          <w:w w:val="90"/>
          <w:sz w:val="18"/>
        </w:rPr>
        <w:t>70.2</w:t>
      </w:r>
    </w:p>
    <w:p>
      <w:pPr>
        <w:tabs>
          <w:tab w:pos="4733" w:val="right" w:leader="none"/>
        </w:tabs>
        <w:spacing w:line="203" w:lineRule="exact" w:before="0"/>
        <w:ind w:left="233" w:right="0" w:firstLine="0"/>
        <w:jc w:val="left"/>
        <w:rPr>
          <w:rFonts w:ascii="Arial" w:hAnsi="Arial"/>
          <w:sz w:val="18"/>
        </w:rPr>
      </w:pPr>
      <w:r>
        <w:rPr>
          <w:rFonts w:ascii="Arial" w:hAnsi="Arial"/>
          <w:w w:val="90"/>
          <w:sz w:val="18"/>
        </w:rPr>
        <w:t>Neonatal</w:t>
      </w:r>
      <w:r>
        <w:rPr>
          <w:rFonts w:ascii="Arial" w:hAnsi="Arial"/>
          <w:spacing w:val="-14"/>
          <w:w w:val="90"/>
          <w:sz w:val="18"/>
        </w:rPr>
        <w:t> </w:t>
      </w:r>
      <w:r>
        <w:rPr>
          <w:rFonts w:ascii="Arial" w:hAnsi="Arial"/>
          <w:w w:val="90"/>
          <w:sz w:val="18"/>
        </w:rPr>
        <w:t>mortality</w:t>
      </w:r>
      <w:r>
        <w:rPr>
          <w:rFonts w:ascii="Arial" w:hAnsi="Arial"/>
          <w:spacing w:val="-14"/>
          <w:w w:val="90"/>
          <w:sz w:val="18"/>
        </w:rPr>
        <w:t> </w:t>
      </w:r>
      <w:r>
        <w:rPr>
          <w:rFonts w:ascii="Arial" w:hAnsi="Arial"/>
          <w:w w:val="90"/>
          <w:sz w:val="18"/>
        </w:rPr>
        <w:t>rate</w:t>
      </w:r>
      <w:r>
        <w:rPr>
          <w:rFonts w:ascii="Arial" w:hAnsi="Arial"/>
          <w:spacing w:val="-14"/>
          <w:w w:val="90"/>
          <w:sz w:val="18"/>
        </w:rPr>
        <w:t> </w:t>
      </w:r>
      <w:r>
        <w:rPr>
          <w:rFonts w:ascii="Arial" w:hAnsi="Arial"/>
          <w:w w:val="90"/>
          <w:sz w:val="18"/>
        </w:rPr>
        <w:t>(0–4</w:t>
      </w:r>
      <w:r>
        <w:rPr>
          <w:rFonts w:ascii="Arial" w:hAnsi="Arial"/>
          <w:spacing w:val="-14"/>
          <w:w w:val="90"/>
          <w:sz w:val="18"/>
        </w:rPr>
        <w:t> </w:t>
      </w:r>
      <w:r>
        <w:rPr>
          <w:rFonts w:ascii="Arial" w:hAnsi="Arial"/>
          <w:w w:val="90"/>
          <w:sz w:val="18"/>
        </w:rPr>
        <w:t>weeks)</w:t>
      </w:r>
      <w:r>
        <w:rPr>
          <w:rFonts w:ascii="Arial" w:hAnsi="Arial"/>
          <w:spacing w:val="-14"/>
          <w:w w:val="90"/>
          <w:sz w:val="18"/>
        </w:rPr>
        <w:t> </w:t>
      </w:r>
      <w:r>
        <w:rPr>
          <w:rFonts w:ascii="Arial" w:hAnsi="Arial"/>
          <w:w w:val="90"/>
          <w:sz w:val="18"/>
        </w:rPr>
        <w:t>(per</w:t>
      </w:r>
      <w:r>
        <w:rPr>
          <w:rFonts w:ascii="Arial" w:hAnsi="Arial"/>
          <w:spacing w:val="-14"/>
          <w:w w:val="90"/>
          <w:sz w:val="18"/>
        </w:rPr>
        <w:t> </w:t>
      </w:r>
      <w:r>
        <w:rPr>
          <w:rFonts w:ascii="Arial" w:hAnsi="Arial"/>
          <w:w w:val="90"/>
          <w:sz w:val="18"/>
        </w:rPr>
        <w:t>1000</w:t>
      </w:r>
      <w:r>
        <w:rPr>
          <w:rFonts w:ascii="Arial" w:hAnsi="Arial"/>
          <w:spacing w:val="-14"/>
          <w:w w:val="90"/>
          <w:sz w:val="18"/>
        </w:rPr>
        <w:t> </w:t>
      </w:r>
      <w:r>
        <w:rPr>
          <w:rFonts w:ascii="Arial" w:hAnsi="Arial"/>
          <w:w w:val="90"/>
          <w:sz w:val="18"/>
        </w:rPr>
        <w:t>live</w:t>
      </w:r>
      <w:r>
        <w:rPr>
          <w:rFonts w:ascii="Arial" w:hAnsi="Arial"/>
          <w:spacing w:val="-14"/>
          <w:w w:val="90"/>
          <w:sz w:val="18"/>
        </w:rPr>
        <w:t> </w:t>
      </w:r>
      <w:r>
        <w:rPr>
          <w:rFonts w:ascii="Arial" w:hAnsi="Arial"/>
          <w:w w:val="90"/>
          <w:sz w:val="18"/>
        </w:rPr>
        <w:t>births)</w:t>
      </w:r>
      <w:r>
        <w:rPr>
          <w:w w:val="90"/>
          <w:sz w:val="18"/>
        </w:rPr>
        <w:tab/>
      </w:r>
      <w:r>
        <w:rPr>
          <w:rFonts w:ascii="Arial" w:hAnsi="Arial"/>
          <w:w w:val="90"/>
          <w:sz w:val="18"/>
        </w:rPr>
        <w:t>121</w:t>
      </w:r>
    </w:p>
    <w:p>
      <w:pPr>
        <w:pStyle w:val="BodyText"/>
        <w:spacing w:before="2"/>
        <w:rPr>
          <w:rFonts w:ascii="Arial"/>
          <w:sz w:val="6"/>
        </w:rPr>
      </w:pPr>
    </w:p>
    <w:p>
      <w:pPr>
        <w:pStyle w:val="BodyText"/>
        <w:spacing w:line="20" w:lineRule="exact"/>
        <w:ind w:left="228"/>
        <w:rPr>
          <w:rFonts w:ascii="Arial"/>
          <w:sz w:val="2"/>
        </w:rPr>
      </w:pPr>
      <w:r>
        <w:rPr>
          <w:rFonts w:ascii="Arial"/>
          <w:sz w:val="2"/>
        </w:rPr>
        <w:pict>
          <v:group style="width:238.5pt;height:.5pt;mso-position-horizontal-relative:char;mso-position-vertical-relative:line" coordorigin="0,0" coordsize="4770,10">
            <v:line style="position:absolute" from="5,5" to="4765,5" stroked="true" strokeweight=".5pt" strokecolor="#000000"/>
          </v:group>
        </w:pict>
      </w:r>
      <w:r>
        <w:rPr>
          <w:rFonts w:ascii="Arial"/>
          <w:sz w:val="2"/>
        </w:rPr>
      </w:r>
    </w:p>
    <w:p>
      <w:pPr>
        <w:spacing w:before="61"/>
        <w:ind w:left="233" w:right="0" w:firstLine="0"/>
        <w:jc w:val="left"/>
        <w:rPr>
          <w:rFonts w:ascii="Arial"/>
          <w:sz w:val="10"/>
        </w:rPr>
      </w:pPr>
      <w:r>
        <w:rPr>
          <w:rFonts w:ascii="Arial"/>
          <w:w w:val="75"/>
          <w:sz w:val="16"/>
        </w:rPr>
        <w:t>Source: WHO, 2001.</w:t>
      </w:r>
      <w:hyperlink w:history="true" w:anchor="_bookmark6">
        <w:r>
          <w:rPr>
            <w:rFonts w:ascii="Arial"/>
            <w:color w:val="000064"/>
            <w:w w:val="75"/>
            <w:position w:val="4"/>
            <w:sz w:val="10"/>
          </w:rPr>
          <w:t>12</w:t>
        </w:r>
      </w:hyperlink>
    </w:p>
    <w:p>
      <w:pPr>
        <w:pStyle w:val="BodyText"/>
        <w:rPr>
          <w:rFonts w:ascii="Arial"/>
          <w:sz w:val="16"/>
        </w:rPr>
      </w:pPr>
    </w:p>
    <w:p>
      <w:pPr>
        <w:pStyle w:val="BodyText"/>
        <w:spacing w:before="2"/>
        <w:rPr>
          <w:rFonts w:ascii="Arial"/>
          <w:sz w:val="19"/>
        </w:rPr>
      </w:pPr>
    </w:p>
    <w:p>
      <w:pPr>
        <w:pStyle w:val="BodyText"/>
        <w:ind w:left="113"/>
        <w:jc w:val="both"/>
        <w:rPr>
          <w:sz w:val="13"/>
        </w:rPr>
      </w:pPr>
      <w:r>
        <w:rPr/>
        <w:t>estimate had risen to 1600.</w:t>
      </w:r>
      <w:hyperlink w:history="true" w:anchor="_bookmark6">
        <w:r>
          <w:rPr>
            <w:color w:val="000064"/>
            <w:position w:val="6"/>
            <w:sz w:val="13"/>
          </w:rPr>
          <w:t>13</w:t>
        </w:r>
      </w:hyperlink>
      <w:r>
        <w:rPr>
          <w:color w:val="000064"/>
          <w:position w:val="6"/>
          <w:sz w:val="13"/>
        </w:rPr>
        <w:t> </w:t>
      </w:r>
      <w:r>
        <w:rPr/>
        <w:t>Overall, Africa, along with suffering the highest burden from conflict, has the highest rates of maternal death in the   world.</w:t>
      </w:r>
      <w:hyperlink w:history="true" w:anchor="_bookmark6">
        <w:r>
          <w:rPr>
            <w:color w:val="000064"/>
            <w:position w:val="6"/>
            <w:sz w:val="13"/>
          </w:rPr>
          <w:t>14</w:t>
        </w:r>
      </w:hyperlink>
    </w:p>
    <w:p>
      <w:pPr>
        <w:pStyle w:val="BodyText"/>
        <w:ind w:left="113" w:firstLine="210"/>
        <w:jc w:val="both"/>
      </w:pPr>
      <w:r>
        <w:rPr/>
        <w:t>During complex humanitarian emergencies, women and infants</w:t>
      </w:r>
      <w:r>
        <w:rPr>
          <w:spacing w:val="-6"/>
        </w:rPr>
        <w:t> </w:t>
      </w:r>
      <w:r>
        <w:rPr/>
        <w:t>face</w:t>
      </w:r>
      <w:r>
        <w:rPr>
          <w:spacing w:val="-6"/>
        </w:rPr>
        <w:t> </w:t>
      </w:r>
      <w:r>
        <w:rPr/>
        <w:t>multiple</w:t>
      </w:r>
      <w:r>
        <w:rPr>
          <w:spacing w:val="-6"/>
        </w:rPr>
        <w:t> </w:t>
      </w:r>
      <w:r>
        <w:rPr/>
        <w:t>health</w:t>
      </w:r>
      <w:r>
        <w:rPr>
          <w:spacing w:val="-6"/>
        </w:rPr>
        <w:t> </w:t>
      </w:r>
      <w:r>
        <w:rPr/>
        <w:t>risks.</w:t>
      </w:r>
      <w:r>
        <w:rPr>
          <w:spacing w:val="-6"/>
        </w:rPr>
        <w:t> </w:t>
      </w:r>
      <w:r>
        <w:rPr/>
        <w:t>Although</w:t>
      </w:r>
      <w:r>
        <w:rPr>
          <w:spacing w:val="-6"/>
        </w:rPr>
        <w:t> </w:t>
      </w:r>
      <w:r>
        <w:rPr/>
        <w:t>the</w:t>
      </w:r>
      <w:r>
        <w:rPr>
          <w:spacing w:val="-6"/>
        </w:rPr>
        <w:t> </w:t>
      </w:r>
      <w:r>
        <w:rPr/>
        <w:t>health</w:t>
      </w:r>
      <w:r>
        <w:rPr>
          <w:spacing w:val="-6"/>
        </w:rPr>
        <w:t> </w:t>
      </w:r>
      <w:r>
        <w:rPr/>
        <w:t>status of the population as a whole deteriorates during complex humanitarian emergencies, women and infants may be particularly affected due to both biological</w:t>
      </w:r>
      <w:r>
        <w:rPr>
          <w:spacing w:val="44"/>
        </w:rPr>
        <w:t> </w:t>
      </w:r>
      <w:r>
        <w:rPr/>
        <w:t>and</w:t>
      </w:r>
      <w:r>
        <w:rPr>
          <w:spacing w:val="33"/>
        </w:rPr>
        <w:t> </w:t>
      </w:r>
      <w:r>
        <w:rPr/>
        <w:t>sociocul-</w:t>
      </w:r>
      <w:r>
        <w:rPr>
          <w:w w:val="100"/>
        </w:rPr>
        <w:t> </w:t>
      </w:r>
      <w:r>
        <w:rPr/>
        <w:t>tural factors. For example, biology is responsible for women’s higher risk of reproductive tract infections and infants’ unique dietary needs. Sociocultural norms may dictate that women have little control over financial re- sources and transport. This may jeopardize both her</w:t>
      </w:r>
      <w:r>
        <w:rPr>
          <w:spacing w:val="-24"/>
        </w:rPr>
        <w:t> </w:t>
      </w:r>
      <w:r>
        <w:rPr/>
        <w:t>and</w:t>
      </w:r>
      <w:r>
        <w:rPr>
          <w:spacing w:val="-3"/>
        </w:rPr>
        <w:t> </w:t>
      </w:r>
      <w:r>
        <w:rPr/>
        <w:t>her</w:t>
      </w:r>
      <w:r>
        <w:rPr>
          <w:w w:val="100"/>
        </w:rPr>
        <w:t> </w:t>
      </w:r>
      <w:r>
        <w:rPr/>
        <w:t>children’s access to health care resources. Moreover, women tend to shoulder the burden of being their family’s care provider, especially for children and those who are sick or traumatized. This responsibility can in and of itself contribute to deteriorating health </w:t>
      </w:r>
      <w:r>
        <w:rPr>
          <w:spacing w:val="16"/>
        </w:rPr>
        <w:t> </w:t>
      </w:r>
      <w:r>
        <w:rPr/>
        <w:t>outcomes.</w:t>
      </w:r>
    </w:p>
    <w:p>
      <w:pPr>
        <w:pStyle w:val="BodyText"/>
        <w:ind w:left="113" w:firstLine="210"/>
        <w:jc w:val="both"/>
      </w:pPr>
      <w:r>
        <w:rPr/>
        <w:t>Protecting and promoting the health of women and</w:t>
      </w:r>
      <w:r>
        <w:rPr>
          <w:w w:val="100"/>
        </w:rPr>
        <w:t> </w:t>
      </w:r>
      <w:r>
        <w:rPr/>
        <w:t>infants in times of conflict can be very difficult. Ward includes nurses and midwives as key actors in facing this challenge.</w:t>
      </w:r>
      <w:hyperlink w:history="true" w:anchor="_bookmark7">
        <w:r>
          <w:rPr>
            <w:color w:val="000064"/>
            <w:position w:val="6"/>
            <w:sz w:val="13"/>
          </w:rPr>
          <w:t>15</w:t>
        </w:r>
      </w:hyperlink>
      <w:r>
        <w:rPr>
          <w:color w:val="000064"/>
          <w:position w:val="6"/>
          <w:sz w:val="13"/>
        </w:rPr>
        <w:t> </w:t>
      </w:r>
      <w:r>
        <w:rPr/>
        <w:t>Even after a conflict is over and women and infants have been removed from the conflict zone, signifi- cant challenges remain. For example, </w:t>
      </w:r>
      <w:hyperlink w:history="true" w:anchor="_bookmark5">
        <w:r>
          <w:rPr>
            <w:color w:val="000064"/>
          </w:rPr>
          <w:t>Table 4</w:t>
        </w:r>
      </w:hyperlink>
      <w:r>
        <w:rPr>
          <w:color w:val="000064"/>
        </w:rPr>
        <w:t> </w:t>
      </w:r>
      <w:r>
        <w:rPr/>
        <w:t>demonstrates an alarming number of rape cases in refugee settlements</w:t>
      </w:r>
      <w:r>
        <w:rPr>
          <w:w w:val="100"/>
        </w:rPr>
        <w:t> </w:t>
      </w:r>
      <w:r>
        <w:rPr/>
        <w:t>across Africa.</w:t>
      </w:r>
      <w:hyperlink w:history="true" w:anchor="_bookmark7">
        <w:r>
          <w:rPr>
            <w:color w:val="000064"/>
            <w:position w:val="6"/>
            <w:sz w:val="13"/>
          </w:rPr>
          <w:t>16</w:t>
        </w:r>
      </w:hyperlink>
      <w:r>
        <w:rPr>
          <w:color w:val="000064"/>
          <w:position w:val="6"/>
          <w:sz w:val="13"/>
        </w:rPr>
        <w:t> </w:t>
      </w:r>
      <w:r>
        <w:rPr/>
        <w:t>Rape is only one example of gender-based violence that women</w:t>
      </w:r>
      <w:r>
        <w:rPr>
          <w:spacing w:val="51"/>
        </w:rPr>
        <w:t> </w:t>
      </w:r>
      <w:r>
        <w:rPr/>
        <w:t>experience.</w:t>
      </w:r>
    </w:p>
    <w:p>
      <w:pPr>
        <w:pStyle w:val="BodyText"/>
        <w:ind w:left="113" w:firstLine="210"/>
        <w:jc w:val="both"/>
      </w:pPr>
      <w:r>
        <w:rPr/>
        <w:t>During crisis and displacement, women face a myriad of issues that impact their health and well-being. Although</w:t>
      </w:r>
      <w:r>
        <w:rPr>
          <w:spacing w:val="-16"/>
        </w:rPr>
        <w:t> </w:t>
      </w:r>
      <w:r>
        <w:rPr/>
        <w:t>the following</w:t>
      </w:r>
      <w:r>
        <w:rPr>
          <w:spacing w:val="-6"/>
        </w:rPr>
        <w:t> </w:t>
      </w:r>
      <w:r>
        <w:rPr/>
        <w:t>list</w:t>
      </w:r>
      <w:r>
        <w:rPr>
          <w:spacing w:val="-6"/>
        </w:rPr>
        <w:t> </w:t>
      </w:r>
      <w:r>
        <w:rPr/>
        <w:t>of</w:t>
      </w:r>
      <w:r>
        <w:rPr>
          <w:spacing w:val="-6"/>
        </w:rPr>
        <w:t> </w:t>
      </w:r>
      <w:r>
        <w:rPr/>
        <w:t>health</w:t>
      </w:r>
      <w:r>
        <w:rPr>
          <w:spacing w:val="-6"/>
        </w:rPr>
        <w:t> </w:t>
      </w:r>
      <w:r>
        <w:rPr/>
        <w:t>issues</w:t>
      </w:r>
      <w:r>
        <w:rPr>
          <w:spacing w:val="-6"/>
        </w:rPr>
        <w:t> </w:t>
      </w:r>
      <w:r>
        <w:rPr/>
        <w:t>is</w:t>
      </w:r>
      <w:r>
        <w:rPr>
          <w:spacing w:val="-6"/>
        </w:rPr>
        <w:t> </w:t>
      </w:r>
      <w:r>
        <w:rPr/>
        <w:t>not</w:t>
      </w:r>
      <w:r>
        <w:rPr>
          <w:spacing w:val="-6"/>
        </w:rPr>
        <w:t> </w:t>
      </w:r>
      <w:r>
        <w:rPr/>
        <w:t>exhaustive,</w:t>
      </w:r>
      <w:r>
        <w:rPr>
          <w:spacing w:val="-6"/>
        </w:rPr>
        <w:t> </w:t>
      </w:r>
      <w:r>
        <w:rPr/>
        <w:t>it</w:t>
      </w:r>
      <w:r>
        <w:rPr>
          <w:spacing w:val="-6"/>
        </w:rPr>
        <w:t> </w:t>
      </w:r>
      <w:r>
        <w:rPr/>
        <w:t>highlights</w:t>
      </w:r>
    </w:p>
    <w:p>
      <w:pPr>
        <w:pStyle w:val="BodyText"/>
        <w:spacing w:before="46"/>
        <w:ind w:left="113"/>
      </w:pPr>
      <w:r>
        <w:rPr/>
        <w:br w:type="column"/>
      </w:r>
      <w:r>
        <w:rPr/>
        <w:t>major concerns that health care providers need to address in complex humanitarian emergency</w:t>
      </w:r>
      <w:r>
        <w:rPr>
          <w:spacing w:val="51"/>
        </w:rPr>
        <w:t> </w:t>
      </w:r>
      <w:r>
        <w:rPr/>
        <w:t>contexts.</w:t>
      </w:r>
    </w:p>
    <w:p>
      <w:pPr>
        <w:pStyle w:val="ListParagraph"/>
        <w:numPr>
          <w:ilvl w:val="0"/>
          <w:numId w:val="2"/>
        </w:numPr>
        <w:tabs>
          <w:tab w:pos="302" w:val="left" w:leader="none"/>
        </w:tabs>
        <w:spacing w:line="240" w:lineRule="auto" w:before="103" w:after="0"/>
        <w:ind w:left="301" w:right="104" w:hanging="188"/>
        <w:jc w:val="both"/>
        <w:rPr>
          <w:sz w:val="21"/>
        </w:rPr>
      </w:pPr>
      <w:r>
        <w:rPr>
          <w:sz w:val="21"/>
        </w:rPr>
        <w:t>Displacement causes mass population movement, expos- ing individuals and families to environmental, social,</w:t>
      </w:r>
      <w:r>
        <w:rPr>
          <w:spacing w:val="-14"/>
          <w:sz w:val="21"/>
        </w:rPr>
        <w:t> </w:t>
      </w:r>
      <w:r>
        <w:rPr>
          <w:sz w:val="21"/>
        </w:rPr>
        <w:t>and physical dangers. If women travel across international borders, they may receive protection as legally recog- nized refugees. However, the vast majority flee within a state border and are classified as internally displaced persons and thus do not receive the protection and services provided for</w:t>
      </w:r>
      <w:r>
        <w:rPr>
          <w:spacing w:val="51"/>
          <w:sz w:val="21"/>
        </w:rPr>
        <w:t> </w:t>
      </w:r>
      <w:r>
        <w:rPr>
          <w:sz w:val="21"/>
        </w:rPr>
        <w:t>refugees.</w:t>
      </w:r>
    </w:p>
    <w:p>
      <w:pPr>
        <w:pStyle w:val="ListParagraph"/>
        <w:numPr>
          <w:ilvl w:val="0"/>
          <w:numId w:val="2"/>
        </w:numPr>
        <w:tabs>
          <w:tab w:pos="302" w:val="left" w:leader="none"/>
        </w:tabs>
        <w:spacing w:line="240" w:lineRule="auto" w:before="0" w:after="0"/>
        <w:ind w:left="301" w:right="104" w:hanging="188"/>
        <w:jc w:val="both"/>
        <w:rPr>
          <w:sz w:val="21"/>
        </w:rPr>
      </w:pPr>
      <w:r>
        <w:rPr>
          <w:sz w:val="21"/>
        </w:rPr>
        <w:t>Loss of extended family and community support due to displacement and community disruption places addi- tional burdens on the woman. Women are often forced to flee and find themselves in strange environments where they may not speak the language, know the culture, or be able to call on others for </w:t>
      </w:r>
      <w:r>
        <w:rPr>
          <w:spacing w:val="49"/>
          <w:sz w:val="21"/>
        </w:rPr>
        <w:t> </w:t>
      </w:r>
      <w:r>
        <w:rPr>
          <w:sz w:val="21"/>
        </w:rPr>
        <w:t>support.</w:t>
      </w:r>
    </w:p>
    <w:p>
      <w:pPr>
        <w:pStyle w:val="ListParagraph"/>
        <w:numPr>
          <w:ilvl w:val="0"/>
          <w:numId w:val="2"/>
        </w:numPr>
        <w:tabs>
          <w:tab w:pos="302" w:val="left" w:leader="none"/>
        </w:tabs>
        <w:spacing w:line="240" w:lineRule="auto" w:before="0" w:after="0"/>
        <w:ind w:left="301" w:right="104" w:hanging="188"/>
        <w:jc w:val="both"/>
        <w:rPr>
          <w:sz w:val="13"/>
        </w:rPr>
      </w:pPr>
      <w:r>
        <w:rPr>
          <w:sz w:val="21"/>
        </w:rPr>
        <w:t>Increases in female-headed households can place women in new, unfamiliar roles, and they may be forced to offer sex in exchange for food, shelter, or protection. This can be exacerbated by social customs and norms that neglect to recognize women as heads of households, thereby denying them decision-making authority and reinforcing disempowerment.</w:t>
      </w:r>
      <w:hyperlink w:history="true" w:anchor="_bookmark7">
        <w:r>
          <w:rPr>
            <w:color w:val="000064"/>
            <w:position w:val="6"/>
            <w:sz w:val="13"/>
          </w:rPr>
          <w:t>17</w:t>
        </w:r>
      </w:hyperlink>
    </w:p>
    <w:p>
      <w:pPr>
        <w:pStyle w:val="ListParagraph"/>
        <w:numPr>
          <w:ilvl w:val="0"/>
          <w:numId w:val="2"/>
        </w:numPr>
        <w:tabs>
          <w:tab w:pos="302" w:val="left" w:leader="none"/>
        </w:tabs>
        <w:spacing w:line="240" w:lineRule="auto" w:before="0" w:after="0"/>
        <w:ind w:left="301" w:right="104" w:hanging="188"/>
        <w:jc w:val="both"/>
        <w:rPr>
          <w:sz w:val="21"/>
        </w:rPr>
      </w:pPr>
      <w:r>
        <w:rPr>
          <w:sz w:val="21"/>
        </w:rPr>
        <w:t>Sex and gender-based violence is becoming an increas- ingly apparent feature of war and conflict. A recent survey in Iraq by the United Nations Population Fund reported an increase in sexual violence and noted that health providers are not trained in how to respond to the victims.</w:t>
      </w:r>
      <w:hyperlink w:history="true" w:anchor="_bookmark7">
        <w:r>
          <w:rPr>
            <w:color w:val="000064"/>
            <w:position w:val="6"/>
            <w:sz w:val="13"/>
          </w:rPr>
          <w:t>18</w:t>
        </w:r>
      </w:hyperlink>
      <w:r>
        <w:rPr>
          <w:color w:val="000064"/>
          <w:position w:val="6"/>
          <w:sz w:val="13"/>
        </w:rPr>
        <w:t> </w:t>
      </w:r>
      <w:r>
        <w:rPr>
          <w:sz w:val="21"/>
        </w:rPr>
        <w:t>The social, cultural, psychological, and phys- ical effects of rape and other forms of sexual violence often last for generations, causing overwhelming pain and suffering for individuals, families, and communities. The health impact of this violence can result in physical injuries, unwanted pregnancies, sexual dysfunction, and sexually transmitted infections (STIs), including HIV/ AIDS. The mental impact can include posttraumatic stress disorder, depression, anxiety, and suicide. The social or cultural impact can bring about social ostracism and isolation for the </w:t>
      </w:r>
      <w:r>
        <w:rPr>
          <w:spacing w:val="15"/>
          <w:sz w:val="21"/>
        </w:rPr>
        <w:t> </w:t>
      </w:r>
      <w:r>
        <w:rPr>
          <w:sz w:val="21"/>
        </w:rPr>
        <w:t>victims.</w:t>
      </w:r>
    </w:p>
    <w:p>
      <w:pPr>
        <w:pStyle w:val="ListParagraph"/>
        <w:numPr>
          <w:ilvl w:val="0"/>
          <w:numId w:val="2"/>
        </w:numPr>
        <w:tabs>
          <w:tab w:pos="302" w:val="left" w:leader="none"/>
        </w:tabs>
        <w:spacing w:line="240" w:lineRule="auto" w:before="0" w:after="0"/>
        <w:ind w:left="301" w:right="104" w:hanging="188"/>
        <w:jc w:val="both"/>
        <w:rPr>
          <w:sz w:val="21"/>
        </w:rPr>
      </w:pPr>
      <w:r>
        <w:rPr>
          <w:sz w:val="21"/>
        </w:rPr>
        <w:t>Communicable diseases, including HIV/AIDS, can rap- idly spread in complex humanitarian emergency settings where social instability, massive population movement, poverty, sexual violence and exploitation of women, increasing military presence, and conflict occur. A </w:t>
      </w:r>
      <w:r>
        <w:rPr>
          <w:spacing w:val="5"/>
          <w:sz w:val="21"/>
        </w:rPr>
        <w:t> </w:t>
      </w:r>
      <w:r>
        <w:rPr>
          <w:sz w:val="21"/>
        </w:rPr>
        <w:t>study</w:t>
      </w:r>
    </w:p>
    <w:p>
      <w:pPr>
        <w:spacing w:after="0" w:line="240" w:lineRule="auto"/>
        <w:jc w:val="both"/>
        <w:rPr>
          <w:sz w:val="21"/>
        </w:rPr>
        <w:sectPr>
          <w:pgSz w:w="11520" w:h="15480"/>
          <w:pgMar w:header="0" w:footer="905" w:top="460" w:bottom="1100" w:left="400" w:right="420"/>
          <w:cols w:num="2" w:equalWidth="0">
            <w:col w:w="5114" w:space="366"/>
            <w:col w:w="5220"/>
          </w:cols>
        </w:sectPr>
      </w:pPr>
    </w:p>
    <w:p>
      <w:pPr>
        <w:pStyle w:val="BodyText"/>
        <w:rPr>
          <w:sz w:val="20"/>
        </w:rPr>
      </w:pPr>
    </w:p>
    <w:p>
      <w:pPr>
        <w:pStyle w:val="BodyText"/>
        <w:spacing w:before="3"/>
        <w:rPr>
          <w:sz w:val="17"/>
        </w:rPr>
      </w:pPr>
    </w:p>
    <w:p>
      <w:pPr>
        <w:spacing w:before="73"/>
        <w:ind w:left="113" w:right="1810" w:firstLine="0"/>
        <w:jc w:val="left"/>
        <w:rPr>
          <w:rFonts w:ascii="Arial"/>
          <w:sz w:val="18"/>
        </w:rPr>
      </w:pPr>
      <w:r>
        <w:rPr>
          <w:sz w:val="20"/>
          <w:shd w:fill="EFEFEF" w:color="auto" w:val="clear"/>
        </w:rPr>
        <w:t>  </w:t>
      </w:r>
      <w:r>
        <w:rPr>
          <w:rFonts w:ascii="Arial"/>
          <w:b/>
          <w:w w:val="80"/>
          <w:sz w:val="20"/>
          <w:shd w:fill="EFEFEF" w:color="auto" w:val="clear"/>
        </w:rPr>
        <w:t>Table 4.  </w:t>
      </w:r>
      <w:r>
        <w:rPr>
          <w:rFonts w:ascii="Arial"/>
          <w:w w:val="80"/>
          <w:sz w:val="18"/>
          <w:shd w:fill="FFFFFF" w:color="auto" w:val="clear"/>
        </w:rPr>
        <w:t>Rape Cases Reported in Stable African Refugee Settings</w:t>
      </w:r>
    </w:p>
    <w:p>
      <w:pPr>
        <w:pStyle w:val="BodyText"/>
        <w:spacing w:before="4"/>
        <w:rPr>
          <w:rFonts w:ascii="Arial"/>
          <w:sz w:val="26"/>
        </w:rPr>
      </w:pPr>
    </w:p>
    <w:tbl>
      <w:tblPr>
        <w:tblW w:w="0" w:type="auto"/>
        <w:jc w:val="left"/>
        <w:tblInd w:w="1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1"/>
        <w:gridCol w:w="1648"/>
        <w:gridCol w:w="1903"/>
        <w:gridCol w:w="2852"/>
        <w:gridCol w:w="2030"/>
      </w:tblGrid>
      <w:tr>
        <w:trPr>
          <w:trHeight w:val="570" w:hRule="exact"/>
        </w:trPr>
        <w:tc>
          <w:tcPr>
            <w:tcW w:w="1841" w:type="dxa"/>
            <w:tcBorders>
              <w:bottom w:val="single" w:sz="4" w:space="0" w:color="000000"/>
            </w:tcBorders>
          </w:tcPr>
          <w:p>
            <w:pPr>
              <w:pStyle w:val="TableParagraph"/>
              <w:spacing w:before="11"/>
              <w:rPr>
                <w:rFonts w:ascii="Arial"/>
                <w:sz w:val="23"/>
              </w:rPr>
            </w:pPr>
          </w:p>
          <w:p>
            <w:pPr>
              <w:pStyle w:val="TableParagraph"/>
              <w:ind w:left="419"/>
              <w:rPr>
                <w:rFonts w:ascii="Arial"/>
                <w:b/>
                <w:sz w:val="18"/>
              </w:rPr>
            </w:pPr>
            <w:r>
              <w:rPr>
                <w:rFonts w:ascii="Arial"/>
                <w:b/>
                <w:w w:val="85"/>
                <w:sz w:val="18"/>
              </w:rPr>
              <w:t>Situation</w:t>
            </w:r>
          </w:p>
        </w:tc>
        <w:tc>
          <w:tcPr>
            <w:tcW w:w="1648" w:type="dxa"/>
            <w:tcBorders>
              <w:bottom w:val="single" w:sz="4" w:space="0" w:color="000000"/>
            </w:tcBorders>
          </w:tcPr>
          <w:p>
            <w:pPr>
              <w:pStyle w:val="TableParagraph"/>
              <w:spacing w:before="11"/>
              <w:rPr>
                <w:rFonts w:ascii="Arial"/>
                <w:sz w:val="23"/>
              </w:rPr>
            </w:pPr>
          </w:p>
          <w:p>
            <w:pPr>
              <w:pStyle w:val="TableParagraph"/>
              <w:ind w:left="410" w:right="406"/>
              <w:jc w:val="center"/>
              <w:rPr>
                <w:rFonts w:ascii="Arial"/>
                <w:b/>
                <w:sz w:val="18"/>
              </w:rPr>
            </w:pPr>
            <w:r>
              <w:rPr>
                <w:rFonts w:ascii="Arial"/>
                <w:b/>
                <w:w w:val="85"/>
                <w:sz w:val="18"/>
              </w:rPr>
              <w:t>Population</w:t>
            </w:r>
          </w:p>
        </w:tc>
        <w:tc>
          <w:tcPr>
            <w:tcW w:w="1903" w:type="dxa"/>
            <w:tcBorders>
              <w:bottom w:val="single" w:sz="4" w:space="0" w:color="000000"/>
            </w:tcBorders>
          </w:tcPr>
          <w:p>
            <w:pPr>
              <w:pStyle w:val="TableParagraph"/>
              <w:spacing w:before="11"/>
              <w:rPr>
                <w:rFonts w:ascii="Arial"/>
                <w:sz w:val="23"/>
              </w:rPr>
            </w:pPr>
          </w:p>
          <w:p>
            <w:pPr>
              <w:pStyle w:val="TableParagraph"/>
              <w:ind w:left="470" w:right="470"/>
              <w:jc w:val="center"/>
              <w:rPr>
                <w:rFonts w:ascii="Arial"/>
                <w:b/>
                <w:sz w:val="18"/>
              </w:rPr>
            </w:pPr>
            <w:r>
              <w:rPr>
                <w:rFonts w:ascii="Arial"/>
                <w:b/>
                <w:w w:val="75"/>
                <w:sz w:val="18"/>
              </w:rPr>
              <w:t>Year Reported</w:t>
            </w:r>
          </w:p>
        </w:tc>
        <w:tc>
          <w:tcPr>
            <w:tcW w:w="2852" w:type="dxa"/>
            <w:tcBorders>
              <w:bottom w:val="single" w:sz="4" w:space="0" w:color="000000"/>
            </w:tcBorders>
          </w:tcPr>
          <w:p>
            <w:pPr>
              <w:pStyle w:val="TableParagraph"/>
              <w:spacing w:line="200" w:lineRule="exact" w:before="84"/>
              <w:ind w:left="906" w:right="392" w:hanging="435"/>
              <w:rPr>
                <w:rFonts w:ascii="Arial"/>
                <w:b/>
                <w:sz w:val="18"/>
              </w:rPr>
            </w:pPr>
            <w:r>
              <w:rPr>
                <w:rFonts w:ascii="Arial"/>
                <w:b/>
                <w:w w:val="80"/>
                <w:sz w:val="18"/>
              </w:rPr>
              <w:t>Actual Rape Cases Reported (No. of months)</w:t>
            </w:r>
          </w:p>
        </w:tc>
        <w:tc>
          <w:tcPr>
            <w:tcW w:w="2030" w:type="dxa"/>
            <w:tcBorders>
              <w:bottom w:val="single" w:sz="4" w:space="0" w:color="000000"/>
            </w:tcBorders>
          </w:tcPr>
          <w:p>
            <w:pPr>
              <w:pStyle w:val="TableParagraph"/>
              <w:spacing w:line="200" w:lineRule="exact" w:before="84"/>
              <w:ind w:left="471" w:firstLine="194"/>
              <w:rPr>
                <w:rFonts w:ascii="Arial"/>
                <w:b/>
                <w:sz w:val="18"/>
              </w:rPr>
            </w:pPr>
            <w:r>
              <w:rPr>
                <w:rFonts w:ascii="Arial"/>
                <w:b/>
                <w:w w:val="85"/>
                <w:sz w:val="18"/>
              </w:rPr>
              <w:t>Rate of Rape per </w:t>
            </w:r>
            <w:r>
              <w:rPr>
                <w:rFonts w:ascii="Arial"/>
                <w:b/>
                <w:w w:val="75"/>
                <w:sz w:val="18"/>
              </w:rPr>
              <w:t>10,000  Population/Year</w:t>
            </w:r>
          </w:p>
        </w:tc>
      </w:tr>
      <w:tr>
        <w:trPr>
          <w:trHeight w:val="228" w:hRule="exact"/>
        </w:trPr>
        <w:tc>
          <w:tcPr>
            <w:tcW w:w="1841" w:type="dxa"/>
            <w:tcBorders>
              <w:top w:val="single" w:sz="4" w:space="0" w:color="000000"/>
            </w:tcBorders>
          </w:tcPr>
          <w:p>
            <w:pPr>
              <w:pStyle w:val="TableParagraph"/>
              <w:spacing w:before="11"/>
              <w:ind w:left="35"/>
              <w:rPr>
                <w:rFonts w:ascii="Arial"/>
                <w:sz w:val="18"/>
              </w:rPr>
            </w:pPr>
            <w:r>
              <w:rPr>
                <w:rFonts w:ascii="Arial"/>
                <w:w w:val="75"/>
                <w:sz w:val="18"/>
              </w:rPr>
              <w:t>Kibondo,  Tanzania</w:t>
            </w:r>
          </w:p>
        </w:tc>
        <w:tc>
          <w:tcPr>
            <w:tcW w:w="1648" w:type="dxa"/>
            <w:tcBorders>
              <w:top w:val="single" w:sz="4" w:space="0" w:color="000000"/>
            </w:tcBorders>
          </w:tcPr>
          <w:p>
            <w:pPr>
              <w:pStyle w:val="TableParagraph"/>
              <w:spacing w:before="11"/>
              <w:ind w:left="410" w:right="326"/>
              <w:jc w:val="center"/>
              <w:rPr>
                <w:rFonts w:ascii="Arial"/>
                <w:sz w:val="18"/>
              </w:rPr>
            </w:pPr>
            <w:r>
              <w:rPr>
                <w:rFonts w:ascii="Arial"/>
                <w:w w:val="90"/>
                <w:sz w:val="18"/>
              </w:rPr>
              <w:t>76,740</w:t>
            </w:r>
          </w:p>
        </w:tc>
        <w:tc>
          <w:tcPr>
            <w:tcW w:w="1903" w:type="dxa"/>
            <w:tcBorders>
              <w:top w:val="single" w:sz="4" w:space="0" w:color="000000"/>
            </w:tcBorders>
          </w:tcPr>
          <w:p>
            <w:pPr>
              <w:pStyle w:val="TableParagraph"/>
              <w:spacing w:before="11"/>
              <w:ind w:left="470" w:right="470"/>
              <w:jc w:val="center"/>
              <w:rPr>
                <w:rFonts w:ascii="Arial"/>
                <w:sz w:val="18"/>
              </w:rPr>
            </w:pPr>
            <w:r>
              <w:rPr>
                <w:rFonts w:ascii="Arial"/>
                <w:w w:val="90"/>
                <w:sz w:val="18"/>
              </w:rPr>
              <w:t>1998</w:t>
            </w:r>
          </w:p>
        </w:tc>
        <w:tc>
          <w:tcPr>
            <w:tcW w:w="2852" w:type="dxa"/>
            <w:tcBorders>
              <w:top w:val="single" w:sz="4" w:space="0" w:color="000000"/>
            </w:tcBorders>
          </w:tcPr>
          <w:p>
            <w:pPr>
              <w:pStyle w:val="TableParagraph"/>
              <w:spacing w:before="11"/>
              <w:ind w:left="1156" w:right="392"/>
              <w:rPr>
                <w:rFonts w:ascii="Arial"/>
                <w:sz w:val="18"/>
              </w:rPr>
            </w:pPr>
            <w:r>
              <w:rPr>
                <w:rFonts w:ascii="Arial"/>
                <w:w w:val="80"/>
                <w:sz w:val="18"/>
              </w:rPr>
              <w:t>129 (12)</w:t>
            </w:r>
          </w:p>
        </w:tc>
        <w:tc>
          <w:tcPr>
            <w:tcW w:w="2030" w:type="dxa"/>
            <w:tcBorders>
              <w:top w:val="single" w:sz="4" w:space="0" w:color="000000"/>
            </w:tcBorders>
          </w:tcPr>
          <w:p>
            <w:pPr>
              <w:pStyle w:val="TableParagraph"/>
              <w:spacing w:before="11"/>
              <w:ind w:right="602"/>
              <w:jc w:val="right"/>
              <w:rPr>
                <w:rFonts w:ascii="Arial"/>
                <w:sz w:val="18"/>
              </w:rPr>
            </w:pPr>
            <w:r>
              <w:rPr>
                <w:rFonts w:ascii="Arial"/>
                <w:w w:val="75"/>
                <w:sz w:val="18"/>
              </w:rPr>
              <w:t>17.08</w:t>
            </w:r>
          </w:p>
        </w:tc>
      </w:tr>
      <w:tr>
        <w:trPr>
          <w:trHeight w:val="200" w:hRule="exact"/>
        </w:trPr>
        <w:tc>
          <w:tcPr>
            <w:tcW w:w="1841" w:type="dxa"/>
          </w:tcPr>
          <w:p>
            <w:pPr>
              <w:pStyle w:val="TableParagraph"/>
              <w:spacing w:line="195" w:lineRule="exact"/>
              <w:ind w:left="35"/>
              <w:rPr>
                <w:rFonts w:ascii="Arial"/>
                <w:sz w:val="18"/>
              </w:rPr>
            </w:pPr>
            <w:r>
              <w:rPr>
                <w:rFonts w:ascii="Arial"/>
                <w:w w:val="75"/>
                <w:sz w:val="18"/>
              </w:rPr>
              <w:t>Dadaab, Kenya</w:t>
            </w:r>
          </w:p>
        </w:tc>
        <w:tc>
          <w:tcPr>
            <w:tcW w:w="1648" w:type="dxa"/>
          </w:tcPr>
          <w:p>
            <w:pPr>
              <w:pStyle w:val="TableParagraph"/>
              <w:spacing w:line="195" w:lineRule="exact"/>
              <w:ind w:left="410" w:right="406"/>
              <w:jc w:val="center"/>
              <w:rPr>
                <w:rFonts w:ascii="Arial"/>
                <w:sz w:val="18"/>
              </w:rPr>
            </w:pPr>
            <w:r>
              <w:rPr>
                <w:rFonts w:ascii="Arial"/>
                <w:w w:val="90"/>
                <w:sz w:val="18"/>
              </w:rPr>
              <w:t>109,000</w:t>
            </w:r>
          </w:p>
        </w:tc>
        <w:tc>
          <w:tcPr>
            <w:tcW w:w="1903" w:type="dxa"/>
          </w:tcPr>
          <w:p>
            <w:pPr>
              <w:pStyle w:val="TableParagraph"/>
              <w:spacing w:line="195" w:lineRule="exact"/>
              <w:ind w:left="470" w:right="470"/>
              <w:jc w:val="center"/>
              <w:rPr>
                <w:rFonts w:ascii="Arial"/>
                <w:sz w:val="18"/>
              </w:rPr>
            </w:pPr>
            <w:r>
              <w:rPr>
                <w:rFonts w:ascii="Arial"/>
                <w:w w:val="90"/>
                <w:sz w:val="18"/>
              </w:rPr>
              <w:t>1998</w:t>
            </w:r>
          </w:p>
        </w:tc>
        <w:tc>
          <w:tcPr>
            <w:tcW w:w="2852" w:type="dxa"/>
          </w:tcPr>
          <w:p>
            <w:pPr>
              <w:pStyle w:val="TableParagraph"/>
              <w:spacing w:line="195" w:lineRule="exact"/>
              <w:ind w:left="1156" w:right="392"/>
              <w:rPr>
                <w:rFonts w:ascii="Arial"/>
                <w:sz w:val="18"/>
              </w:rPr>
            </w:pPr>
            <w:r>
              <w:rPr>
                <w:rFonts w:ascii="Arial"/>
                <w:w w:val="80"/>
                <w:sz w:val="18"/>
              </w:rPr>
              <w:t>128 (12)</w:t>
            </w:r>
          </w:p>
        </w:tc>
        <w:tc>
          <w:tcPr>
            <w:tcW w:w="2030" w:type="dxa"/>
          </w:tcPr>
          <w:p>
            <w:pPr>
              <w:pStyle w:val="TableParagraph"/>
              <w:spacing w:line="195" w:lineRule="exact"/>
              <w:ind w:right="602"/>
              <w:jc w:val="right"/>
              <w:rPr>
                <w:rFonts w:ascii="Arial"/>
                <w:sz w:val="18"/>
              </w:rPr>
            </w:pPr>
            <w:r>
              <w:rPr>
                <w:rFonts w:ascii="Arial"/>
                <w:w w:val="75"/>
                <w:sz w:val="18"/>
              </w:rPr>
              <w:t>11.74</w:t>
            </w:r>
          </w:p>
        </w:tc>
      </w:tr>
      <w:tr>
        <w:trPr>
          <w:trHeight w:val="200" w:hRule="exact"/>
        </w:trPr>
        <w:tc>
          <w:tcPr>
            <w:tcW w:w="1841" w:type="dxa"/>
          </w:tcPr>
          <w:p>
            <w:pPr>
              <w:pStyle w:val="TableParagraph"/>
              <w:spacing w:line="195" w:lineRule="exact"/>
              <w:ind w:left="35"/>
              <w:rPr>
                <w:rFonts w:ascii="Arial"/>
                <w:sz w:val="18"/>
              </w:rPr>
            </w:pPr>
            <w:r>
              <w:rPr>
                <w:rFonts w:ascii="Arial"/>
                <w:w w:val="80"/>
                <w:sz w:val="18"/>
              </w:rPr>
              <w:t>Goma, Congo (Zaire)</w:t>
            </w:r>
          </w:p>
        </w:tc>
        <w:tc>
          <w:tcPr>
            <w:tcW w:w="1648" w:type="dxa"/>
          </w:tcPr>
          <w:p>
            <w:pPr>
              <w:pStyle w:val="TableParagraph"/>
              <w:spacing w:line="195" w:lineRule="exact"/>
              <w:ind w:left="410" w:right="406"/>
              <w:jc w:val="center"/>
              <w:rPr>
                <w:rFonts w:ascii="Arial"/>
                <w:sz w:val="18"/>
              </w:rPr>
            </w:pPr>
            <w:r>
              <w:rPr>
                <w:rFonts w:ascii="Arial"/>
                <w:w w:val="90"/>
                <w:sz w:val="18"/>
              </w:rPr>
              <w:t>740,000</w:t>
            </w:r>
          </w:p>
        </w:tc>
        <w:tc>
          <w:tcPr>
            <w:tcW w:w="1903" w:type="dxa"/>
          </w:tcPr>
          <w:p>
            <w:pPr>
              <w:pStyle w:val="TableParagraph"/>
              <w:spacing w:line="195" w:lineRule="exact"/>
              <w:ind w:left="470" w:right="470"/>
              <w:jc w:val="center"/>
              <w:rPr>
                <w:rFonts w:ascii="Arial"/>
                <w:sz w:val="18"/>
              </w:rPr>
            </w:pPr>
            <w:r>
              <w:rPr>
                <w:rFonts w:ascii="Arial"/>
                <w:w w:val="90"/>
                <w:sz w:val="18"/>
              </w:rPr>
              <w:t>1996</w:t>
            </w:r>
          </w:p>
        </w:tc>
        <w:tc>
          <w:tcPr>
            <w:tcW w:w="2852" w:type="dxa"/>
          </w:tcPr>
          <w:p>
            <w:pPr>
              <w:pStyle w:val="TableParagraph"/>
              <w:spacing w:line="195" w:lineRule="exact"/>
              <w:ind w:left="1156" w:right="392"/>
              <w:rPr>
                <w:rFonts w:ascii="Arial"/>
                <w:sz w:val="18"/>
              </w:rPr>
            </w:pPr>
            <w:r>
              <w:rPr>
                <w:rFonts w:ascii="Arial"/>
                <w:w w:val="85"/>
                <w:sz w:val="18"/>
              </w:rPr>
              <w:t>140 (7)</w:t>
            </w:r>
          </w:p>
        </w:tc>
        <w:tc>
          <w:tcPr>
            <w:tcW w:w="2030" w:type="dxa"/>
          </w:tcPr>
          <w:p>
            <w:pPr>
              <w:pStyle w:val="TableParagraph"/>
              <w:spacing w:line="195" w:lineRule="exact"/>
              <w:ind w:right="602"/>
              <w:jc w:val="right"/>
              <w:rPr>
                <w:rFonts w:ascii="Arial"/>
                <w:sz w:val="18"/>
              </w:rPr>
            </w:pPr>
            <w:r>
              <w:rPr>
                <w:rFonts w:ascii="Arial"/>
                <w:w w:val="80"/>
                <w:sz w:val="18"/>
              </w:rPr>
              <w:t>3.24</w:t>
            </w:r>
          </w:p>
        </w:tc>
      </w:tr>
      <w:tr>
        <w:trPr>
          <w:trHeight w:val="272" w:hRule="exact"/>
        </w:trPr>
        <w:tc>
          <w:tcPr>
            <w:tcW w:w="1841" w:type="dxa"/>
            <w:tcBorders>
              <w:bottom w:val="single" w:sz="4" w:space="0" w:color="000000"/>
            </w:tcBorders>
          </w:tcPr>
          <w:p>
            <w:pPr>
              <w:pStyle w:val="TableParagraph"/>
              <w:spacing w:line="195" w:lineRule="exact"/>
              <w:ind w:left="35"/>
              <w:rPr>
                <w:rFonts w:ascii="Arial"/>
                <w:sz w:val="18"/>
              </w:rPr>
            </w:pPr>
            <w:r>
              <w:rPr>
                <w:rFonts w:ascii="Arial"/>
                <w:w w:val="80"/>
                <w:sz w:val="18"/>
              </w:rPr>
              <w:t>Ngara, Tanzania</w:t>
            </w:r>
          </w:p>
        </w:tc>
        <w:tc>
          <w:tcPr>
            <w:tcW w:w="1648" w:type="dxa"/>
            <w:tcBorders>
              <w:bottom w:val="single" w:sz="4" w:space="0" w:color="000000"/>
            </w:tcBorders>
          </w:tcPr>
          <w:p>
            <w:pPr>
              <w:pStyle w:val="TableParagraph"/>
              <w:spacing w:line="195" w:lineRule="exact"/>
              <w:ind w:left="410" w:right="406"/>
              <w:jc w:val="center"/>
              <w:rPr>
                <w:rFonts w:ascii="Arial"/>
                <w:sz w:val="18"/>
              </w:rPr>
            </w:pPr>
            <w:r>
              <w:rPr>
                <w:rFonts w:ascii="Arial"/>
                <w:w w:val="90"/>
                <w:sz w:val="18"/>
              </w:rPr>
              <w:t>110,000</w:t>
            </w:r>
          </w:p>
        </w:tc>
        <w:tc>
          <w:tcPr>
            <w:tcW w:w="1903" w:type="dxa"/>
            <w:tcBorders>
              <w:bottom w:val="single" w:sz="4" w:space="0" w:color="000000"/>
            </w:tcBorders>
          </w:tcPr>
          <w:p>
            <w:pPr>
              <w:pStyle w:val="TableParagraph"/>
              <w:spacing w:line="195" w:lineRule="exact"/>
              <w:ind w:left="470" w:right="470"/>
              <w:jc w:val="center"/>
              <w:rPr>
                <w:rFonts w:ascii="Arial"/>
                <w:sz w:val="18"/>
              </w:rPr>
            </w:pPr>
            <w:r>
              <w:rPr>
                <w:rFonts w:ascii="Arial"/>
                <w:w w:val="90"/>
                <w:sz w:val="18"/>
              </w:rPr>
              <w:t>1998</w:t>
            </w:r>
          </w:p>
        </w:tc>
        <w:tc>
          <w:tcPr>
            <w:tcW w:w="2852" w:type="dxa"/>
            <w:tcBorders>
              <w:bottom w:val="single" w:sz="4" w:space="0" w:color="000000"/>
            </w:tcBorders>
          </w:tcPr>
          <w:p>
            <w:pPr>
              <w:pStyle w:val="TableParagraph"/>
              <w:spacing w:line="195" w:lineRule="exact"/>
              <w:ind w:left="1203" w:right="1124"/>
              <w:jc w:val="center"/>
              <w:rPr>
                <w:rFonts w:ascii="Arial"/>
                <w:sz w:val="18"/>
              </w:rPr>
            </w:pPr>
            <w:r>
              <w:rPr>
                <w:rFonts w:ascii="Arial"/>
                <w:w w:val="85"/>
                <w:sz w:val="18"/>
              </w:rPr>
              <w:t>24 (12)</w:t>
            </w:r>
          </w:p>
        </w:tc>
        <w:tc>
          <w:tcPr>
            <w:tcW w:w="2030" w:type="dxa"/>
            <w:tcBorders>
              <w:bottom w:val="single" w:sz="4" w:space="0" w:color="000000"/>
            </w:tcBorders>
          </w:tcPr>
          <w:p>
            <w:pPr>
              <w:pStyle w:val="TableParagraph"/>
              <w:spacing w:line="195" w:lineRule="exact"/>
              <w:ind w:right="602"/>
              <w:jc w:val="right"/>
              <w:rPr>
                <w:rFonts w:ascii="Arial"/>
                <w:sz w:val="18"/>
              </w:rPr>
            </w:pPr>
            <w:r>
              <w:rPr>
                <w:rFonts w:ascii="Arial"/>
                <w:w w:val="80"/>
                <w:sz w:val="18"/>
              </w:rPr>
              <w:t>2.16</w:t>
            </w:r>
          </w:p>
        </w:tc>
      </w:tr>
    </w:tbl>
    <w:p>
      <w:pPr>
        <w:spacing w:before="65"/>
        <w:ind w:left="233" w:right="1810" w:firstLine="0"/>
        <w:jc w:val="left"/>
        <w:rPr>
          <w:rFonts w:ascii="Arial"/>
          <w:sz w:val="10"/>
        </w:rPr>
      </w:pPr>
      <w:r>
        <w:rPr>
          <w:rFonts w:ascii="Arial"/>
          <w:w w:val="80"/>
          <w:sz w:val="16"/>
        </w:rPr>
        <w:t>Source: Sexual and gender-based violence 1999.</w:t>
      </w:r>
      <w:hyperlink w:history="true" w:anchor="_bookmark7">
        <w:r>
          <w:rPr>
            <w:rFonts w:ascii="Arial"/>
            <w:color w:val="000064"/>
            <w:w w:val="80"/>
            <w:position w:val="4"/>
            <w:sz w:val="10"/>
          </w:rPr>
          <w:t>16</w:t>
        </w:r>
      </w:hyperlink>
    </w:p>
    <w:p>
      <w:pPr>
        <w:spacing w:after="0"/>
        <w:jc w:val="left"/>
        <w:rPr>
          <w:rFonts w:ascii="Arial"/>
          <w:sz w:val="10"/>
        </w:rPr>
        <w:sectPr>
          <w:type w:val="continuous"/>
          <w:pgSz w:w="11520" w:h="15480"/>
          <w:pgMar w:top="440" w:bottom="280" w:left="400" w:right="420"/>
        </w:sectPr>
      </w:pPr>
    </w:p>
    <w:p>
      <w:pPr>
        <w:pStyle w:val="BodyText"/>
        <w:spacing w:line="244" w:lineRule="auto" w:before="46"/>
        <w:ind w:left="301"/>
        <w:jc w:val="both"/>
      </w:pPr>
      <w:r>
        <w:rPr/>
        <w:t>of Rwandan women attending antenatal clinics in Tan- zanian refugee camps found that more than 50% of them were infected with some form of STIs.</w:t>
      </w:r>
      <w:hyperlink w:history="true" w:anchor="_bookmark7">
        <w:r>
          <w:rPr>
            <w:color w:val="000064"/>
            <w:position w:val="6"/>
            <w:sz w:val="13"/>
          </w:rPr>
          <w:t>19</w:t>
        </w:r>
      </w:hyperlink>
      <w:r>
        <w:rPr>
          <w:color w:val="000064"/>
          <w:position w:val="6"/>
          <w:sz w:val="13"/>
        </w:rPr>
        <w:t> </w:t>
      </w:r>
      <w:r>
        <w:rPr/>
        <w:t>Women and girls’ risk of exposure to STIs is aggravated by the low status</w:t>
      </w:r>
      <w:r>
        <w:rPr>
          <w:spacing w:val="-5"/>
        </w:rPr>
        <w:t> </w:t>
      </w:r>
      <w:r>
        <w:rPr/>
        <w:t>of</w:t>
      </w:r>
      <w:r>
        <w:rPr>
          <w:spacing w:val="-5"/>
        </w:rPr>
        <w:t> </w:t>
      </w:r>
      <w:r>
        <w:rPr/>
        <w:t>women</w:t>
      </w:r>
      <w:r>
        <w:rPr>
          <w:spacing w:val="-5"/>
        </w:rPr>
        <w:t> </w:t>
      </w:r>
      <w:r>
        <w:rPr/>
        <w:t>and</w:t>
      </w:r>
      <w:r>
        <w:rPr>
          <w:spacing w:val="-5"/>
        </w:rPr>
        <w:t> </w:t>
      </w:r>
      <w:r>
        <w:rPr/>
        <w:t>girls</w:t>
      </w:r>
      <w:r>
        <w:rPr>
          <w:spacing w:val="-5"/>
        </w:rPr>
        <w:t> </w:t>
      </w:r>
      <w:r>
        <w:rPr/>
        <w:t>in</w:t>
      </w:r>
      <w:r>
        <w:rPr>
          <w:spacing w:val="-5"/>
        </w:rPr>
        <w:t> </w:t>
      </w:r>
      <w:r>
        <w:rPr/>
        <w:t>some</w:t>
      </w:r>
      <w:r>
        <w:rPr>
          <w:spacing w:val="-5"/>
        </w:rPr>
        <w:t> </w:t>
      </w:r>
      <w:r>
        <w:rPr/>
        <w:t>settings</w:t>
      </w:r>
      <w:r>
        <w:rPr>
          <w:spacing w:val="-5"/>
        </w:rPr>
        <w:t> </w:t>
      </w:r>
      <w:r>
        <w:rPr/>
        <w:t>where</w:t>
      </w:r>
      <w:r>
        <w:rPr>
          <w:spacing w:val="-5"/>
        </w:rPr>
        <w:t> </w:t>
      </w:r>
      <w:r>
        <w:rPr/>
        <w:t>they</w:t>
      </w:r>
      <w:r>
        <w:rPr>
          <w:spacing w:val="-5"/>
        </w:rPr>
        <w:t> </w:t>
      </w:r>
      <w:r>
        <w:rPr/>
        <w:t>are unable to negotiate sexual </w:t>
      </w:r>
      <w:r>
        <w:rPr>
          <w:spacing w:val="16"/>
        </w:rPr>
        <w:t> </w:t>
      </w:r>
      <w:r>
        <w:rPr/>
        <w:t>activities.</w:t>
      </w:r>
    </w:p>
    <w:p>
      <w:pPr>
        <w:pStyle w:val="ListParagraph"/>
        <w:numPr>
          <w:ilvl w:val="0"/>
          <w:numId w:val="2"/>
        </w:numPr>
        <w:tabs>
          <w:tab w:pos="302" w:val="left" w:leader="none"/>
        </w:tabs>
        <w:spacing w:line="244" w:lineRule="auto" w:before="0" w:after="0"/>
        <w:ind w:left="301" w:right="0" w:hanging="188"/>
        <w:jc w:val="both"/>
        <w:rPr>
          <w:sz w:val="21"/>
        </w:rPr>
      </w:pPr>
      <w:r>
        <w:rPr>
          <w:sz w:val="21"/>
        </w:rPr>
        <w:t>Mental health problems due to physical and/or mental trauma are real dangers for women in complex humani- tarian emergencies. Due to the combined effects of displacement, poor nutrition, lack of access to care, and decreased support systems, increased caregiving burden and exposure to trauma make it likely that women will experience short- or long-term deleterious mental health effects.</w:t>
      </w:r>
    </w:p>
    <w:p>
      <w:pPr>
        <w:pStyle w:val="ListParagraph"/>
        <w:numPr>
          <w:ilvl w:val="0"/>
          <w:numId w:val="2"/>
        </w:numPr>
        <w:tabs>
          <w:tab w:pos="302" w:val="left" w:leader="none"/>
        </w:tabs>
        <w:spacing w:line="244" w:lineRule="auto" w:before="0" w:after="0"/>
        <w:ind w:left="301" w:right="0" w:hanging="188"/>
        <w:jc w:val="both"/>
        <w:rPr>
          <w:sz w:val="21"/>
        </w:rPr>
      </w:pPr>
      <w:r>
        <w:rPr>
          <w:sz w:val="21"/>
        </w:rPr>
        <w:t>Lack of access to family planning and reproductive health services results in an increased number of un- wanted pregnancies and unsafe abortions. In addition, there may be pressure on women to replenish the popu- lation that was lost during the conflict. This can result in high fertility rates and pregnancies at close intervals, often negatively affecting the health of the mother and contribute to low birth </w:t>
      </w:r>
      <w:r>
        <w:rPr>
          <w:spacing w:val="15"/>
          <w:sz w:val="21"/>
        </w:rPr>
        <w:t> </w:t>
      </w:r>
      <w:r>
        <w:rPr>
          <w:sz w:val="21"/>
        </w:rPr>
        <w:t>weight.</w:t>
      </w:r>
    </w:p>
    <w:p>
      <w:pPr>
        <w:pStyle w:val="ListParagraph"/>
        <w:numPr>
          <w:ilvl w:val="0"/>
          <w:numId w:val="2"/>
        </w:numPr>
        <w:tabs>
          <w:tab w:pos="302" w:val="left" w:leader="none"/>
        </w:tabs>
        <w:spacing w:line="244" w:lineRule="auto" w:before="0" w:after="0"/>
        <w:ind w:left="301" w:right="0" w:hanging="188"/>
        <w:jc w:val="both"/>
        <w:rPr>
          <w:sz w:val="13"/>
        </w:rPr>
      </w:pPr>
      <w:r>
        <w:rPr>
          <w:sz w:val="21"/>
        </w:rPr>
        <w:t>Malnutrition may be a problem during</w:t>
      </w:r>
      <w:r>
        <w:rPr>
          <w:spacing w:val="46"/>
          <w:sz w:val="21"/>
        </w:rPr>
        <w:t> </w:t>
      </w:r>
      <w:r>
        <w:rPr>
          <w:sz w:val="21"/>
        </w:rPr>
        <w:t>and</w:t>
      </w:r>
      <w:r>
        <w:rPr>
          <w:spacing w:val="51"/>
          <w:sz w:val="21"/>
        </w:rPr>
        <w:t> </w:t>
      </w:r>
      <w:r>
        <w:rPr>
          <w:sz w:val="21"/>
        </w:rPr>
        <w:t>following</w:t>
      </w:r>
      <w:r>
        <w:rPr>
          <w:w w:val="100"/>
          <w:sz w:val="21"/>
        </w:rPr>
        <w:t> </w:t>
      </w:r>
      <w:r>
        <w:rPr>
          <w:sz w:val="21"/>
        </w:rPr>
        <w:t>disasters for several reasons. The family may have missed</w:t>
      </w:r>
      <w:r>
        <w:rPr>
          <w:spacing w:val="-7"/>
          <w:sz w:val="21"/>
        </w:rPr>
        <w:t> </w:t>
      </w:r>
      <w:r>
        <w:rPr>
          <w:sz w:val="21"/>
        </w:rPr>
        <w:t>their</w:t>
      </w:r>
      <w:r>
        <w:rPr>
          <w:spacing w:val="-7"/>
          <w:sz w:val="21"/>
        </w:rPr>
        <w:t> </w:t>
      </w:r>
      <w:r>
        <w:rPr>
          <w:sz w:val="21"/>
        </w:rPr>
        <w:t>harvest,</w:t>
      </w:r>
      <w:r>
        <w:rPr>
          <w:spacing w:val="-7"/>
          <w:sz w:val="21"/>
        </w:rPr>
        <w:t> </w:t>
      </w:r>
      <w:r>
        <w:rPr>
          <w:sz w:val="21"/>
        </w:rPr>
        <w:t>lost</w:t>
      </w:r>
      <w:r>
        <w:rPr>
          <w:spacing w:val="-7"/>
          <w:sz w:val="21"/>
        </w:rPr>
        <w:t> </w:t>
      </w:r>
      <w:r>
        <w:rPr>
          <w:sz w:val="21"/>
        </w:rPr>
        <w:t>stores</w:t>
      </w:r>
      <w:r>
        <w:rPr>
          <w:spacing w:val="-7"/>
          <w:sz w:val="21"/>
        </w:rPr>
        <w:t> </w:t>
      </w:r>
      <w:r>
        <w:rPr>
          <w:sz w:val="21"/>
        </w:rPr>
        <w:t>of</w:t>
      </w:r>
      <w:r>
        <w:rPr>
          <w:spacing w:val="-7"/>
          <w:sz w:val="21"/>
        </w:rPr>
        <w:t> </w:t>
      </w:r>
      <w:r>
        <w:rPr>
          <w:sz w:val="21"/>
        </w:rPr>
        <w:t>food,</w:t>
      </w:r>
      <w:r>
        <w:rPr>
          <w:spacing w:val="-7"/>
          <w:sz w:val="21"/>
        </w:rPr>
        <w:t> </w:t>
      </w:r>
      <w:r>
        <w:rPr>
          <w:sz w:val="21"/>
        </w:rPr>
        <w:t>or</w:t>
      </w:r>
      <w:r>
        <w:rPr>
          <w:spacing w:val="-7"/>
          <w:sz w:val="21"/>
        </w:rPr>
        <w:t> </w:t>
      </w:r>
      <w:r>
        <w:rPr>
          <w:sz w:val="21"/>
        </w:rPr>
        <w:t>no</w:t>
      </w:r>
      <w:r>
        <w:rPr>
          <w:spacing w:val="-7"/>
          <w:sz w:val="21"/>
        </w:rPr>
        <w:t> </w:t>
      </w:r>
      <w:r>
        <w:rPr>
          <w:sz w:val="21"/>
        </w:rPr>
        <w:t>longer</w:t>
      </w:r>
      <w:r>
        <w:rPr>
          <w:spacing w:val="-7"/>
          <w:sz w:val="21"/>
        </w:rPr>
        <w:t> </w:t>
      </w:r>
      <w:r>
        <w:rPr>
          <w:sz w:val="21"/>
        </w:rPr>
        <w:t>have freedom to scavenge for seasonal sources of nutrition. In addition, poor logistical management or</w:t>
      </w:r>
      <w:r>
        <w:rPr>
          <w:spacing w:val="43"/>
          <w:sz w:val="21"/>
        </w:rPr>
        <w:t> </w:t>
      </w:r>
      <w:r>
        <w:rPr>
          <w:sz w:val="21"/>
        </w:rPr>
        <w:t>corruption</w:t>
      </w:r>
      <w:r>
        <w:rPr>
          <w:spacing w:val="50"/>
          <w:sz w:val="21"/>
        </w:rPr>
        <w:t> </w:t>
      </w:r>
      <w:r>
        <w:rPr>
          <w:sz w:val="21"/>
        </w:rPr>
        <w:t>of food distribution may contribute to the problem. In general, women are vulnerable to vitamin and iron deficiencies. However, pregnant and lactating women and small infants have unique needs that may be partic- ularly difficult to meet. A study of Somali refugees reports that up to 70% of women of reproductive age are anemic, probably due to lack of iron in the diet and/or malaria, which decreases the body’s stores of  </w:t>
      </w:r>
      <w:r>
        <w:rPr>
          <w:spacing w:val="32"/>
          <w:sz w:val="21"/>
        </w:rPr>
        <w:t> </w:t>
      </w:r>
      <w:r>
        <w:rPr>
          <w:sz w:val="21"/>
        </w:rPr>
        <w:t>iron.</w:t>
      </w:r>
      <w:hyperlink w:history="true" w:anchor="_bookmark7">
        <w:r>
          <w:rPr>
            <w:color w:val="000064"/>
            <w:position w:val="6"/>
            <w:sz w:val="13"/>
          </w:rPr>
          <w:t>20</w:t>
        </w:r>
      </w:hyperlink>
    </w:p>
    <w:p>
      <w:pPr>
        <w:pStyle w:val="ListParagraph"/>
        <w:numPr>
          <w:ilvl w:val="0"/>
          <w:numId w:val="2"/>
        </w:numPr>
        <w:tabs>
          <w:tab w:pos="302" w:val="left" w:leader="none"/>
        </w:tabs>
        <w:spacing w:line="244" w:lineRule="auto" w:before="0" w:after="0"/>
        <w:ind w:left="301" w:right="0" w:hanging="188"/>
        <w:jc w:val="both"/>
        <w:rPr>
          <w:sz w:val="21"/>
        </w:rPr>
      </w:pPr>
      <w:r>
        <w:rPr>
          <w:sz w:val="21"/>
        </w:rPr>
        <w:t>Maternal morbidity and mortality are high</w:t>
      </w:r>
      <w:r>
        <w:rPr>
          <w:spacing w:val="45"/>
          <w:sz w:val="21"/>
        </w:rPr>
        <w:t> </w:t>
      </w:r>
      <w:r>
        <w:rPr>
          <w:sz w:val="21"/>
        </w:rPr>
        <w:t>during</w:t>
      </w:r>
      <w:r>
        <w:rPr>
          <w:spacing w:val="25"/>
          <w:sz w:val="21"/>
        </w:rPr>
        <w:t> </w:t>
      </w:r>
      <w:r>
        <w:rPr>
          <w:sz w:val="21"/>
        </w:rPr>
        <w:t>com-</w:t>
      </w:r>
      <w:r>
        <w:rPr>
          <w:w w:val="100"/>
          <w:sz w:val="21"/>
        </w:rPr>
        <w:t> </w:t>
      </w:r>
      <w:r>
        <w:rPr>
          <w:sz w:val="21"/>
        </w:rPr>
        <w:t>plex humanitarian emergencies. In countries experienc- ing conflict, women often cannot obtain prenatal support or emergency obstetric care. Destruction of health infra- structure can mean that women have little or no access to care, remaining health workers may have</w:t>
      </w:r>
      <w:r>
        <w:rPr>
          <w:spacing w:val="8"/>
          <w:sz w:val="21"/>
        </w:rPr>
        <w:t> </w:t>
      </w:r>
      <w:r>
        <w:rPr>
          <w:sz w:val="21"/>
        </w:rPr>
        <w:t>limited</w:t>
      </w:r>
      <w:r>
        <w:rPr>
          <w:spacing w:val="27"/>
          <w:sz w:val="21"/>
        </w:rPr>
        <w:t> </w:t>
      </w:r>
      <w:r>
        <w:rPr>
          <w:sz w:val="21"/>
        </w:rPr>
        <w:t>train-</w:t>
      </w:r>
      <w:r>
        <w:rPr>
          <w:w w:val="100"/>
          <w:sz w:val="21"/>
        </w:rPr>
        <w:t> </w:t>
      </w:r>
      <w:r>
        <w:rPr>
          <w:sz w:val="21"/>
        </w:rPr>
        <w:t>ing, referral and supply systems are disrupted, and unstable environments may make it unsafe to seek treatment. Pregnant and lactating women are particularly vulnerable to poor water and </w:t>
      </w:r>
      <w:r>
        <w:rPr>
          <w:spacing w:val="32"/>
          <w:sz w:val="21"/>
        </w:rPr>
        <w:t> </w:t>
      </w:r>
      <w:r>
        <w:rPr>
          <w:sz w:val="21"/>
        </w:rPr>
        <w:t>sanitation.</w:t>
      </w:r>
    </w:p>
    <w:p>
      <w:pPr>
        <w:pStyle w:val="ListParagraph"/>
        <w:numPr>
          <w:ilvl w:val="0"/>
          <w:numId w:val="2"/>
        </w:numPr>
        <w:tabs>
          <w:tab w:pos="302" w:val="left" w:leader="none"/>
        </w:tabs>
        <w:spacing w:line="244" w:lineRule="auto" w:before="0" w:after="0"/>
        <w:ind w:left="301" w:right="0" w:hanging="188"/>
        <w:jc w:val="both"/>
        <w:rPr>
          <w:sz w:val="21"/>
        </w:rPr>
      </w:pPr>
      <w:r>
        <w:rPr>
          <w:sz w:val="21"/>
        </w:rPr>
        <w:t>Exposure to chemical, biological, and nuclear weapons</w:t>
      </w:r>
      <w:r>
        <w:rPr>
          <w:spacing w:val="-14"/>
          <w:sz w:val="21"/>
        </w:rPr>
        <w:t> </w:t>
      </w:r>
      <w:r>
        <w:rPr>
          <w:sz w:val="21"/>
        </w:rPr>
        <w:t>is of particular concern for the pregnant</w:t>
      </w:r>
      <w:r>
        <w:rPr>
          <w:spacing w:val="45"/>
          <w:sz w:val="21"/>
        </w:rPr>
        <w:t> </w:t>
      </w:r>
      <w:r>
        <w:rPr>
          <w:sz w:val="21"/>
        </w:rPr>
        <w:t>or</w:t>
      </w:r>
      <w:r>
        <w:rPr>
          <w:spacing w:val="42"/>
          <w:sz w:val="21"/>
        </w:rPr>
        <w:t> </w:t>
      </w:r>
      <w:r>
        <w:rPr>
          <w:sz w:val="21"/>
        </w:rPr>
        <w:t>lactating</w:t>
      </w:r>
      <w:r>
        <w:rPr>
          <w:w w:val="100"/>
          <w:sz w:val="21"/>
        </w:rPr>
        <w:t> </w:t>
      </w:r>
      <w:r>
        <w:rPr>
          <w:sz w:val="21"/>
        </w:rPr>
        <w:t>woman. Often women are not aware of what weapons</w:t>
      </w:r>
      <w:r>
        <w:rPr>
          <w:spacing w:val="-36"/>
          <w:sz w:val="21"/>
        </w:rPr>
        <w:t> </w:t>
      </w:r>
      <w:r>
        <w:rPr>
          <w:sz w:val="21"/>
        </w:rPr>
        <w:t>are being used and what effects they have on the population or</w:t>
      </w:r>
      <w:r>
        <w:rPr>
          <w:spacing w:val="17"/>
          <w:sz w:val="21"/>
        </w:rPr>
        <w:t> </w:t>
      </w:r>
      <w:r>
        <w:rPr>
          <w:sz w:val="21"/>
        </w:rPr>
        <w:t>reproduction.</w:t>
      </w:r>
    </w:p>
    <w:p>
      <w:pPr>
        <w:pStyle w:val="BodyText"/>
        <w:spacing w:line="244" w:lineRule="auto" w:before="125"/>
        <w:ind w:left="113" w:firstLine="210"/>
        <w:jc w:val="both"/>
        <w:rPr>
          <w:sz w:val="13"/>
        </w:rPr>
      </w:pPr>
      <w:r>
        <w:rPr/>
        <w:t>The health status of infants is closely linked with the mother’s health and well-being. It has been reported that the morale and mental well-being of mothers can be important determinants of infant health during    wartime.</w:t>
      </w:r>
      <w:hyperlink w:history="true" w:anchor="_bookmark7">
        <w:r>
          <w:rPr>
            <w:color w:val="000064"/>
            <w:position w:val="6"/>
            <w:sz w:val="13"/>
          </w:rPr>
          <w:t>21</w:t>
        </w:r>
      </w:hyperlink>
    </w:p>
    <w:p>
      <w:pPr>
        <w:pStyle w:val="BodyText"/>
        <w:spacing w:before="46"/>
        <w:ind w:left="113" w:right="414"/>
      </w:pPr>
      <w:r>
        <w:rPr/>
        <w:br w:type="column"/>
      </w:r>
      <w:r>
        <w:rPr/>
        <w:t>Issues of concern for infant care providers include the following:</w:t>
      </w:r>
    </w:p>
    <w:p>
      <w:pPr>
        <w:pStyle w:val="BodyText"/>
        <w:spacing w:before="8"/>
        <w:rPr>
          <w:sz w:val="20"/>
        </w:rPr>
      </w:pPr>
    </w:p>
    <w:p>
      <w:pPr>
        <w:pStyle w:val="ListParagraph"/>
        <w:numPr>
          <w:ilvl w:val="0"/>
          <w:numId w:val="2"/>
        </w:numPr>
        <w:tabs>
          <w:tab w:pos="302" w:val="left" w:leader="none"/>
        </w:tabs>
        <w:spacing w:line="240" w:lineRule="auto" w:before="0" w:after="0"/>
        <w:ind w:left="301" w:right="104" w:hanging="188"/>
        <w:jc w:val="both"/>
        <w:rPr>
          <w:sz w:val="21"/>
        </w:rPr>
      </w:pPr>
      <w:r>
        <w:rPr>
          <w:sz w:val="21"/>
        </w:rPr>
        <w:t>Low birth weight is associated with poor infant out- comes. Production, distribution, and availability of food all impact nutritional outcomes.</w:t>
      </w:r>
      <w:hyperlink w:history="true" w:anchor="_bookmark7">
        <w:r>
          <w:rPr>
            <w:color w:val="000064"/>
            <w:position w:val="6"/>
            <w:sz w:val="13"/>
          </w:rPr>
          <w:t>22</w:t>
        </w:r>
      </w:hyperlink>
      <w:r>
        <w:rPr>
          <w:color w:val="000064"/>
          <w:position w:val="6"/>
          <w:sz w:val="13"/>
        </w:rPr>
        <w:t> </w:t>
      </w:r>
      <w:r>
        <w:rPr>
          <w:sz w:val="21"/>
        </w:rPr>
        <w:t>Because conflicts neg- atively</w:t>
      </w:r>
      <w:r>
        <w:rPr>
          <w:spacing w:val="-5"/>
          <w:sz w:val="21"/>
        </w:rPr>
        <w:t> </w:t>
      </w:r>
      <w:r>
        <w:rPr>
          <w:sz w:val="21"/>
        </w:rPr>
        <w:t>impact</w:t>
      </w:r>
      <w:r>
        <w:rPr>
          <w:spacing w:val="-5"/>
          <w:sz w:val="21"/>
        </w:rPr>
        <w:t> </w:t>
      </w:r>
      <w:r>
        <w:rPr>
          <w:sz w:val="21"/>
        </w:rPr>
        <w:t>these</w:t>
      </w:r>
      <w:r>
        <w:rPr>
          <w:spacing w:val="-5"/>
          <w:sz w:val="21"/>
        </w:rPr>
        <w:t> </w:t>
      </w:r>
      <w:r>
        <w:rPr>
          <w:sz w:val="21"/>
        </w:rPr>
        <w:t>aspects</w:t>
      </w:r>
      <w:r>
        <w:rPr>
          <w:spacing w:val="-5"/>
          <w:sz w:val="21"/>
        </w:rPr>
        <w:t> </w:t>
      </w:r>
      <w:r>
        <w:rPr>
          <w:sz w:val="21"/>
        </w:rPr>
        <w:t>of</w:t>
      </w:r>
      <w:r>
        <w:rPr>
          <w:spacing w:val="-5"/>
          <w:sz w:val="21"/>
        </w:rPr>
        <w:t> </w:t>
      </w:r>
      <w:r>
        <w:rPr>
          <w:sz w:val="21"/>
        </w:rPr>
        <w:t>the</w:t>
      </w:r>
      <w:r>
        <w:rPr>
          <w:spacing w:val="-5"/>
          <w:sz w:val="21"/>
        </w:rPr>
        <w:t> </w:t>
      </w:r>
      <w:r>
        <w:rPr>
          <w:sz w:val="21"/>
        </w:rPr>
        <w:t>food</w:t>
      </w:r>
      <w:r>
        <w:rPr>
          <w:spacing w:val="-5"/>
          <w:sz w:val="21"/>
        </w:rPr>
        <w:t> </w:t>
      </w:r>
      <w:r>
        <w:rPr>
          <w:sz w:val="21"/>
        </w:rPr>
        <w:t>system,</w:t>
      </w:r>
      <w:r>
        <w:rPr>
          <w:spacing w:val="-5"/>
          <w:sz w:val="21"/>
        </w:rPr>
        <w:t> </w:t>
      </w:r>
      <w:r>
        <w:rPr>
          <w:sz w:val="21"/>
        </w:rPr>
        <w:t>providers should be alert for poor nutritional status among affected populations. Infant outcomes may be poor because poor nutritional status of the mother contributes to low birth weight.</w:t>
      </w:r>
      <w:hyperlink w:history="true" w:anchor="_bookmark7">
        <w:r>
          <w:rPr>
            <w:color w:val="000064"/>
            <w:position w:val="6"/>
            <w:sz w:val="13"/>
          </w:rPr>
          <w:t>23</w:t>
        </w:r>
      </w:hyperlink>
      <w:r>
        <w:rPr>
          <w:color w:val="000064"/>
          <w:position w:val="6"/>
          <w:sz w:val="13"/>
        </w:rPr>
        <w:t> </w:t>
      </w:r>
      <w:r>
        <w:rPr>
          <w:sz w:val="21"/>
        </w:rPr>
        <w:t>Unfortunately, screening and growth monitor- ing cannot occur when women lack access to adequate prenatal care, thereby increasing the likelihood that perinatal risk factors like malnutrition will not be de- tected. Therefore, it is essential that reproductive health services are a priority in these settings. Malnutrition may begin in utero when maternal intake is inadequate for fetal growth and development. Severe maternal anemia can prevent adequate iron stores in the newborn as well. Although breastfeeding is the optimal nutrition for in- fants, infant feeding is often a challenge if maternal breastmilk is insufficient due to maternal malnutrition or unavailable due to maternal death. In addition, the HIV epidemic in many regions of the world has resulted in increased formula feeding among some populations. Infant formula presents ongoing challenges among pop- ulations where clean water is not readily available and contributes to incorrect practices for preparing formula, including harmful proportions of water and substitute milk</w:t>
      </w:r>
      <w:r>
        <w:rPr>
          <w:spacing w:val="17"/>
          <w:sz w:val="21"/>
        </w:rPr>
        <w:t> </w:t>
      </w:r>
      <w:r>
        <w:rPr>
          <w:sz w:val="21"/>
        </w:rPr>
        <w:t>powder.</w:t>
      </w:r>
    </w:p>
    <w:p>
      <w:pPr>
        <w:pStyle w:val="ListParagraph"/>
        <w:numPr>
          <w:ilvl w:val="0"/>
          <w:numId w:val="2"/>
        </w:numPr>
        <w:tabs>
          <w:tab w:pos="302" w:val="left" w:leader="none"/>
        </w:tabs>
        <w:spacing w:line="240" w:lineRule="auto" w:before="0" w:after="0"/>
        <w:ind w:left="301" w:right="104" w:hanging="188"/>
        <w:jc w:val="both"/>
        <w:rPr>
          <w:sz w:val="21"/>
        </w:rPr>
      </w:pPr>
      <w:r>
        <w:rPr>
          <w:sz w:val="21"/>
        </w:rPr>
        <w:t>Decreased access to clean water and sanitation often causes frequent and severe diarrhea. Giardia and amebic dysentery are common in areas with unsafe water sources. Diarrheal diseases exacerbate infant malnutri- tion and are a major factor in high infant mortality rates among refugee populations. Breastfeeding is the best protection from diarrheal</w:t>
      </w:r>
      <w:r>
        <w:rPr>
          <w:spacing w:val="51"/>
          <w:sz w:val="21"/>
        </w:rPr>
        <w:t> </w:t>
      </w:r>
      <w:r>
        <w:rPr>
          <w:sz w:val="21"/>
        </w:rPr>
        <w:t>diseases.</w:t>
      </w:r>
    </w:p>
    <w:p>
      <w:pPr>
        <w:pStyle w:val="ListParagraph"/>
        <w:numPr>
          <w:ilvl w:val="0"/>
          <w:numId w:val="2"/>
        </w:numPr>
        <w:tabs>
          <w:tab w:pos="302" w:val="left" w:leader="none"/>
        </w:tabs>
        <w:spacing w:line="240" w:lineRule="auto" w:before="0" w:after="0"/>
        <w:ind w:left="301" w:right="104" w:hanging="188"/>
        <w:jc w:val="both"/>
        <w:rPr>
          <w:sz w:val="21"/>
        </w:rPr>
      </w:pPr>
      <w:r>
        <w:rPr>
          <w:sz w:val="21"/>
        </w:rPr>
        <w:t>Hypothermia is common among preterm and low birth weight infants, as well as malnourished infants. Insuffi- cient fat stores provide diminished ability to maintain body temperature. Lack of shelter, clothing, or blankets can contribute to increased infant exposure. Continuous skin-to-skin care provides an appropriate environment for maintaining infant temperature. However, maternal workload to carry water or firewood and lack of access</w:t>
      </w:r>
      <w:r>
        <w:rPr>
          <w:spacing w:val="-31"/>
          <w:sz w:val="21"/>
        </w:rPr>
        <w:t> </w:t>
      </w:r>
      <w:r>
        <w:rPr>
          <w:sz w:val="21"/>
        </w:rPr>
        <w:t>to family support may make it difficult to provide continu- ous skin-to-skin</w:t>
      </w:r>
      <w:r>
        <w:rPr>
          <w:spacing w:val="34"/>
          <w:sz w:val="21"/>
        </w:rPr>
        <w:t> </w:t>
      </w:r>
      <w:r>
        <w:rPr>
          <w:sz w:val="21"/>
        </w:rPr>
        <w:t>contact.</w:t>
      </w:r>
    </w:p>
    <w:p>
      <w:pPr>
        <w:pStyle w:val="ListParagraph"/>
        <w:numPr>
          <w:ilvl w:val="0"/>
          <w:numId w:val="2"/>
        </w:numPr>
        <w:tabs>
          <w:tab w:pos="302" w:val="left" w:leader="none"/>
        </w:tabs>
        <w:spacing w:line="240" w:lineRule="auto" w:before="0" w:after="0"/>
        <w:ind w:left="301" w:right="104" w:hanging="188"/>
        <w:jc w:val="both"/>
        <w:rPr>
          <w:sz w:val="21"/>
        </w:rPr>
      </w:pPr>
      <w:r>
        <w:rPr>
          <w:sz w:val="21"/>
        </w:rPr>
        <w:t>Poor maternal health due to maternal morbidity, malaria, or other health conditions decreases the ability to</w:t>
      </w:r>
      <w:r>
        <w:rPr>
          <w:spacing w:val="-8"/>
          <w:sz w:val="21"/>
        </w:rPr>
        <w:t> </w:t>
      </w:r>
      <w:r>
        <w:rPr>
          <w:sz w:val="21"/>
        </w:rPr>
        <w:t>provide adequate infant care. As the traditional caretakers for their families, women generally have the responsibility</w:t>
      </w:r>
      <w:r>
        <w:rPr>
          <w:spacing w:val="-35"/>
          <w:sz w:val="21"/>
        </w:rPr>
        <w:t> </w:t>
      </w:r>
      <w:r>
        <w:rPr>
          <w:sz w:val="21"/>
        </w:rPr>
        <w:t>to provide the meals, wash household items and clothing, and</w:t>
      </w:r>
      <w:r>
        <w:rPr>
          <w:spacing w:val="-6"/>
          <w:sz w:val="21"/>
        </w:rPr>
        <w:t> </w:t>
      </w:r>
      <w:r>
        <w:rPr>
          <w:sz w:val="21"/>
        </w:rPr>
        <w:t>care</w:t>
      </w:r>
      <w:r>
        <w:rPr>
          <w:spacing w:val="-6"/>
          <w:sz w:val="21"/>
        </w:rPr>
        <w:t> </w:t>
      </w:r>
      <w:r>
        <w:rPr>
          <w:sz w:val="21"/>
        </w:rPr>
        <w:t>for</w:t>
      </w:r>
      <w:r>
        <w:rPr>
          <w:spacing w:val="-6"/>
          <w:sz w:val="21"/>
        </w:rPr>
        <w:t> </w:t>
      </w:r>
      <w:r>
        <w:rPr>
          <w:sz w:val="21"/>
        </w:rPr>
        <w:t>the</w:t>
      </w:r>
      <w:r>
        <w:rPr>
          <w:spacing w:val="-6"/>
          <w:sz w:val="21"/>
        </w:rPr>
        <w:t> </w:t>
      </w:r>
      <w:r>
        <w:rPr>
          <w:sz w:val="21"/>
        </w:rPr>
        <w:t>children.</w:t>
      </w:r>
      <w:r>
        <w:rPr>
          <w:spacing w:val="-6"/>
          <w:sz w:val="21"/>
        </w:rPr>
        <w:t> </w:t>
      </w:r>
      <w:r>
        <w:rPr>
          <w:sz w:val="21"/>
        </w:rPr>
        <w:t>When</w:t>
      </w:r>
      <w:r>
        <w:rPr>
          <w:spacing w:val="-6"/>
          <w:sz w:val="21"/>
        </w:rPr>
        <w:t> </w:t>
      </w:r>
      <w:r>
        <w:rPr>
          <w:sz w:val="21"/>
        </w:rPr>
        <w:t>a</w:t>
      </w:r>
      <w:r>
        <w:rPr>
          <w:spacing w:val="-6"/>
          <w:sz w:val="21"/>
        </w:rPr>
        <w:t> </w:t>
      </w:r>
      <w:r>
        <w:rPr>
          <w:sz w:val="21"/>
        </w:rPr>
        <w:t>mother</w:t>
      </w:r>
      <w:r>
        <w:rPr>
          <w:spacing w:val="-6"/>
          <w:sz w:val="21"/>
        </w:rPr>
        <w:t> </w:t>
      </w:r>
      <w:r>
        <w:rPr>
          <w:sz w:val="21"/>
        </w:rPr>
        <w:t>is</w:t>
      </w:r>
      <w:r>
        <w:rPr>
          <w:spacing w:val="-6"/>
          <w:sz w:val="21"/>
        </w:rPr>
        <w:t> </w:t>
      </w:r>
      <w:r>
        <w:rPr>
          <w:sz w:val="21"/>
        </w:rPr>
        <w:t>incapacitated, feeding and hygiene of her infant will be compromised unless alternative care providers are available. However, the social disruption of migration and displacement</w:t>
      </w:r>
      <w:r>
        <w:rPr>
          <w:spacing w:val="7"/>
          <w:sz w:val="21"/>
        </w:rPr>
        <w:t> </w:t>
      </w:r>
      <w:r>
        <w:rPr>
          <w:sz w:val="21"/>
        </w:rPr>
        <w:t>often</w:t>
      </w:r>
    </w:p>
    <w:p>
      <w:pPr>
        <w:spacing w:after="0" w:line="240" w:lineRule="auto"/>
        <w:jc w:val="both"/>
        <w:rPr>
          <w:sz w:val="21"/>
        </w:rPr>
        <w:sectPr>
          <w:pgSz w:w="11520" w:h="15480"/>
          <w:pgMar w:header="0" w:footer="902" w:top="460" w:bottom="1100" w:left="400" w:right="420"/>
          <w:cols w:num="2" w:equalWidth="0">
            <w:col w:w="5114" w:space="366"/>
            <w:col w:w="5220"/>
          </w:cols>
        </w:sectPr>
      </w:pPr>
    </w:p>
    <w:p>
      <w:pPr>
        <w:pStyle w:val="BodyText"/>
        <w:spacing w:before="46"/>
        <w:ind w:left="301"/>
      </w:pPr>
      <w:bookmarkStart w:name="Conduct Assessments and Report Findings " w:id="25"/>
      <w:bookmarkEnd w:id="25"/>
      <w:r>
        <w:rPr/>
      </w:r>
      <w:r>
        <w:rPr/>
        <w:t>separates family and communities, leading to lack of access to needed social  support.</w:t>
      </w:r>
    </w:p>
    <w:p>
      <w:pPr>
        <w:pStyle w:val="ListParagraph"/>
        <w:numPr>
          <w:ilvl w:val="0"/>
          <w:numId w:val="2"/>
        </w:numPr>
        <w:tabs>
          <w:tab w:pos="302" w:val="left" w:leader="none"/>
        </w:tabs>
        <w:spacing w:line="240" w:lineRule="auto" w:before="0" w:after="0"/>
        <w:ind w:left="301" w:right="0" w:hanging="188"/>
        <w:jc w:val="both"/>
        <w:rPr>
          <w:sz w:val="21"/>
        </w:rPr>
      </w:pPr>
      <w:bookmarkStart w:name="RECOMMENDATIONS" w:id="26"/>
      <w:bookmarkEnd w:id="26"/>
      <w:r>
        <w:rPr/>
      </w:r>
      <w:bookmarkStart w:name="RECOMMENDATIONS" w:id="27"/>
      <w:bookmarkEnd w:id="27"/>
      <w:r>
        <w:rPr>
          <w:sz w:val="21"/>
        </w:rPr>
        <w:t>Disruption</w:t>
      </w:r>
      <w:r>
        <w:rPr>
          <w:sz w:val="21"/>
        </w:rPr>
        <w:t> in immunization during displacement in- creases the risks of acquiring preventable childhood illnesses. Epidemics can move rapidly through refugee populations with high morbidity and </w:t>
      </w:r>
      <w:r>
        <w:rPr>
          <w:spacing w:val="32"/>
          <w:sz w:val="21"/>
        </w:rPr>
        <w:t> </w:t>
      </w:r>
      <w:r>
        <w:rPr>
          <w:sz w:val="21"/>
        </w:rPr>
        <w:t>mortality.</w:t>
      </w:r>
    </w:p>
    <w:p>
      <w:pPr>
        <w:pStyle w:val="BodyText"/>
        <w:rPr>
          <w:sz w:val="20"/>
        </w:rPr>
      </w:pPr>
    </w:p>
    <w:p>
      <w:pPr>
        <w:pStyle w:val="Heading3"/>
        <w:spacing w:before="127"/>
      </w:pPr>
      <w:r>
        <w:rPr>
          <w:w w:val="80"/>
        </w:rPr>
        <w:t>RECOMMENDATIONS</w:t>
      </w:r>
    </w:p>
    <w:p>
      <w:pPr>
        <w:pStyle w:val="BodyText"/>
        <w:spacing w:before="119"/>
        <w:ind w:left="113"/>
        <w:jc w:val="both"/>
      </w:pPr>
      <w:r>
        <w:rPr/>
        <w:t>In 1994, The Women’s Commission for Refugee Women and Children characterized most maternal-child</w:t>
      </w:r>
      <w:r>
        <w:rPr>
          <w:spacing w:val="3"/>
        </w:rPr>
        <w:t> </w:t>
      </w:r>
      <w:r>
        <w:rPr/>
        <w:t>health</w:t>
      </w:r>
      <w:r>
        <w:rPr>
          <w:spacing w:val="11"/>
        </w:rPr>
        <w:t> </w:t>
      </w:r>
      <w:r>
        <w:rPr/>
        <w:t>ser- vices in refugee programs as large, well-run programs.</w:t>
      </w:r>
      <w:hyperlink w:history="true" w:anchor="_bookmark7">
        <w:r>
          <w:rPr>
            <w:color w:val="000064"/>
            <w:position w:val="6"/>
            <w:sz w:val="13"/>
          </w:rPr>
          <w:t>24</w:t>
        </w:r>
      </w:hyperlink>
      <w:r>
        <w:rPr>
          <w:color w:val="000064"/>
          <w:position w:val="6"/>
          <w:sz w:val="13"/>
        </w:rPr>
        <w:t> </w:t>
      </w:r>
      <w:bookmarkStart w:name="Involve the Participation of Affected Wo" w:id="28"/>
      <w:bookmarkEnd w:id="28"/>
      <w:r>
        <w:rPr>
          <w:color w:val="000064"/>
          <w:position w:val="6"/>
          <w:sz w:val="13"/>
        </w:rPr>
      </w:r>
      <w:r>
        <w:rPr/>
        <w:t>What</w:t>
      </w:r>
      <w:r>
        <w:rPr>
          <w:spacing w:val="-8"/>
        </w:rPr>
        <w:t> </w:t>
      </w:r>
      <w:r>
        <w:rPr/>
        <w:t>can</w:t>
      </w:r>
      <w:r>
        <w:rPr>
          <w:spacing w:val="-8"/>
        </w:rPr>
        <w:t> </w:t>
      </w:r>
      <w:r>
        <w:rPr/>
        <w:t>midwives</w:t>
      </w:r>
      <w:r>
        <w:rPr>
          <w:spacing w:val="-8"/>
        </w:rPr>
        <w:t> </w:t>
      </w:r>
      <w:r>
        <w:rPr/>
        <w:t>and</w:t>
      </w:r>
      <w:r>
        <w:rPr>
          <w:spacing w:val="-8"/>
        </w:rPr>
        <w:t> </w:t>
      </w:r>
      <w:r>
        <w:rPr/>
        <w:t>women’s</w:t>
      </w:r>
      <w:r>
        <w:rPr>
          <w:spacing w:val="-8"/>
        </w:rPr>
        <w:t> </w:t>
      </w:r>
      <w:r>
        <w:rPr/>
        <w:t>health</w:t>
      </w:r>
      <w:r>
        <w:rPr>
          <w:spacing w:val="-8"/>
        </w:rPr>
        <w:t> </w:t>
      </w:r>
      <w:r>
        <w:rPr/>
        <w:t>professionals</w:t>
      </w:r>
      <w:r>
        <w:rPr>
          <w:spacing w:val="-8"/>
        </w:rPr>
        <w:t> </w:t>
      </w:r>
      <w:r>
        <w:rPr/>
        <w:t>do</w:t>
      </w:r>
      <w:r>
        <w:rPr>
          <w:spacing w:val="-8"/>
        </w:rPr>
        <w:t> </w:t>
      </w:r>
      <w:r>
        <w:rPr/>
        <w:t>to ensure that this remains true, not only in refugee settings </w:t>
      </w:r>
      <w:bookmarkStart w:name="Develop Programs and Policies" w:id="29"/>
      <w:bookmarkEnd w:id="29"/>
      <w:r>
        <w:rPr/>
      </w:r>
      <w:r>
        <w:rPr/>
        <w:t>but in other settings where complex humanitarian</w:t>
      </w:r>
      <w:r>
        <w:rPr>
          <w:spacing w:val="-14"/>
        </w:rPr>
        <w:t> </w:t>
      </w:r>
      <w:r>
        <w:rPr/>
        <w:t>emergen- cies have occurred? Strategies for engaging in comprehen- sive approaches to address the issues of refugees or displaced women and their infants include the  </w:t>
      </w:r>
      <w:r>
        <w:rPr>
          <w:spacing w:val="14"/>
        </w:rPr>
        <w:t> </w:t>
      </w:r>
      <w:r>
        <w:rPr/>
        <w:t>following.</w:t>
      </w:r>
    </w:p>
    <w:p>
      <w:pPr>
        <w:pStyle w:val="BodyText"/>
        <w:rPr>
          <w:sz w:val="20"/>
        </w:rPr>
      </w:pPr>
    </w:p>
    <w:p>
      <w:pPr>
        <w:pStyle w:val="Heading3"/>
        <w:spacing w:before="127"/>
      </w:pPr>
      <w:r>
        <w:rPr>
          <w:w w:val="80"/>
        </w:rPr>
        <w:t>Develop Programs and Policies</w:t>
      </w:r>
    </w:p>
    <w:p>
      <w:pPr>
        <w:pStyle w:val="BodyText"/>
        <w:spacing w:before="119"/>
        <w:ind w:left="82"/>
        <w:jc w:val="right"/>
      </w:pPr>
      <w:r>
        <w:rPr/>
        <w:t>During conflict and civil strife, a diminished capacity to</w:t>
      </w:r>
      <w:r>
        <w:rPr>
          <w:w w:val="100"/>
        </w:rPr>
        <w:t> </w:t>
      </w:r>
      <w:r>
        <w:rPr/>
        <w:t>respond to growing health needs exists, which sometimes</w:t>
      </w:r>
      <w:r>
        <w:rPr>
          <w:w w:val="100"/>
        </w:rPr>
        <w:t> </w:t>
      </w:r>
      <w:r>
        <w:rPr/>
        <w:t>results in inappropriate responses. For example, some reproductive health programs in refugee settings were discouraged out of fear they would offend the population or </w:t>
      </w:r>
      <w:bookmarkStart w:name="Draw From the Experiences of Other Profe" w:id="30"/>
      <w:bookmarkEnd w:id="30"/>
      <w:r>
        <w:rPr>
          <w:w w:val="100"/>
        </w:rPr>
      </w:r>
      <w:r>
        <w:rPr/>
        <w:t>make the refugee setting too appealing and discourage</w:t>
      </w:r>
      <w:r>
        <w:rPr>
          <w:w w:val="100"/>
        </w:rPr>
        <w:t> </w:t>
      </w:r>
      <w:r>
        <w:rPr/>
        <w:t>future resettlement.</w:t>
      </w:r>
      <w:hyperlink w:history="true" w:anchor="_bookmark7">
        <w:r>
          <w:rPr>
            <w:color w:val="000064"/>
            <w:position w:val="6"/>
            <w:sz w:val="13"/>
          </w:rPr>
          <w:t>25,26</w:t>
        </w:r>
      </w:hyperlink>
      <w:r>
        <w:rPr>
          <w:color w:val="000064"/>
          <w:position w:val="6"/>
          <w:sz w:val="13"/>
        </w:rPr>
        <w:t> </w:t>
      </w:r>
      <w:r>
        <w:rPr/>
        <w:t>Since then, it has been acknowl- edged that reproductive health services are indeed critical.</w:t>
      </w:r>
      <w:hyperlink w:history="true" w:anchor="_bookmark7">
        <w:r>
          <w:rPr>
            <w:color w:val="000064"/>
            <w:position w:val="6"/>
            <w:sz w:val="13"/>
          </w:rPr>
          <w:t>24</w:t>
        </w:r>
      </w:hyperlink>
      <w:r>
        <w:rPr>
          <w:color w:val="000064"/>
          <w:w w:val="115"/>
          <w:position w:val="6"/>
          <w:sz w:val="13"/>
        </w:rPr>
        <w:t> </w:t>
      </w:r>
      <w:r>
        <w:rPr/>
        <w:t>However, as recently as 2003, reproductive health services were still not adequate due to a combination of factors</w:t>
      </w:r>
      <w:r>
        <w:rPr>
          <w:w w:val="100"/>
        </w:rPr>
        <w:t> </w:t>
      </w:r>
      <w:r>
        <w:rPr/>
        <w:t>including a lack of appropriate resource allocation to</w:t>
      </w:r>
      <w:r>
        <w:rPr>
          <w:w w:val="100"/>
        </w:rPr>
        <w:t> </w:t>
      </w:r>
      <w:r>
        <w:rPr/>
        <w:t>reproductive health services. Therefore, it is imperative that</w:t>
      </w:r>
      <w:r>
        <w:rPr>
          <w:w w:val="100"/>
        </w:rPr>
        <w:t> </w:t>
      </w:r>
      <w:r>
        <w:rPr/>
        <w:t>midwives and other providers, whether they operate at the</w:t>
      </w:r>
      <w:r>
        <w:rPr>
          <w:w w:val="100"/>
        </w:rPr>
        <w:t> </w:t>
      </w:r>
      <w:r>
        <w:rPr/>
        <w:t>donor, policy, or field level, advocate that</w:t>
      </w:r>
      <w:r>
        <w:rPr>
          <w:spacing w:val="51"/>
        </w:rPr>
        <w:t> </w:t>
      </w:r>
      <w:r>
        <w:rPr/>
        <w:t>reproductive</w:t>
      </w:r>
      <w:r>
        <w:rPr>
          <w:w w:val="100"/>
        </w:rPr>
        <w:t> </w:t>
      </w:r>
      <w:r>
        <w:rPr/>
        <w:t>health services become or remain a priority. Local staff who are knowledgeable in how to care for women and</w:t>
      </w:r>
      <w:r>
        <w:rPr>
          <w:w w:val="100"/>
        </w:rPr>
        <w:t> </w:t>
      </w:r>
      <w:r>
        <w:rPr/>
        <w:t>infants in complex humanitarian emergencies should</w:t>
      </w:r>
      <w:r>
        <w:rPr>
          <w:spacing w:val="51"/>
        </w:rPr>
        <w:t> </w:t>
      </w:r>
      <w:r>
        <w:rPr/>
        <w:t>be</w:t>
      </w:r>
      <w:r>
        <w:rPr>
          <w:w w:val="100"/>
        </w:rPr>
        <w:t> </w:t>
      </w:r>
      <w:r>
        <w:rPr/>
        <w:t>recruited if possible. Not only can they help ensure the care</w:t>
      </w:r>
      <w:r>
        <w:rPr>
          <w:w w:val="100"/>
        </w:rPr>
        <w:t> </w:t>
      </w:r>
      <w:r>
        <w:rPr/>
        <w:t>is culturally appropriate, but they can also readily identify</w:t>
      </w:r>
      <w:r>
        <w:rPr>
          <w:w w:val="100"/>
        </w:rPr>
        <w:t> </w:t>
      </w:r>
      <w:r>
        <w:rPr/>
        <w:t>specific needs that may be difficult for outsiders to discern. Numerous technical guidelines, manuals, and reports are</w:t>
      </w:r>
      <w:r>
        <w:rPr>
          <w:w w:val="100"/>
        </w:rPr>
        <w:t> </w:t>
      </w:r>
      <w:r>
        <w:rPr/>
        <w:t>available via Web pages of United Nations agencies and</w:t>
      </w:r>
      <w:r>
        <w:rPr>
          <w:w w:val="100"/>
        </w:rPr>
        <w:t> </w:t>
      </w:r>
      <w:r>
        <w:rPr/>
        <w:t>humanitarian assistance organizations that</w:t>
      </w:r>
      <w:r>
        <w:rPr>
          <w:spacing w:val="52"/>
        </w:rPr>
        <w:t> </w:t>
      </w:r>
      <w:r>
        <w:rPr/>
        <w:t>provide insight</w:t>
      </w:r>
      <w:r>
        <w:rPr>
          <w:w w:val="100"/>
        </w:rPr>
        <w:t> </w:t>
      </w:r>
      <w:r>
        <w:rPr/>
        <w:t>and expertise on how to integrate the needs of women and</w:t>
      </w:r>
      <w:r>
        <w:rPr>
          <w:w w:val="100"/>
        </w:rPr>
        <w:t> </w:t>
      </w:r>
      <w:r>
        <w:rPr/>
        <w:t>infants into a general health sector response to complex</w:t>
      </w:r>
      <w:r>
        <w:rPr>
          <w:w w:val="100"/>
        </w:rPr>
        <w:t> </w:t>
      </w:r>
      <w:r>
        <w:rPr/>
        <w:t>humanitarian emergencies. It is important that programs addressing specialized areas, such as reproductive health</w:t>
      </w:r>
      <w:r>
        <w:rPr>
          <w:w w:val="100"/>
        </w:rPr>
        <w:t> </w:t>
      </w:r>
      <w:r>
        <w:rPr/>
        <w:t>and gender-based violence, be flexible enough to be inte-</w:t>
      </w:r>
      <w:r>
        <w:rPr>
          <w:w w:val="100"/>
        </w:rPr>
        <w:t> </w:t>
      </w:r>
      <w:r>
        <w:rPr/>
        <w:t>grated into wider, more comprehensive programs</w:t>
      </w:r>
      <w:r>
        <w:rPr>
          <w:spacing w:val="50"/>
        </w:rPr>
        <w:t> </w:t>
      </w:r>
      <w:r>
        <w:rPr/>
        <w:t>to meet</w:t>
      </w:r>
      <w:r>
        <w:rPr>
          <w:w w:val="100"/>
        </w:rPr>
        <w:t> </w:t>
      </w:r>
      <w:r>
        <w:rPr/>
        <w:t>the different needs of regions, populations, and   communi-</w:t>
      </w:r>
    </w:p>
    <w:p>
      <w:pPr>
        <w:pStyle w:val="BodyText"/>
        <w:spacing w:line="239" w:lineRule="exact"/>
        <w:ind w:left="113"/>
        <w:jc w:val="both"/>
      </w:pPr>
      <w:r>
        <w:rPr/>
        <w:t>ties.</w:t>
      </w:r>
    </w:p>
    <w:p>
      <w:pPr>
        <w:pStyle w:val="BodyText"/>
        <w:ind w:left="113" w:firstLine="210"/>
        <w:jc w:val="both"/>
      </w:pPr>
      <w:r>
        <w:rPr/>
        <w:t>Programs implemented in complex humanitarian emer- gencies need to emphasize low tech and essential packages of services. Programs should include a mix</w:t>
      </w:r>
      <w:r>
        <w:rPr>
          <w:spacing w:val="16"/>
        </w:rPr>
        <w:t> </w:t>
      </w:r>
      <w:r>
        <w:rPr/>
        <w:t>of</w:t>
      </w:r>
      <w:r>
        <w:rPr>
          <w:spacing w:val="24"/>
        </w:rPr>
        <w:t> </w:t>
      </w:r>
      <w:r>
        <w:rPr/>
        <w:t>prevention</w:t>
      </w:r>
      <w:r>
        <w:rPr>
          <w:w w:val="100"/>
        </w:rPr>
        <w:t> </w:t>
      </w:r>
      <w:r>
        <w:rPr/>
        <w:t>and treatment strategies, such as tetanus toxoid</w:t>
      </w:r>
      <w:r>
        <w:rPr>
          <w:spacing w:val="-28"/>
        </w:rPr>
        <w:t> </w:t>
      </w:r>
      <w:r>
        <w:rPr/>
        <w:t>vaccination,</w:t>
      </w:r>
    </w:p>
    <w:p>
      <w:pPr>
        <w:pStyle w:val="BodyText"/>
        <w:spacing w:before="46"/>
        <w:ind w:left="113" w:right="104"/>
        <w:jc w:val="both"/>
      </w:pPr>
      <w:r>
        <w:rPr/>
        <w:br w:type="column"/>
      </w:r>
      <w:r>
        <w:rPr/>
        <w:t>malaria prevention and treatment, curative interventions</w:t>
      </w:r>
      <w:r>
        <w:rPr>
          <w:spacing w:val="-12"/>
        </w:rPr>
        <w:t> </w:t>
      </w:r>
      <w:r>
        <w:rPr/>
        <w:t>for STIs, and breastfeeding</w:t>
      </w:r>
      <w:r>
        <w:rPr>
          <w:spacing w:val="51"/>
        </w:rPr>
        <w:t> </w:t>
      </w:r>
      <w:r>
        <w:rPr/>
        <w:t>education.</w:t>
      </w:r>
    </w:p>
    <w:p>
      <w:pPr>
        <w:pStyle w:val="BodyText"/>
        <w:spacing w:before="1"/>
        <w:rPr>
          <w:sz w:val="24"/>
        </w:rPr>
      </w:pPr>
    </w:p>
    <w:p>
      <w:pPr>
        <w:pStyle w:val="Heading3"/>
      </w:pPr>
      <w:r>
        <w:rPr>
          <w:w w:val="75"/>
        </w:rPr>
        <w:t>Conduct Assessments and Report Findings  Carefully</w:t>
      </w:r>
    </w:p>
    <w:p>
      <w:pPr>
        <w:pStyle w:val="BodyText"/>
        <w:spacing w:before="119"/>
        <w:ind w:left="113" w:right="104"/>
        <w:jc w:val="both"/>
      </w:pPr>
      <w:r>
        <w:rPr/>
        <w:t>It should be noted that data on war-related health conse- quences is a political issue. Because each party has an interest in either conflating or minimizing the harm, figures are highly biased and demand critical assessment.</w:t>
      </w:r>
      <w:hyperlink w:history="true" w:anchor="_bookmark7">
        <w:r>
          <w:rPr>
            <w:color w:val="000064"/>
            <w:position w:val="6"/>
            <w:sz w:val="13"/>
          </w:rPr>
          <w:t>27</w:t>
        </w:r>
      </w:hyperlink>
      <w:r>
        <w:rPr>
          <w:color w:val="000064"/>
          <w:position w:val="6"/>
          <w:sz w:val="13"/>
        </w:rPr>
        <w:t> </w:t>
      </w:r>
      <w:r>
        <w:rPr/>
        <w:t>Zwi suggests that different types of data from a variety of sources</w:t>
      </w:r>
      <w:r>
        <w:rPr>
          <w:spacing w:val="-7"/>
        </w:rPr>
        <w:t> </w:t>
      </w:r>
      <w:r>
        <w:rPr/>
        <w:t>be</w:t>
      </w:r>
      <w:r>
        <w:rPr>
          <w:spacing w:val="-7"/>
        </w:rPr>
        <w:t> </w:t>
      </w:r>
      <w:r>
        <w:rPr/>
        <w:t>triangulated</w:t>
      </w:r>
      <w:r>
        <w:rPr>
          <w:spacing w:val="-7"/>
        </w:rPr>
        <w:t> </w:t>
      </w:r>
      <w:r>
        <w:rPr/>
        <w:t>to</w:t>
      </w:r>
      <w:r>
        <w:rPr>
          <w:spacing w:val="-7"/>
        </w:rPr>
        <w:t> </w:t>
      </w:r>
      <w:r>
        <w:rPr/>
        <w:t>build</w:t>
      </w:r>
      <w:r>
        <w:rPr>
          <w:spacing w:val="-7"/>
        </w:rPr>
        <w:t> </w:t>
      </w:r>
      <w:r>
        <w:rPr/>
        <w:t>a</w:t>
      </w:r>
      <w:r>
        <w:rPr>
          <w:spacing w:val="-7"/>
        </w:rPr>
        <w:t> </w:t>
      </w:r>
      <w:r>
        <w:rPr/>
        <w:t>more</w:t>
      </w:r>
      <w:r>
        <w:rPr>
          <w:spacing w:val="-7"/>
        </w:rPr>
        <w:t> </w:t>
      </w:r>
      <w:r>
        <w:rPr/>
        <w:t>accurate</w:t>
      </w:r>
      <w:r>
        <w:rPr>
          <w:spacing w:val="-7"/>
        </w:rPr>
        <w:t> </w:t>
      </w:r>
      <w:r>
        <w:rPr/>
        <w:t>sense</w:t>
      </w:r>
      <w:r>
        <w:rPr>
          <w:spacing w:val="-7"/>
        </w:rPr>
        <w:t> </w:t>
      </w:r>
      <w:r>
        <w:rPr/>
        <w:t>of</w:t>
      </w:r>
      <w:r>
        <w:rPr>
          <w:spacing w:val="-7"/>
        </w:rPr>
        <w:t> </w:t>
      </w:r>
      <w:r>
        <w:rPr/>
        <w:t>the experience.</w:t>
      </w:r>
      <w:hyperlink w:history="true" w:anchor="_bookmark7">
        <w:r>
          <w:rPr>
            <w:color w:val="000064"/>
            <w:position w:val="6"/>
            <w:sz w:val="13"/>
          </w:rPr>
          <w:t>27</w:t>
        </w:r>
      </w:hyperlink>
      <w:r>
        <w:rPr>
          <w:color w:val="000064"/>
          <w:position w:val="6"/>
          <w:sz w:val="13"/>
        </w:rPr>
        <w:t> </w:t>
      </w:r>
      <w:r>
        <w:rPr/>
        <w:t>A combination of quantitative and qualitative approaches to needs assessments and program evaluation can help to represent a variety of voices, strengths, and needs.</w:t>
      </w:r>
    </w:p>
    <w:p>
      <w:pPr>
        <w:pStyle w:val="BodyText"/>
        <w:spacing w:before="1"/>
        <w:rPr>
          <w:sz w:val="24"/>
        </w:rPr>
      </w:pPr>
    </w:p>
    <w:p>
      <w:pPr>
        <w:pStyle w:val="Heading3"/>
        <w:ind w:right="414"/>
        <w:jc w:val="left"/>
      </w:pPr>
      <w:r>
        <w:rPr>
          <w:w w:val="80"/>
        </w:rPr>
        <w:t>Involve the Participation of Affected Women Wherever </w:t>
      </w:r>
      <w:r>
        <w:rPr>
          <w:w w:val="85"/>
        </w:rPr>
        <w:t>Possible</w:t>
      </w:r>
    </w:p>
    <w:p>
      <w:pPr>
        <w:pStyle w:val="BodyText"/>
        <w:spacing w:before="119"/>
        <w:ind w:left="113" w:right="104"/>
        <w:jc w:val="both"/>
      </w:pPr>
      <w:r>
        <w:rPr/>
        <w:t>Participatory approaches have been shown to enhance the quality of data on women in complex humanitarian emer- gencies.</w:t>
      </w:r>
      <w:hyperlink w:history="true" w:anchor="_bookmark7">
        <w:r>
          <w:rPr>
            <w:color w:val="000064"/>
            <w:position w:val="6"/>
            <w:sz w:val="13"/>
          </w:rPr>
          <w:t>28</w:t>
        </w:r>
      </w:hyperlink>
      <w:r>
        <w:rPr>
          <w:color w:val="000064"/>
          <w:position w:val="6"/>
          <w:sz w:val="13"/>
        </w:rPr>
        <w:t> </w:t>
      </w:r>
      <w:r>
        <w:rPr/>
        <w:t>Although involving affected communities during conflict presents incredible barriers, because people may just simply be inaccessible, it is important to make the effort to build bridges to reach women. Through their participation, positive indigenous coping strategies can be promoted and culturally congruent approaches designed and implemented. Moreover, in these unstable settings in which women are often left powerless, participation in</w:t>
      </w:r>
      <w:r>
        <w:rPr>
          <w:spacing w:val="-24"/>
        </w:rPr>
        <w:t> </w:t>
      </w:r>
      <w:r>
        <w:rPr/>
        <w:t>such programs can provide sources of empowerment and  </w:t>
      </w:r>
      <w:r>
        <w:rPr>
          <w:spacing w:val="14"/>
        </w:rPr>
        <w:t> </w:t>
      </w:r>
      <w:r>
        <w:rPr/>
        <w:t>hope.</w:t>
      </w:r>
    </w:p>
    <w:p>
      <w:pPr>
        <w:pStyle w:val="BodyText"/>
        <w:spacing w:before="1"/>
        <w:rPr>
          <w:sz w:val="24"/>
        </w:rPr>
      </w:pPr>
    </w:p>
    <w:p>
      <w:pPr>
        <w:pStyle w:val="Heading3"/>
        <w:ind w:right="1119"/>
        <w:jc w:val="left"/>
      </w:pPr>
      <w:r>
        <w:rPr>
          <w:w w:val="80"/>
        </w:rPr>
        <w:t>Draw From the Experiences of Other Professional </w:t>
      </w:r>
      <w:r>
        <w:rPr>
          <w:w w:val="75"/>
        </w:rPr>
        <w:t>Organizations and Communities</w:t>
      </w:r>
    </w:p>
    <w:p>
      <w:pPr>
        <w:pStyle w:val="BodyText"/>
        <w:spacing w:before="119"/>
        <w:ind w:left="113" w:right="105"/>
        <w:jc w:val="both"/>
        <w:rPr>
          <w:sz w:val="13"/>
        </w:rPr>
      </w:pPr>
      <w:r>
        <w:rPr/>
        <w:t>Following a disaster, experts from a wide range of disci- plines converge quickly to provide aid. It is essential that women and infant health providers communicate effec- tively with the rest of the relief team. For example, sanitation and engineering experts can provide critical resources to reproductive health programs such as latrine access and adequate lighting for safety. This type of collaboration allows for public health and primary health care experts to learn best practices, coordinate approaches, and share lessons learned. Although each setting is unique, there are cross-cutting lessons and issues that need to be shared among different sectors, organizational types, and cultures. For example, in the area of reproductive health, a</w:t>
      </w:r>
      <w:r>
        <w:rPr>
          <w:w w:val="100"/>
        </w:rPr>
        <w:t> </w:t>
      </w:r>
      <w:r>
        <w:rPr/>
        <w:t>group of non-governmental organizations (NGOs), UN agencies and governmental donors worked together to develop the standards to be applied for reproductive health and created a Minimum Initial Service Package (MISP) of supplies and interventions to be provided in emergency settings.</w:t>
      </w:r>
      <w:hyperlink w:history="true" w:anchor="_bookmark7">
        <w:r>
          <w:rPr>
            <w:color w:val="000064"/>
            <w:position w:val="6"/>
            <w:sz w:val="13"/>
          </w:rPr>
          <w:t>29</w:t>
        </w:r>
      </w:hyperlink>
    </w:p>
    <w:p>
      <w:pPr>
        <w:pStyle w:val="BodyText"/>
        <w:ind w:left="113" w:right="104" w:firstLine="210"/>
        <w:jc w:val="both"/>
      </w:pPr>
      <w:r>
        <w:rPr/>
        <w:t>How can donor agencies and their partners be better prepared to tackle issues related to complex humanitarian disasters and, in particular, their effect on women? The War-torn  Societies  Project,  jointly  initiated  by     United</w:t>
      </w:r>
    </w:p>
    <w:p>
      <w:pPr>
        <w:spacing w:after="0"/>
        <w:jc w:val="both"/>
        <w:sectPr>
          <w:pgSz w:w="11520" w:h="15480"/>
          <w:pgMar w:header="0" w:footer="905" w:top="460" w:bottom="1100" w:left="400" w:right="420"/>
          <w:cols w:num="2" w:equalWidth="0">
            <w:col w:w="5114" w:space="366"/>
            <w:col w:w="5220"/>
          </w:cols>
        </w:sectPr>
      </w:pPr>
    </w:p>
    <w:p>
      <w:pPr>
        <w:pStyle w:val="BodyText"/>
        <w:spacing w:before="46"/>
        <w:ind w:left="113"/>
        <w:jc w:val="both"/>
      </w:pPr>
      <w:bookmarkStart w:name="_bookmark6" w:id="31"/>
      <w:bookmarkEnd w:id="31"/>
      <w:r>
        <w:rPr/>
      </w:r>
      <w:r>
        <w:rPr/>
        <w:t>Nations Research Institute for Social Development (UNRISD) and the Program for Strategic and International Security Studies (PSIS), aims to assist groups to</w:t>
      </w:r>
      <w:r>
        <w:rPr>
          <w:spacing w:val="-24"/>
        </w:rPr>
        <w:t> </w:t>
      </w:r>
      <w:r>
        <w:rPr/>
        <w:t>understand and</w:t>
      </w:r>
      <w:r>
        <w:rPr>
          <w:spacing w:val="-9"/>
        </w:rPr>
        <w:t> </w:t>
      </w:r>
      <w:r>
        <w:rPr/>
        <w:t>respond</w:t>
      </w:r>
      <w:r>
        <w:rPr>
          <w:spacing w:val="-9"/>
        </w:rPr>
        <w:t> </w:t>
      </w:r>
      <w:r>
        <w:rPr/>
        <w:t>better</w:t>
      </w:r>
      <w:r>
        <w:rPr>
          <w:spacing w:val="-9"/>
        </w:rPr>
        <w:t> </w:t>
      </w:r>
      <w:r>
        <w:rPr/>
        <w:t>to</w:t>
      </w:r>
      <w:r>
        <w:rPr>
          <w:spacing w:val="-9"/>
        </w:rPr>
        <w:t> </w:t>
      </w:r>
      <w:r>
        <w:rPr/>
        <w:t>the</w:t>
      </w:r>
      <w:r>
        <w:rPr>
          <w:spacing w:val="-9"/>
        </w:rPr>
        <w:t> </w:t>
      </w:r>
      <w:r>
        <w:rPr/>
        <w:t>complex</w:t>
      </w:r>
      <w:r>
        <w:rPr>
          <w:spacing w:val="-9"/>
        </w:rPr>
        <w:t> </w:t>
      </w:r>
      <w:r>
        <w:rPr/>
        <w:t>challenges</w:t>
      </w:r>
      <w:r>
        <w:rPr>
          <w:spacing w:val="-9"/>
        </w:rPr>
        <w:t> </w:t>
      </w:r>
      <w:r>
        <w:rPr/>
        <w:t>of</w:t>
      </w:r>
      <w:r>
        <w:rPr>
          <w:spacing w:val="-9"/>
        </w:rPr>
        <w:t> </w:t>
      </w:r>
      <w:r>
        <w:rPr/>
        <w:t>postconflict </w:t>
      </w:r>
      <w:bookmarkStart w:name="REFERENCES" w:id="32"/>
      <w:bookmarkEnd w:id="32"/>
      <w:r>
        <w:rPr/>
      </w:r>
      <w:r>
        <w:rPr/>
        <w:t>settings.</w:t>
      </w:r>
      <w:hyperlink w:history="true" w:anchor="_bookmark7">
        <w:r>
          <w:rPr>
            <w:color w:val="000064"/>
            <w:position w:val="6"/>
            <w:sz w:val="13"/>
          </w:rPr>
          <w:t>30</w:t>
        </w:r>
      </w:hyperlink>
      <w:r>
        <w:rPr>
          <w:color w:val="000064"/>
          <w:position w:val="6"/>
          <w:sz w:val="13"/>
        </w:rPr>
        <w:t> </w:t>
      </w:r>
      <w:r>
        <w:rPr/>
        <w:t>Macrae et al. stressed that in consideration of donor agencies’ base of support and concomitant</w:t>
      </w:r>
      <w:r>
        <w:rPr>
          <w:spacing w:val="-6"/>
        </w:rPr>
        <w:t> </w:t>
      </w:r>
      <w:r>
        <w:rPr/>
        <w:t>influence, </w:t>
      </w:r>
      <w:bookmarkStart w:name="Advocate to Policy Makers on Behalf of W" w:id="33"/>
      <w:bookmarkEnd w:id="33"/>
      <w:r>
        <w:rPr/>
      </w:r>
      <w:r>
        <w:rPr/>
        <w:t>agencies must play a major role in postconflict policy formation.</w:t>
      </w:r>
      <w:hyperlink w:history="true" w:anchor="_bookmark7">
        <w:r>
          <w:rPr>
            <w:color w:val="000064"/>
            <w:position w:val="6"/>
            <w:sz w:val="13"/>
          </w:rPr>
          <w:t>31</w:t>
        </w:r>
      </w:hyperlink>
      <w:r>
        <w:rPr>
          <w:color w:val="000064"/>
          <w:position w:val="6"/>
          <w:sz w:val="13"/>
        </w:rPr>
        <w:t> </w:t>
      </w:r>
      <w:r>
        <w:rPr/>
        <w:t>And these groups should be held responsible for</w:t>
      </w:r>
      <w:r>
        <w:rPr>
          <w:spacing w:val="-5"/>
        </w:rPr>
        <w:t> </w:t>
      </w:r>
      <w:r>
        <w:rPr/>
        <w:t>the</w:t>
      </w:r>
      <w:r>
        <w:rPr>
          <w:spacing w:val="-5"/>
        </w:rPr>
        <w:t> </w:t>
      </w:r>
      <w:r>
        <w:rPr/>
        <w:t>success</w:t>
      </w:r>
      <w:r>
        <w:rPr>
          <w:spacing w:val="-5"/>
        </w:rPr>
        <w:t> </w:t>
      </w:r>
      <w:r>
        <w:rPr/>
        <w:t>or</w:t>
      </w:r>
      <w:r>
        <w:rPr>
          <w:spacing w:val="-5"/>
        </w:rPr>
        <w:t> </w:t>
      </w:r>
      <w:r>
        <w:rPr/>
        <w:t>weaknesses</w:t>
      </w:r>
      <w:r>
        <w:rPr>
          <w:spacing w:val="-5"/>
        </w:rPr>
        <w:t> </w:t>
      </w:r>
      <w:r>
        <w:rPr/>
        <w:t>of</w:t>
      </w:r>
      <w:r>
        <w:rPr>
          <w:spacing w:val="-5"/>
        </w:rPr>
        <w:t> </w:t>
      </w:r>
      <w:r>
        <w:rPr/>
        <w:t>the</w:t>
      </w:r>
      <w:r>
        <w:rPr>
          <w:spacing w:val="-5"/>
        </w:rPr>
        <w:t> </w:t>
      </w:r>
      <w:r>
        <w:rPr/>
        <w:t>policies</w:t>
      </w:r>
      <w:r>
        <w:rPr>
          <w:spacing w:val="-5"/>
        </w:rPr>
        <w:t> </w:t>
      </w:r>
      <w:r>
        <w:rPr/>
        <w:t>they</w:t>
      </w:r>
      <w:r>
        <w:rPr>
          <w:spacing w:val="-5"/>
        </w:rPr>
        <w:t> </w:t>
      </w:r>
      <w:r>
        <w:rPr/>
        <w:t>influence.</w:t>
      </w:r>
    </w:p>
    <w:p>
      <w:pPr>
        <w:pStyle w:val="BodyText"/>
        <w:spacing w:before="1"/>
        <w:rPr>
          <w:sz w:val="24"/>
        </w:rPr>
      </w:pPr>
    </w:p>
    <w:p>
      <w:pPr>
        <w:pStyle w:val="Heading3"/>
        <w:jc w:val="left"/>
      </w:pPr>
      <w:r>
        <w:rPr>
          <w:w w:val="80"/>
        </w:rPr>
        <w:t>Advocate to Policy Makers on Behalf of Women and Infants </w:t>
      </w:r>
      <w:r>
        <w:rPr>
          <w:w w:val="75"/>
        </w:rPr>
        <w:t>Affected by Complex Humanitarian Emergencies</w:t>
      </w:r>
    </w:p>
    <w:p>
      <w:pPr>
        <w:pStyle w:val="BodyText"/>
        <w:spacing w:before="119"/>
        <w:ind w:left="113"/>
        <w:jc w:val="both"/>
      </w:pPr>
      <w:r>
        <w:rPr/>
        <w:t>The spotlight must be kept on the realities that women and infants face in complex humanitarian emergencies.</w:t>
      </w:r>
      <w:r>
        <w:rPr>
          <w:spacing w:val="-12"/>
        </w:rPr>
        <w:t> </w:t>
      </w:r>
      <w:r>
        <w:rPr/>
        <w:t>Individ- uals and groups can work to educate</w:t>
      </w:r>
      <w:r>
        <w:rPr>
          <w:spacing w:val="31"/>
        </w:rPr>
        <w:t> </w:t>
      </w:r>
      <w:r>
        <w:rPr/>
        <w:t>representatives,</w:t>
      </w:r>
      <w:r>
        <w:rPr>
          <w:spacing w:val="12"/>
        </w:rPr>
        <w:t> </w:t>
      </w:r>
      <w:r>
        <w:rPr/>
        <w:t>write</w:t>
      </w:r>
      <w:r>
        <w:rPr>
          <w:w w:val="100"/>
        </w:rPr>
        <w:t> </w:t>
      </w:r>
      <w:r>
        <w:rPr/>
        <w:t>letters, and raise public awareness. In 2003,</w:t>
      </w:r>
      <w:r>
        <w:rPr>
          <w:spacing w:val="28"/>
        </w:rPr>
        <w:t> </w:t>
      </w:r>
      <w:r>
        <w:rPr/>
        <w:t>U.S.</w:t>
      </w:r>
      <w:r>
        <w:rPr>
          <w:spacing w:val="26"/>
        </w:rPr>
        <w:t> </w:t>
      </w:r>
      <w:r>
        <w:rPr/>
        <w:t>Senator</w:t>
      </w:r>
      <w:r>
        <w:rPr>
          <w:w w:val="100"/>
        </w:rPr>
        <w:t> </w:t>
      </w:r>
      <w:r>
        <w:rPr/>
        <w:t>Joe Biden (D-DE) introduced the bill Women and Children in Armed Conflict Protection Act of 2003.</w:t>
      </w:r>
      <w:hyperlink w:history="true" w:anchor="_bookmark7">
        <w:r>
          <w:rPr>
            <w:color w:val="000064"/>
            <w:position w:val="6"/>
            <w:sz w:val="13"/>
          </w:rPr>
          <w:t>32</w:t>
        </w:r>
      </w:hyperlink>
      <w:r>
        <w:rPr>
          <w:color w:val="000064"/>
          <w:position w:val="6"/>
          <w:sz w:val="13"/>
        </w:rPr>
        <w:t> </w:t>
      </w:r>
      <w:r>
        <w:rPr/>
        <w:t>This bill is designed to protect women and children during times of armed conflict and to ensure that the U.S. government makes</w:t>
      </w:r>
      <w:r>
        <w:rPr>
          <w:spacing w:val="-6"/>
        </w:rPr>
        <w:t> </w:t>
      </w:r>
      <w:r>
        <w:rPr/>
        <w:t>the</w:t>
      </w:r>
      <w:r>
        <w:rPr>
          <w:spacing w:val="-6"/>
        </w:rPr>
        <w:t> </w:t>
      </w:r>
      <w:r>
        <w:rPr/>
        <w:t>protection</w:t>
      </w:r>
      <w:r>
        <w:rPr>
          <w:spacing w:val="-6"/>
        </w:rPr>
        <w:t> </w:t>
      </w:r>
      <w:r>
        <w:rPr/>
        <w:t>of</w:t>
      </w:r>
      <w:r>
        <w:rPr>
          <w:spacing w:val="-6"/>
        </w:rPr>
        <w:t> </w:t>
      </w:r>
      <w:r>
        <w:rPr/>
        <w:t>women</w:t>
      </w:r>
      <w:r>
        <w:rPr>
          <w:spacing w:val="-6"/>
        </w:rPr>
        <w:t> </w:t>
      </w:r>
      <w:r>
        <w:rPr/>
        <w:t>and</w:t>
      </w:r>
      <w:r>
        <w:rPr>
          <w:spacing w:val="-6"/>
        </w:rPr>
        <w:t> </w:t>
      </w:r>
      <w:r>
        <w:rPr/>
        <w:t>children</w:t>
      </w:r>
      <w:r>
        <w:rPr>
          <w:spacing w:val="-6"/>
        </w:rPr>
        <w:t> </w:t>
      </w:r>
      <w:r>
        <w:rPr/>
        <w:t>a</w:t>
      </w:r>
      <w:r>
        <w:rPr>
          <w:spacing w:val="-6"/>
        </w:rPr>
        <w:t> </w:t>
      </w:r>
      <w:r>
        <w:rPr/>
        <w:t>priority</w:t>
      </w:r>
      <w:r>
        <w:rPr>
          <w:spacing w:val="-6"/>
        </w:rPr>
        <w:t> </w:t>
      </w:r>
      <w:r>
        <w:rPr/>
        <w:t>in</w:t>
      </w:r>
      <w:r>
        <w:rPr>
          <w:spacing w:val="-6"/>
        </w:rPr>
        <w:t> </w:t>
      </w:r>
      <w:r>
        <w:rPr/>
        <w:t>all stages of conflict through an integrated strategy, a code of conduct, and a $45 million annual Women and Children’s </w:t>
      </w:r>
      <w:bookmarkStart w:name="Share Your Experience" w:id="34"/>
      <w:bookmarkEnd w:id="34"/>
      <w:r>
        <w:rPr/>
      </w:r>
      <w:r>
        <w:rPr/>
        <w:t>Protection Fund for relevant initiatives. Intraagency advo- cacy is also important so that reproductive health resources are protected and distributed appropriately during the exe- cution of an assistance </w:t>
      </w:r>
      <w:r>
        <w:rPr>
          <w:spacing w:val="15"/>
        </w:rPr>
        <w:t> </w:t>
      </w:r>
      <w:r>
        <w:rPr/>
        <w:t>program.</w:t>
      </w:r>
    </w:p>
    <w:p>
      <w:pPr>
        <w:pStyle w:val="BodyText"/>
        <w:spacing w:before="1"/>
        <w:rPr>
          <w:sz w:val="24"/>
        </w:rPr>
      </w:pPr>
    </w:p>
    <w:p>
      <w:pPr>
        <w:pStyle w:val="Heading3"/>
      </w:pPr>
      <w:r>
        <w:rPr>
          <w:w w:val="75"/>
        </w:rPr>
        <w:t>Share Your Experience</w:t>
      </w:r>
    </w:p>
    <w:p>
      <w:pPr>
        <w:pStyle w:val="BodyText"/>
        <w:spacing w:before="119"/>
        <w:ind w:left="113"/>
        <w:jc w:val="both"/>
        <w:rPr>
          <w:sz w:val="13"/>
        </w:rPr>
      </w:pPr>
      <w:r>
        <w:rPr/>
        <w:t>Health professionals working in complex humanitarian emergency settings have written up descriptions of their experiences in professional journals.</w:t>
      </w:r>
      <w:r>
        <w:rPr>
          <w:spacing w:val="16"/>
        </w:rPr>
        <w:t> </w:t>
      </w:r>
      <w:r>
        <w:rPr/>
        <w:t>These</w:t>
      </w:r>
      <w:r>
        <w:rPr>
          <w:spacing w:val="43"/>
        </w:rPr>
        <w:t> </w:t>
      </w:r>
      <w:r>
        <w:rPr/>
        <w:t>contributions</w:t>
      </w:r>
      <w:r>
        <w:rPr>
          <w:w w:val="100"/>
        </w:rPr>
        <w:t> </w:t>
      </w:r>
      <w:r>
        <w:rPr/>
        <w:t>provide invaluable exposure and insight into different roles that professionals play. Heymann relates her experiences</w:t>
      </w:r>
      <w:r>
        <w:rPr>
          <w:spacing w:val="-7"/>
        </w:rPr>
        <w:t> </w:t>
      </w:r>
      <w:r>
        <w:rPr/>
        <w:t>as a nurse-midwife working for an</w:t>
      </w:r>
      <w:r>
        <w:rPr>
          <w:spacing w:val="45"/>
        </w:rPr>
        <w:t> </w:t>
      </w:r>
      <w:r>
        <w:rPr/>
        <w:t>international</w:t>
      </w:r>
      <w:r>
        <w:rPr>
          <w:spacing w:val="9"/>
        </w:rPr>
        <w:t> </w:t>
      </w:r>
      <w:r>
        <w:rPr/>
        <w:t>humanitarian</w:t>
      </w:r>
      <w:r>
        <w:rPr>
          <w:w w:val="100"/>
        </w:rPr>
        <w:t> </w:t>
      </w:r>
      <w:r>
        <w:rPr/>
        <w:t>aid agency in Kosovo.</w:t>
      </w:r>
      <w:hyperlink w:history="true" w:anchor="_bookmark7">
        <w:r>
          <w:rPr>
            <w:color w:val="000064"/>
            <w:position w:val="6"/>
            <w:sz w:val="13"/>
          </w:rPr>
          <w:t>33</w:t>
        </w:r>
      </w:hyperlink>
      <w:r>
        <w:rPr>
          <w:color w:val="000064"/>
          <w:position w:val="6"/>
          <w:sz w:val="13"/>
        </w:rPr>
        <w:t> </w:t>
      </w:r>
      <w:r>
        <w:rPr/>
        <w:t>She presents background and history to the conflict, as well as an orientation to the</w:t>
      </w:r>
      <w:r>
        <w:rPr>
          <w:spacing w:val="-34"/>
        </w:rPr>
        <w:t> </w:t>
      </w:r>
      <w:r>
        <w:rPr/>
        <w:t>health care system and women’s health issues. Hammes presents excerpts from her diary while working as a nurse-midwife in Kosovo for an international humanitarian aid agency.</w:t>
      </w:r>
      <w:hyperlink w:history="true" w:anchor="_bookmark7">
        <w:r>
          <w:rPr>
            <w:color w:val="000064"/>
            <w:position w:val="6"/>
            <w:sz w:val="13"/>
          </w:rPr>
          <w:t>34</w:t>
        </w:r>
      </w:hyperlink>
      <w:r>
        <w:rPr>
          <w:color w:val="000064"/>
          <w:position w:val="6"/>
          <w:sz w:val="13"/>
        </w:rPr>
        <w:t> </w:t>
      </w:r>
      <w:r>
        <w:rPr/>
        <w:t>Through this personal narrative, the readers learn about the </w:t>
      </w:r>
      <w:bookmarkStart w:name="CONCLUSION" w:id="35"/>
      <w:bookmarkEnd w:id="35"/>
      <w:r>
        <w:rPr/>
      </w:r>
      <w:r>
        <w:rPr/>
        <w:t>various</w:t>
      </w:r>
      <w:r>
        <w:rPr>
          <w:spacing w:val="-7"/>
        </w:rPr>
        <w:t> </w:t>
      </w:r>
      <w:r>
        <w:rPr/>
        <w:t>roles</w:t>
      </w:r>
      <w:r>
        <w:rPr>
          <w:spacing w:val="-7"/>
        </w:rPr>
        <w:t> </w:t>
      </w:r>
      <w:r>
        <w:rPr/>
        <w:t>that</w:t>
      </w:r>
      <w:r>
        <w:rPr>
          <w:spacing w:val="-7"/>
        </w:rPr>
        <w:t> </w:t>
      </w:r>
      <w:r>
        <w:rPr/>
        <w:t>midwives</w:t>
      </w:r>
      <w:r>
        <w:rPr>
          <w:spacing w:val="-7"/>
        </w:rPr>
        <w:t> </w:t>
      </w:r>
      <w:r>
        <w:rPr/>
        <w:t>play</w:t>
      </w:r>
      <w:r>
        <w:rPr>
          <w:spacing w:val="-7"/>
        </w:rPr>
        <w:t> </w:t>
      </w:r>
      <w:r>
        <w:rPr/>
        <w:t>and</w:t>
      </w:r>
      <w:r>
        <w:rPr>
          <w:spacing w:val="-7"/>
        </w:rPr>
        <w:t> </w:t>
      </w:r>
      <w:r>
        <w:rPr/>
        <w:t>challenges</w:t>
      </w:r>
      <w:r>
        <w:rPr>
          <w:spacing w:val="-7"/>
        </w:rPr>
        <w:t> </w:t>
      </w:r>
      <w:r>
        <w:rPr/>
        <w:t>they</w:t>
      </w:r>
      <w:r>
        <w:rPr>
          <w:spacing w:val="-7"/>
        </w:rPr>
        <w:t> </w:t>
      </w:r>
      <w:r>
        <w:rPr/>
        <w:t>face</w:t>
      </w:r>
      <w:r>
        <w:rPr>
          <w:spacing w:val="-7"/>
        </w:rPr>
        <w:t> </w:t>
      </w:r>
      <w:r>
        <w:rPr/>
        <w:t>in complex humanitarian emergencies. Recent commentaries in the </w:t>
      </w:r>
      <w:r>
        <w:rPr>
          <w:i/>
        </w:rPr>
        <w:t>Lancet </w:t>
      </w:r>
      <w:r>
        <w:rPr/>
        <w:t>describe some of the daily struggles and realities</w:t>
      </w:r>
      <w:r>
        <w:rPr>
          <w:spacing w:val="27"/>
        </w:rPr>
        <w:t> </w:t>
      </w:r>
      <w:r>
        <w:rPr/>
        <w:t>of</w:t>
      </w:r>
      <w:r>
        <w:rPr>
          <w:spacing w:val="27"/>
        </w:rPr>
        <w:t> </w:t>
      </w:r>
      <w:r>
        <w:rPr/>
        <w:t>refugee</w:t>
      </w:r>
      <w:r>
        <w:rPr>
          <w:spacing w:val="27"/>
        </w:rPr>
        <w:t> </w:t>
      </w:r>
      <w:r>
        <w:rPr/>
        <w:t>women</w:t>
      </w:r>
      <w:r>
        <w:rPr>
          <w:spacing w:val="27"/>
        </w:rPr>
        <w:t> </w:t>
      </w:r>
      <w:r>
        <w:rPr/>
        <w:t>and</w:t>
      </w:r>
      <w:r>
        <w:rPr>
          <w:spacing w:val="27"/>
        </w:rPr>
        <w:t> </w:t>
      </w:r>
      <w:r>
        <w:rPr/>
        <w:t>outline</w:t>
      </w:r>
      <w:r>
        <w:rPr>
          <w:spacing w:val="27"/>
        </w:rPr>
        <w:t> </w:t>
      </w:r>
      <w:r>
        <w:rPr/>
        <w:t>the</w:t>
      </w:r>
      <w:r>
        <w:rPr>
          <w:spacing w:val="27"/>
        </w:rPr>
        <w:t> </w:t>
      </w:r>
      <w:r>
        <w:rPr/>
        <w:t>work</w:t>
      </w:r>
      <w:r>
        <w:rPr>
          <w:spacing w:val="27"/>
        </w:rPr>
        <w:t> </w:t>
      </w:r>
      <w:r>
        <w:rPr/>
        <w:t>of</w:t>
      </w:r>
      <w:r>
        <w:rPr>
          <w:spacing w:val="27"/>
        </w:rPr>
        <w:t> </w:t>
      </w:r>
      <w:r>
        <w:rPr/>
        <w:t>some organizations fighting for positive </w:t>
      </w:r>
      <w:r>
        <w:rPr>
          <w:spacing w:val="48"/>
        </w:rPr>
        <w:t> </w:t>
      </w:r>
      <w:r>
        <w:rPr/>
        <w:t>change.</w:t>
      </w:r>
      <w:hyperlink w:history="true" w:anchor="_bookmark7">
        <w:r>
          <w:rPr>
            <w:color w:val="000064"/>
            <w:position w:val="6"/>
            <w:sz w:val="13"/>
          </w:rPr>
          <w:t>35,36</w:t>
        </w:r>
      </w:hyperlink>
    </w:p>
    <w:p>
      <w:pPr>
        <w:pStyle w:val="BodyText"/>
        <w:spacing w:before="1"/>
        <w:rPr>
          <w:sz w:val="24"/>
        </w:rPr>
      </w:pPr>
    </w:p>
    <w:p>
      <w:pPr>
        <w:pStyle w:val="Heading3"/>
      </w:pPr>
      <w:r>
        <w:rPr>
          <w:w w:val="80"/>
        </w:rPr>
        <w:t>CONCLUSION</w:t>
      </w:r>
    </w:p>
    <w:p>
      <w:pPr>
        <w:pStyle w:val="BodyText"/>
        <w:spacing w:before="119"/>
        <w:ind w:left="113"/>
        <w:jc w:val="both"/>
      </w:pPr>
      <w:r>
        <w:rPr/>
        <w:t>Moving forward toward peace is the optimum strategy for addressing many of the issues raised above. The Alma Ata Declaration from the International Conference on Primary Health Care provided a foundation for governments and health professionals to connect policies for disarmament and  maintenance  of  peaceful  societies  with  goals      for</w:t>
      </w:r>
    </w:p>
    <w:p>
      <w:pPr>
        <w:pStyle w:val="BodyText"/>
        <w:spacing w:before="46"/>
        <w:ind w:left="113" w:right="124"/>
        <w:jc w:val="both"/>
      </w:pPr>
      <w:r>
        <w:rPr/>
        <w:br w:type="column"/>
      </w:r>
      <w:r>
        <w:rPr/>
        <w:t>improving global health indicators.</w:t>
      </w:r>
      <w:hyperlink w:history="true" w:anchor="_bookmark7">
        <w:r>
          <w:rPr>
            <w:color w:val="000064"/>
            <w:position w:val="6"/>
            <w:sz w:val="13"/>
          </w:rPr>
          <w:t>37</w:t>
        </w:r>
      </w:hyperlink>
      <w:r>
        <w:rPr>
          <w:color w:val="000064"/>
          <w:position w:val="6"/>
          <w:sz w:val="13"/>
        </w:rPr>
        <w:t> </w:t>
      </w:r>
      <w:r>
        <w:rPr/>
        <w:t>A clear priority for  the respect for human rights of women and children can guide concrete efforts aimed at providing and improving health policies and services in the context of complex humanitarian emergencies. Midwives and care providers for women and infants can use the educational resources available for humanitarian health workers to build on their existing skills to play a key role in these  </w:t>
      </w:r>
      <w:r>
        <w:rPr>
          <w:spacing w:val="48"/>
        </w:rPr>
        <w:t> </w:t>
      </w:r>
      <w:r>
        <w:rPr/>
        <w:t>efforts.</w:t>
      </w:r>
    </w:p>
    <w:p>
      <w:pPr>
        <w:pStyle w:val="BodyText"/>
        <w:spacing w:before="3"/>
      </w:pPr>
    </w:p>
    <w:p>
      <w:pPr>
        <w:pStyle w:val="Heading3"/>
      </w:pPr>
      <w:r>
        <w:rPr>
          <w:w w:val="80"/>
        </w:rPr>
        <w:t>REFERENCES</w:t>
      </w:r>
    </w:p>
    <w:p>
      <w:pPr>
        <w:pStyle w:val="ListParagraph"/>
        <w:numPr>
          <w:ilvl w:val="0"/>
          <w:numId w:val="3"/>
        </w:numPr>
        <w:tabs>
          <w:tab w:pos="549" w:val="left" w:leader="none"/>
        </w:tabs>
        <w:spacing w:line="242" w:lineRule="auto" w:before="129" w:after="0"/>
        <w:ind w:left="113" w:right="123" w:firstLine="210"/>
        <w:jc w:val="both"/>
        <w:rPr>
          <w:sz w:val="18"/>
        </w:rPr>
      </w:pPr>
      <w:r>
        <w:rPr>
          <w:sz w:val="18"/>
        </w:rPr>
        <w:t>Brennan RJ, Nandy R. Complex humanitarian emergencies: A major global health challenge. Emerg Med </w:t>
      </w:r>
      <w:r>
        <w:rPr>
          <w:spacing w:val="38"/>
          <w:sz w:val="18"/>
        </w:rPr>
        <w:t> </w:t>
      </w:r>
      <w:r>
        <w:rPr>
          <w:sz w:val="18"/>
        </w:rPr>
        <w:t>2001;13:147–56.</w:t>
      </w:r>
    </w:p>
    <w:p>
      <w:pPr>
        <w:pStyle w:val="ListParagraph"/>
        <w:numPr>
          <w:ilvl w:val="0"/>
          <w:numId w:val="3"/>
        </w:numPr>
        <w:tabs>
          <w:tab w:pos="549" w:val="left" w:leader="none"/>
        </w:tabs>
        <w:spacing w:line="242" w:lineRule="auto" w:before="112" w:after="0"/>
        <w:ind w:left="113" w:right="124" w:firstLine="210"/>
        <w:jc w:val="both"/>
        <w:rPr>
          <w:sz w:val="18"/>
        </w:rPr>
      </w:pPr>
      <w:r>
        <w:rPr>
          <w:sz w:val="18"/>
        </w:rPr>
        <w:t>Murray CJL, King G, Lopez AD, Tomijima N, Krug EG. Armed conflict as a public health problem. BMJ </w:t>
      </w:r>
      <w:r>
        <w:rPr>
          <w:spacing w:val="32"/>
          <w:sz w:val="18"/>
        </w:rPr>
        <w:t> </w:t>
      </w:r>
      <w:r>
        <w:rPr>
          <w:sz w:val="18"/>
        </w:rPr>
        <w:t>2002;324:346 –9.</w:t>
      </w:r>
    </w:p>
    <w:p>
      <w:pPr>
        <w:pStyle w:val="ListParagraph"/>
        <w:numPr>
          <w:ilvl w:val="0"/>
          <w:numId w:val="3"/>
        </w:numPr>
        <w:tabs>
          <w:tab w:pos="549" w:val="left" w:leader="none"/>
        </w:tabs>
        <w:spacing w:line="242" w:lineRule="auto" w:before="112" w:after="0"/>
        <w:ind w:left="113" w:right="123" w:firstLine="210"/>
        <w:jc w:val="both"/>
        <w:rPr>
          <w:sz w:val="18"/>
        </w:rPr>
      </w:pPr>
      <w:r>
        <w:rPr>
          <w:sz w:val="18"/>
        </w:rPr>
        <w:t>Garfield R, Dresden E, Rafferty AM. Commentary: The evolv- ing role of nurses in terrorism and war. Am J Infect Control 2003; 31:163–7.</w:t>
      </w:r>
    </w:p>
    <w:p>
      <w:pPr>
        <w:pStyle w:val="ListParagraph"/>
        <w:numPr>
          <w:ilvl w:val="0"/>
          <w:numId w:val="3"/>
        </w:numPr>
        <w:tabs>
          <w:tab w:pos="549" w:val="left" w:leader="none"/>
        </w:tabs>
        <w:spacing w:line="242" w:lineRule="auto" w:before="113" w:after="0"/>
        <w:ind w:left="113" w:right="123" w:firstLine="210"/>
        <w:jc w:val="both"/>
        <w:rPr>
          <w:sz w:val="18"/>
        </w:rPr>
      </w:pPr>
      <w:r>
        <w:rPr>
          <w:sz w:val="18"/>
        </w:rPr>
        <w:t>World Health Organization. Essentials for emergencies [Inter- net]. Geneva: World Health Organization [cited March 28, 2004]. Available from:</w:t>
      </w:r>
      <w:r>
        <w:rPr>
          <w:spacing w:val="27"/>
          <w:sz w:val="18"/>
        </w:rPr>
        <w:t> </w:t>
      </w:r>
      <w:hyperlink r:id="rId13">
        <w:r>
          <w:rPr>
            <w:i/>
            <w:color w:val="000064"/>
            <w:sz w:val="18"/>
          </w:rPr>
          <w:t>http://www.who.int/disasters/repo/8078.doc</w:t>
        </w:r>
      </w:hyperlink>
      <w:r>
        <w:rPr>
          <w:sz w:val="18"/>
        </w:rPr>
        <w:t>.</w:t>
      </w:r>
    </w:p>
    <w:p>
      <w:pPr>
        <w:pStyle w:val="ListParagraph"/>
        <w:numPr>
          <w:ilvl w:val="0"/>
          <w:numId w:val="3"/>
        </w:numPr>
        <w:tabs>
          <w:tab w:pos="549" w:val="left" w:leader="none"/>
        </w:tabs>
        <w:spacing w:line="242" w:lineRule="auto" w:before="111" w:after="0"/>
        <w:ind w:left="113" w:right="124" w:firstLine="210"/>
        <w:jc w:val="both"/>
        <w:rPr>
          <w:sz w:val="18"/>
        </w:rPr>
      </w:pPr>
      <w:r>
        <w:rPr>
          <w:sz w:val="18"/>
        </w:rPr>
        <w:t>Machel G. Impact of armed conflict on children. Geneva: United Nations Children’s Fund, </w:t>
      </w:r>
      <w:r>
        <w:rPr>
          <w:spacing w:val="10"/>
          <w:sz w:val="18"/>
        </w:rPr>
        <w:t> </w:t>
      </w:r>
      <w:r>
        <w:rPr>
          <w:sz w:val="18"/>
        </w:rPr>
        <w:t>1996.</w:t>
      </w:r>
    </w:p>
    <w:p>
      <w:pPr>
        <w:pStyle w:val="ListParagraph"/>
        <w:numPr>
          <w:ilvl w:val="0"/>
          <w:numId w:val="3"/>
        </w:numPr>
        <w:tabs>
          <w:tab w:pos="549" w:val="left" w:leader="none"/>
        </w:tabs>
        <w:spacing w:line="242" w:lineRule="auto" w:before="113" w:after="0"/>
        <w:ind w:left="113" w:right="123" w:firstLine="210"/>
        <w:jc w:val="both"/>
        <w:rPr>
          <w:sz w:val="18"/>
        </w:rPr>
      </w:pPr>
      <w:r>
        <w:rPr>
          <w:sz w:val="18"/>
        </w:rPr>
        <w:t>Rehn E, Sirleaf EJ. Women, war and peace: The independent experts’ assessment on the impact of armed conflict on women and women’s role in peace-building. New York: UNIFEM,  </w:t>
      </w:r>
      <w:r>
        <w:rPr>
          <w:spacing w:val="8"/>
          <w:sz w:val="18"/>
        </w:rPr>
        <w:t> </w:t>
      </w:r>
      <w:r>
        <w:rPr>
          <w:sz w:val="18"/>
        </w:rPr>
        <w:t>2002.</w:t>
      </w:r>
    </w:p>
    <w:p>
      <w:pPr>
        <w:pStyle w:val="ListParagraph"/>
        <w:numPr>
          <w:ilvl w:val="0"/>
          <w:numId w:val="3"/>
        </w:numPr>
        <w:tabs>
          <w:tab w:pos="549" w:val="left" w:leader="none"/>
        </w:tabs>
        <w:spacing w:line="242" w:lineRule="auto" w:before="113" w:after="0"/>
        <w:ind w:left="113" w:right="123" w:firstLine="210"/>
        <w:jc w:val="both"/>
        <w:rPr>
          <w:sz w:val="18"/>
        </w:rPr>
      </w:pPr>
      <w:r>
        <w:rPr>
          <w:sz w:val="18"/>
        </w:rPr>
        <w:t>World Health Organization. World Health Report 2003 [Inter- net]. Geneva: World Health Organization, 2003 [cited April 29, 2004]. Available from: </w:t>
      </w:r>
      <w:hyperlink r:id="rId14">
        <w:r>
          <w:rPr>
            <w:i/>
            <w:color w:val="000064"/>
            <w:sz w:val="18"/>
          </w:rPr>
          <w:t>http://www.who.int/whr/2003/en/Annex2-en.</w:t>
        </w:r>
      </w:hyperlink>
      <w:r>
        <w:rPr>
          <w:i/>
          <w:color w:val="000064"/>
          <w:sz w:val="18"/>
        </w:rPr>
        <w:t> </w:t>
      </w:r>
      <w:hyperlink r:id="rId14">
        <w:r>
          <w:rPr>
            <w:i/>
            <w:color w:val="000064"/>
            <w:sz w:val="18"/>
          </w:rPr>
          <w:t>pdf</w:t>
        </w:r>
      </w:hyperlink>
      <w:r>
        <w:rPr>
          <w:sz w:val="18"/>
        </w:rPr>
        <w:t>.</w:t>
      </w:r>
    </w:p>
    <w:p>
      <w:pPr>
        <w:pStyle w:val="ListParagraph"/>
        <w:numPr>
          <w:ilvl w:val="0"/>
          <w:numId w:val="3"/>
        </w:numPr>
        <w:tabs>
          <w:tab w:pos="549" w:val="left" w:leader="none"/>
        </w:tabs>
        <w:spacing w:line="242" w:lineRule="auto" w:before="113" w:after="0"/>
        <w:ind w:left="113" w:right="123" w:firstLine="210"/>
        <w:jc w:val="both"/>
        <w:rPr>
          <w:sz w:val="18"/>
        </w:rPr>
      </w:pPr>
      <w:r>
        <w:rPr>
          <w:sz w:val="18"/>
        </w:rPr>
        <w:t>Roberts L. Mortality in eastern DRC: results from five mortal- ity surveys. New York: International Rescue Committee,  </w:t>
      </w:r>
      <w:r>
        <w:rPr>
          <w:spacing w:val="8"/>
          <w:sz w:val="18"/>
        </w:rPr>
        <w:t> </w:t>
      </w:r>
      <w:r>
        <w:rPr>
          <w:sz w:val="18"/>
        </w:rPr>
        <w:t>2000.</w:t>
      </w:r>
    </w:p>
    <w:p>
      <w:pPr>
        <w:pStyle w:val="ListParagraph"/>
        <w:numPr>
          <w:ilvl w:val="0"/>
          <w:numId w:val="3"/>
        </w:numPr>
        <w:tabs>
          <w:tab w:pos="549" w:val="left" w:leader="none"/>
        </w:tabs>
        <w:spacing w:line="242" w:lineRule="auto" w:before="113" w:after="0"/>
        <w:ind w:left="113" w:right="114" w:firstLine="210"/>
        <w:jc w:val="both"/>
        <w:rPr>
          <w:sz w:val="18"/>
        </w:rPr>
      </w:pPr>
      <w:r>
        <w:rPr>
          <w:sz w:val="18"/>
        </w:rPr>
        <w:t>Save the Children. State of the World’s Mothers 2003: Protect- ing Women and Children in War and Conflict [Internet]. Westport: Save the Children, 2003 [cited April 29, 2004]. Available from: </w:t>
      </w:r>
      <w:hyperlink r:id="rId15">
        <w:r>
          <w:rPr>
            <w:i/>
            <w:color w:val="000064"/>
            <w:spacing w:val="11"/>
            <w:sz w:val="18"/>
          </w:rPr>
          <w:t>http://www.savethechildren.org/publications/SOWMPDFfull</w:t>
        </w:r>
      </w:hyperlink>
      <w:r>
        <w:rPr>
          <w:i/>
          <w:color w:val="000064"/>
          <w:spacing w:val="11"/>
          <w:sz w:val="18"/>
        </w:rPr>
        <w:t> </w:t>
      </w:r>
      <w:hyperlink r:id="rId15">
        <w:r>
          <w:rPr>
            <w:i/>
            <w:color w:val="000064"/>
            <w:sz w:val="18"/>
          </w:rPr>
          <w:t>document2.pdf</w:t>
        </w:r>
      </w:hyperlink>
      <w:r>
        <w:rPr>
          <w:sz w:val="18"/>
        </w:rPr>
        <w:t>.</w:t>
      </w:r>
    </w:p>
    <w:p>
      <w:pPr>
        <w:pStyle w:val="ListParagraph"/>
        <w:numPr>
          <w:ilvl w:val="0"/>
          <w:numId w:val="3"/>
        </w:numPr>
        <w:tabs>
          <w:tab w:pos="549" w:val="left" w:leader="none"/>
        </w:tabs>
        <w:spacing w:line="242" w:lineRule="auto" w:before="113" w:after="0"/>
        <w:ind w:left="113" w:right="123" w:firstLine="120"/>
        <w:jc w:val="both"/>
        <w:rPr>
          <w:sz w:val="18"/>
        </w:rPr>
      </w:pPr>
      <w:r>
        <w:rPr>
          <w:sz w:val="18"/>
        </w:rPr>
        <w:t>United</w:t>
      </w:r>
      <w:r>
        <w:rPr>
          <w:spacing w:val="-5"/>
          <w:sz w:val="18"/>
        </w:rPr>
        <w:t> </w:t>
      </w:r>
      <w:r>
        <w:rPr>
          <w:sz w:val="18"/>
        </w:rPr>
        <w:t>Nations</w:t>
      </w:r>
      <w:r>
        <w:rPr>
          <w:spacing w:val="-5"/>
          <w:sz w:val="18"/>
        </w:rPr>
        <w:t> </w:t>
      </w:r>
      <w:r>
        <w:rPr>
          <w:sz w:val="18"/>
        </w:rPr>
        <w:t>Security</w:t>
      </w:r>
      <w:r>
        <w:rPr>
          <w:spacing w:val="-5"/>
          <w:sz w:val="18"/>
        </w:rPr>
        <w:t> </w:t>
      </w:r>
      <w:r>
        <w:rPr>
          <w:sz w:val="18"/>
        </w:rPr>
        <w:t>Council.</w:t>
      </w:r>
      <w:r>
        <w:rPr>
          <w:spacing w:val="-5"/>
          <w:sz w:val="18"/>
        </w:rPr>
        <w:t> </w:t>
      </w:r>
      <w:r>
        <w:rPr>
          <w:sz w:val="18"/>
        </w:rPr>
        <w:t>Resolution</w:t>
      </w:r>
      <w:r>
        <w:rPr>
          <w:spacing w:val="-5"/>
          <w:sz w:val="18"/>
        </w:rPr>
        <w:t> </w:t>
      </w:r>
      <w:r>
        <w:rPr>
          <w:sz w:val="18"/>
        </w:rPr>
        <w:t>1325:</w:t>
      </w:r>
      <w:r>
        <w:rPr>
          <w:spacing w:val="-5"/>
          <w:sz w:val="18"/>
        </w:rPr>
        <w:t> </w:t>
      </w:r>
      <w:r>
        <w:rPr>
          <w:sz w:val="18"/>
        </w:rPr>
        <w:t>Women</w:t>
      </w:r>
      <w:r>
        <w:rPr>
          <w:spacing w:val="-5"/>
          <w:sz w:val="18"/>
        </w:rPr>
        <w:t> </w:t>
      </w:r>
      <w:r>
        <w:rPr>
          <w:sz w:val="18"/>
        </w:rPr>
        <w:t>and peace and security [Internet]. Geneva: United Nations, 2000 [cited March 28, 2004]. Available from: </w:t>
      </w:r>
      <w:hyperlink r:id="rId16">
        <w:r>
          <w:rPr>
            <w:i/>
            <w:color w:val="000064"/>
            <w:sz w:val="18"/>
          </w:rPr>
          <w:t>http://www.un.org/events/</w:t>
        </w:r>
      </w:hyperlink>
      <w:r>
        <w:rPr>
          <w:i/>
          <w:color w:val="000064"/>
          <w:sz w:val="18"/>
        </w:rPr>
        <w:t> </w:t>
      </w:r>
      <w:hyperlink r:id="rId16">
        <w:r>
          <w:rPr>
            <w:i/>
            <w:color w:val="000064"/>
            <w:sz w:val="18"/>
          </w:rPr>
          <w:t>res_1325e.pdf</w:t>
        </w:r>
      </w:hyperlink>
      <w:r>
        <w:rPr>
          <w:sz w:val="18"/>
        </w:rPr>
        <w:t>.</w:t>
      </w:r>
    </w:p>
    <w:p>
      <w:pPr>
        <w:pStyle w:val="ListParagraph"/>
        <w:numPr>
          <w:ilvl w:val="0"/>
          <w:numId w:val="3"/>
        </w:numPr>
        <w:tabs>
          <w:tab w:pos="549" w:val="left" w:leader="none"/>
        </w:tabs>
        <w:spacing w:line="242" w:lineRule="auto" w:before="113" w:after="0"/>
        <w:ind w:left="113" w:right="123" w:firstLine="120"/>
        <w:jc w:val="both"/>
        <w:rPr>
          <w:sz w:val="18"/>
        </w:rPr>
      </w:pPr>
      <w:r>
        <w:rPr>
          <w:sz w:val="18"/>
        </w:rPr>
        <w:t>United Nations Programme on HIV/AIDS/World Health Orga- nization. Afghanistan epidemiological fact sheet on HIV/AIDS and sexually transmitted infections [Internet]. United Nations</w:t>
      </w:r>
      <w:r>
        <w:rPr>
          <w:spacing w:val="-6"/>
          <w:sz w:val="18"/>
        </w:rPr>
        <w:t> </w:t>
      </w:r>
      <w:r>
        <w:rPr>
          <w:sz w:val="18"/>
        </w:rPr>
        <w:t>Programme on HIV/AIDS/World Health Organization, 2002 [cited April 24, 2004]. Available from: </w:t>
      </w:r>
      <w:hyperlink r:id="rId17">
        <w:r>
          <w:rPr>
            <w:i/>
            <w:color w:val="000064"/>
            <w:sz w:val="18"/>
          </w:rPr>
          <w:t>http://www.who.int/emc-hiv/fact_sheets/pdfs/</w:t>
        </w:r>
      </w:hyperlink>
      <w:r>
        <w:rPr>
          <w:i/>
          <w:color w:val="000064"/>
          <w:sz w:val="18"/>
        </w:rPr>
        <w:t> </w:t>
      </w:r>
      <w:hyperlink r:id="rId17">
        <w:r>
          <w:rPr>
            <w:i/>
            <w:color w:val="000064"/>
            <w:sz w:val="18"/>
          </w:rPr>
          <w:t>Afghanistan.EN.pdf</w:t>
        </w:r>
      </w:hyperlink>
      <w:r>
        <w:rPr>
          <w:sz w:val="18"/>
        </w:rPr>
        <w:t>.</w:t>
      </w:r>
    </w:p>
    <w:p>
      <w:pPr>
        <w:pStyle w:val="ListParagraph"/>
        <w:numPr>
          <w:ilvl w:val="0"/>
          <w:numId w:val="3"/>
        </w:numPr>
        <w:tabs>
          <w:tab w:pos="549" w:val="left" w:leader="none"/>
        </w:tabs>
        <w:spacing w:line="242" w:lineRule="auto" w:before="113" w:after="0"/>
        <w:ind w:left="113" w:right="123" w:firstLine="120"/>
        <w:jc w:val="both"/>
        <w:rPr>
          <w:sz w:val="18"/>
        </w:rPr>
      </w:pPr>
      <w:r>
        <w:rPr>
          <w:sz w:val="18"/>
        </w:rPr>
        <w:t>World Health Organization. Fact sheet 2001: Reproductive health indicators for Afghanistan [Internet]. Geneva: World Health Organization, 2001 [cited March 28, 2004]. Available from: </w:t>
      </w:r>
      <w:hyperlink r:id="rId18">
        <w:r>
          <w:rPr>
            <w:i/>
            <w:color w:val="000064"/>
            <w:sz w:val="18"/>
          </w:rPr>
          <w:t>http://</w:t>
        </w:r>
      </w:hyperlink>
      <w:r>
        <w:rPr>
          <w:i/>
          <w:color w:val="000064"/>
          <w:sz w:val="18"/>
        </w:rPr>
        <w:t> </w:t>
      </w:r>
      <w:hyperlink r:id="rId18">
        <w:r>
          <w:rPr>
            <w:i/>
            <w:color w:val="000064"/>
            <w:sz w:val="18"/>
          </w:rPr>
          <w:t>www.who.int/disasters/repo/7348.doc</w:t>
        </w:r>
      </w:hyperlink>
      <w:r>
        <w:rPr>
          <w:sz w:val="18"/>
        </w:rPr>
        <w:t>.</w:t>
      </w:r>
    </w:p>
    <w:p>
      <w:pPr>
        <w:pStyle w:val="ListParagraph"/>
        <w:numPr>
          <w:ilvl w:val="0"/>
          <w:numId w:val="3"/>
        </w:numPr>
        <w:tabs>
          <w:tab w:pos="549" w:val="left" w:leader="none"/>
        </w:tabs>
        <w:spacing w:line="242" w:lineRule="auto" w:before="113" w:after="0"/>
        <w:ind w:left="113" w:right="123" w:firstLine="120"/>
        <w:jc w:val="both"/>
        <w:rPr>
          <w:sz w:val="18"/>
        </w:rPr>
      </w:pPr>
      <w:r>
        <w:rPr>
          <w:sz w:val="18"/>
        </w:rPr>
        <w:t>World Health Organization Regional Office for the Eastern Mediterranean. Country profiles: Afghanistan [Internet]. Geneva: World Health Organization, 2003 [cited April 24, 2004]. Available from:</w:t>
      </w:r>
      <w:r>
        <w:rPr>
          <w:spacing w:val="3"/>
          <w:sz w:val="18"/>
        </w:rPr>
        <w:t> </w:t>
      </w:r>
      <w:hyperlink r:id="rId19">
        <w:r>
          <w:rPr>
            <w:i/>
            <w:color w:val="000064"/>
            <w:sz w:val="18"/>
          </w:rPr>
          <w:t>http://www.emro.who.int/emrinfo/countryprofiles-AFG.htm</w:t>
        </w:r>
      </w:hyperlink>
      <w:r>
        <w:rPr>
          <w:sz w:val="18"/>
        </w:rPr>
        <w:t>.</w:t>
      </w:r>
    </w:p>
    <w:p>
      <w:pPr>
        <w:pStyle w:val="ListParagraph"/>
        <w:numPr>
          <w:ilvl w:val="0"/>
          <w:numId w:val="3"/>
        </w:numPr>
        <w:tabs>
          <w:tab w:pos="549" w:val="left" w:leader="none"/>
        </w:tabs>
        <w:spacing w:line="240" w:lineRule="auto" w:before="113" w:after="0"/>
        <w:ind w:left="548" w:right="0" w:hanging="315"/>
        <w:jc w:val="left"/>
        <w:rPr>
          <w:sz w:val="18"/>
        </w:rPr>
      </w:pPr>
      <w:r>
        <w:rPr>
          <w:sz w:val="18"/>
        </w:rPr>
        <w:t>World Health Organization. Maternal mortality in 2000:  </w:t>
      </w:r>
      <w:r>
        <w:rPr>
          <w:spacing w:val="36"/>
          <w:sz w:val="18"/>
        </w:rPr>
        <w:t> </w:t>
      </w:r>
      <w:r>
        <w:rPr>
          <w:sz w:val="18"/>
        </w:rPr>
        <w:t>Esti-</w:t>
      </w:r>
    </w:p>
    <w:p>
      <w:pPr>
        <w:spacing w:after="0" w:line="240" w:lineRule="auto"/>
        <w:jc w:val="left"/>
        <w:rPr>
          <w:sz w:val="18"/>
        </w:rPr>
        <w:sectPr>
          <w:pgSz w:w="11520" w:h="15480"/>
          <w:pgMar w:header="0" w:footer="902" w:top="460" w:bottom="1100" w:left="400" w:right="400"/>
          <w:cols w:num="2" w:equalWidth="0">
            <w:col w:w="5114" w:space="366"/>
            <w:col w:w="5240"/>
          </w:cols>
        </w:sectPr>
      </w:pPr>
    </w:p>
    <w:p>
      <w:pPr>
        <w:spacing w:line="242" w:lineRule="auto" w:before="54"/>
        <w:ind w:left="113" w:right="0" w:firstLine="0"/>
        <w:jc w:val="both"/>
        <w:rPr>
          <w:sz w:val="18"/>
        </w:rPr>
      </w:pPr>
      <w:bookmarkStart w:name="_bookmark7" w:id="36"/>
      <w:bookmarkEnd w:id="36"/>
      <w:r>
        <w:rPr/>
      </w:r>
      <w:r>
        <w:rPr>
          <w:sz w:val="18"/>
        </w:rPr>
        <w:t>mates developed by WHO, UNICEF and UNFPA [Internet]. Geneva: World Health Organization, 2001 [cited February 9, 2004].</w:t>
      </w:r>
      <w:r>
        <w:rPr>
          <w:spacing w:val="-8"/>
          <w:sz w:val="18"/>
        </w:rPr>
        <w:t> </w:t>
      </w:r>
      <w:r>
        <w:rPr>
          <w:sz w:val="18"/>
        </w:rPr>
        <w:t>Available from:</w:t>
      </w:r>
      <w:r>
        <w:rPr>
          <w:spacing w:val="25"/>
          <w:sz w:val="18"/>
        </w:rPr>
        <w:t> </w:t>
      </w:r>
      <w:hyperlink r:id="rId20">
        <w:r>
          <w:rPr>
            <w:i/>
            <w:color w:val="000064"/>
            <w:sz w:val="18"/>
          </w:rPr>
          <w:t>http://www.who.int/reproductivehealth/publications/maternal_</w:t>
        </w:r>
      </w:hyperlink>
      <w:r>
        <w:rPr>
          <w:i/>
          <w:color w:val="000064"/>
          <w:w w:val="100"/>
          <w:sz w:val="18"/>
        </w:rPr>
        <w:t> </w:t>
      </w:r>
      <w:hyperlink r:id="rId20">
        <w:r>
          <w:rPr>
            <w:i/>
            <w:color w:val="000064"/>
            <w:sz w:val="18"/>
          </w:rPr>
          <w:t>mortality_2000/maternal_mortality_2000.pdf</w:t>
        </w:r>
      </w:hyperlink>
      <w:r>
        <w:rPr>
          <w:sz w:val="18"/>
        </w:rPr>
        <w:t>.</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Ward J. If not now, when? Addressing gender-based violence in refugee, internally displaced and post-conflict settings [Internet]. Women’s Commission for Refugee Women and Children, 2002 [cited February 9, 2004]. Available from: </w:t>
      </w:r>
      <w:hyperlink r:id="rId21">
        <w:r>
          <w:rPr>
            <w:i/>
            <w:color w:val="000064"/>
            <w:sz w:val="18"/>
          </w:rPr>
          <w:t>http://www.womens</w:t>
        </w:r>
      </w:hyperlink>
      <w:r>
        <w:rPr>
          <w:i/>
          <w:color w:val="000064"/>
          <w:sz w:val="18"/>
        </w:rPr>
        <w:t> </w:t>
      </w:r>
      <w:hyperlink r:id="rId21">
        <w:r>
          <w:rPr>
            <w:i/>
            <w:color w:val="000064"/>
            <w:sz w:val="18"/>
          </w:rPr>
          <w:t>commission.org/reports</w:t>
        </w:r>
      </w:hyperlink>
      <w:r>
        <w:rPr>
          <w:sz w:val="18"/>
        </w:rPr>
        <w:t>.</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Sexual and gender-based violence (chapter 4). In Reproductive health in refugee situations. An inter-agency field manual [Internet]. Geneva: United Nations High Commissioner for Refugees, 1999 [cited March 28, 2004]. Available from: </w:t>
      </w:r>
      <w:hyperlink r:id="rId22">
        <w:r>
          <w:rPr>
            <w:i/>
            <w:color w:val="000064"/>
            <w:sz w:val="18"/>
          </w:rPr>
          <w:t>http://www.who.int/repro</w:t>
        </w:r>
      </w:hyperlink>
      <w:r>
        <w:rPr>
          <w:i/>
          <w:color w:val="000064"/>
          <w:sz w:val="18"/>
        </w:rPr>
        <w:t> </w:t>
      </w:r>
      <w:hyperlink r:id="rId22">
        <w:r>
          <w:rPr>
            <w:i/>
            <w:color w:val="000064"/>
            <w:spacing w:val="-1"/>
            <w:sz w:val="18"/>
          </w:rPr>
          <w:t>ductive-health/publications/interagency_manual_on_RH_in_refugee_</w:t>
        </w:r>
      </w:hyperlink>
      <w:r>
        <w:rPr>
          <w:i/>
          <w:color w:val="000064"/>
          <w:spacing w:val="-1"/>
          <w:sz w:val="18"/>
        </w:rPr>
        <w:t> </w:t>
      </w:r>
      <w:hyperlink r:id="rId22">
        <w:r>
          <w:rPr>
            <w:i/>
            <w:color w:val="000064"/>
            <w:spacing w:val="-4"/>
            <w:sz w:val="18"/>
          </w:rPr>
          <w:t>situations/ch4.pdf</w:t>
        </w:r>
      </w:hyperlink>
      <w:r>
        <w:rPr>
          <w:spacing w:val="-4"/>
          <w:sz w:val="18"/>
        </w:rPr>
        <w:t>.</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Maputo DC. The changing status of Mozambicans in South Africa and its impact on their repatriation to and reintegration in Mozambique. Draft report to Refugee Council, January  </w:t>
      </w:r>
      <w:r>
        <w:rPr>
          <w:spacing w:val="8"/>
          <w:sz w:val="18"/>
        </w:rPr>
        <w:t> </w:t>
      </w:r>
      <w:r>
        <w:rPr>
          <w:sz w:val="18"/>
        </w:rPr>
        <w:t>1997.</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Maternal deaths nearly triple in Iraq, survey shows [Internet]. Geneva: United Nations Population Fund, November 4, 2003 [cited April 24, 2004]. Available</w:t>
      </w:r>
      <w:r>
        <w:rPr>
          <w:spacing w:val="17"/>
          <w:sz w:val="18"/>
        </w:rPr>
        <w:t> </w:t>
      </w:r>
      <w:r>
        <w:rPr>
          <w:sz w:val="18"/>
        </w:rPr>
        <w:t>from:</w:t>
      </w:r>
      <w:r>
        <w:rPr>
          <w:spacing w:val="38"/>
          <w:sz w:val="18"/>
        </w:rPr>
        <w:t> </w:t>
      </w:r>
      <w:hyperlink r:id="rId23">
        <w:r>
          <w:rPr>
            <w:i/>
            <w:color w:val="000064"/>
            <w:sz w:val="18"/>
          </w:rPr>
          <w:t>http://www.unfpa.org/news/news.</w:t>
        </w:r>
      </w:hyperlink>
      <w:r>
        <w:rPr>
          <w:i/>
          <w:color w:val="000064"/>
          <w:sz w:val="18"/>
        </w:rPr>
        <w:t> </w:t>
      </w:r>
      <w:hyperlink r:id="rId23">
        <w:r>
          <w:rPr>
            <w:i/>
            <w:color w:val="000064"/>
            <w:sz w:val="18"/>
          </w:rPr>
          <w:t>cfm?ID</w:t>
        </w:r>
        <w:r>
          <w:rPr>
            <w:rFonts w:ascii="Arial"/>
            <w:color w:val="000064"/>
            <w:sz w:val="18"/>
          </w:rPr>
          <w:t>=</w:t>
        </w:r>
        <w:r>
          <w:rPr>
            <w:i/>
            <w:color w:val="000064"/>
            <w:sz w:val="18"/>
          </w:rPr>
          <w:t>391</w:t>
        </w:r>
      </w:hyperlink>
      <w:r>
        <w:rPr>
          <w:sz w:val="18"/>
        </w:rPr>
        <w:t>.</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Mayaud P, Msuya W, Todd J, Kaatano G, West B, Begkoyian G, et al. STD rapid assessment in Rwandan refugee camps in Tan- zania. Genitourin Med</w:t>
      </w:r>
      <w:r>
        <w:rPr>
          <w:spacing w:val="41"/>
          <w:sz w:val="18"/>
        </w:rPr>
        <w:t> </w:t>
      </w:r>
      <w:r>
        <w:rPr>
          <w:sz w:val="18"/>
        </w:rPr>
        <w:t>1997;73:33–8.</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Centers for Disease Control. Famine-affected,</w:t>
      </w:r>
      <w:r>
        <w:rPr>
          <w:spacing w:val="35"/>
          <w:sz w:val="18"/>
        </w:rPr>
        <w:t> </w:t>
      </w:r>
      <w:r>
        <w:rPr>
          <w:sz w:val="18"/>
        </w:rPr>
        <w:t>refugee,</w:t>
      </w:r>
      <w:r>
        <w:rPr>
          <w:spacing w:val="7"/>
          <w:sz w:val="18"/>
        </w:rPr>
        <w:t> </w:t>
      </w:r>
      <w:r>
        <w:rPr>
          <w:sz w:val="18"/>
        </w:rPr>
        <w:t>and</w:t>
      </w:r>
      <w:r>
        <w:rPr>
          <w:w w:val="100"/>
          <w:sz w:val="18"/>
        </w:rPr>
        <w:t> </w:t>
      </w:r>
      <w:r>
        <w:rPr>
          <w:sz w:val="18"/>
        </w:rPr>
        <w:t>displaced populations: Recommendations for public</w:t>
      </w:r>
      <w:r>
        <w:rPr>
          <w:spacing w:val="25"/>
          <w:sz w:val="18"/>
        </w:rPr>
        <w:t> </w:t>
      </w:r>
      <w:r>
        <w:rPr>
          <w:sz w:val="18"/>
        </w:rPr>
        <w:t>health</w:t>
      </w:r>
      <w:r>
        <w:rPr>
          <w:spacing w:val="41"/>
          <w:sz w:val="18"/>
        </w:rPr>
        <w:t> </w:t>
      </w:r>
      <w:r>
        <w:rPr>
          <w:sz w:val="18"/>
        </w:rPr>
        <w:t>issues. MMWR</w:t>
      </w:r>
      <w:r>
        <w:rPr>
          <w:spacing w:val="14"/>
          <w:sz w:val="18"/>
        </w:rPr>
        <w:t> </w:t>
      </w:r>
      <w:r>
        <w:rPr>
          <w:sz w:val="18"/>
        </w:rPr>
        <w:t>1992;41(RR-13):16.</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Almedom AM. Mother’s morale and infant health in Ethiopia. In:</w:t>
      </w:r>
      <w:r>
        <w:rPr>
          <w:spacing w:val="-6"/>
          <w:sz w:val="18"/>
        </w:rPr>
        <w:t> </w:t>
      </w:r>
      <w:r>
        <w:rPr>
          <w:sz w:val="18"/>
        </w:rPr>
        <w:t>Boyce</w:t>
      </w:r>
      <w:r>
        <w:rPr>
          <w:spacing w:val="-6"/>
          <w:sz w:val="18"/>
        </w:rPr>
        <w:t> </w:t>
      </w:r>
      <w:r>
        <w:rPr>
          <w:sz w:val="18"/>
        </w:rPr>
        <w:t>AJ,</w:t>
      </w:r>
      <w:r>
        <w:rPr>
          <w:spacing w:val="-6"/>
          <w:sz w:val="18"/>
        </w:rPr>
        <w:t> </w:t>
      </w:r>
      <w:r>
        <w:rPr>
          <w:sz w:val="18"/>
        </w:rPr>
        <w:t>Reynolds</w:t>
      </w:r>
      <w:r>
        <w:rPr>
          <w:spacing w:val="-6"/>
          <w:sz w:val="18"/>
        </w:rPr>
        <w:t> </w:t>
      </w:r>
      <w:r>
        <w:rPr>
          <w:sz w:val="18"/>
        </w:rPr>
        <w:t>V,</w:t>
      </w:r>
      <w:r>
        <w:rPr>
          <w:spacing w:val="-6"/>
          <w:sz w:val="18"/>
        </w:rPr>
        <w:t> </w:t>
      </w:r>
      <w:r>
        <w:rPr>
          <w:sz w:val="18"/>
        </w:rPr>
        <w:t>editors.</w:t>
      </w:r>
      <w:r>
        <w:rPr>
          <w:spacing w:val="-6"/>
          <w:sz w:val="18"/>
        </w:rPr>
        <w:t> </w:t>
      </w:r>
      <w:r>
        <w:rPr>
          <w:sz w:val="18"/>
        </w:rPr>
        <w:t>Human</w:t>
      </w:r>
      <w:r>
        <w:rPr>
          <w:spacing w:val="-6"/>
          <w:sz w:val="18"/>
        </w:rPr>
        <w:t> </w:t>
      </w:r>
      <w:r>
        <w:rPr>
          <w:sz w:val="18"/>
        </w:rPr>
        <w:t>populations:</w:t>
      </w:r>
      <w:r>
        <w:rPr>
          <w:spacing w:val="-6"/>
          <w:sz w:val="18"/>
        </w:rPr>
        <w:t> </w:t>
      </w:r>
      <w:r>
        <w:rPr>
          <w:sz w:val="18"/>
        </w:rPr>
        <w:t>Diversity</w:t>
      </w:r>
      <w:r>
        <w:rPr>
          <w:spacing w:val="-6"/>
          <w:sz w:val="18"/>
        </w:rPr>
        <w:t> </w:t>
      </w:r>
      <w:r>
        <w:rPr>
          <w:sz w:val="18"/>
        </w:rPr>
        <w:t>and adaptation. Oxford: Oxford University Press, </w:t>
      </w:r>
      <w:r>
        <w:rPr>
          <w:spacing w:val="1"/>
          <w:sz w:val="18"/>
        </w:rPr>
        <w:t> </w:t>
      </w:r>
      <w:r>
        <w:rPr>
          <w:sz w:val="18"/>
        </w:rPr>
        <w:t>1995:138 –54.</w:t>
      </w:r>
    </w:p>
    <w:p>
      <w:pPr>
        <w:pStyle w:val="ListParagraph"/>
        <w:numPr>
          <w:ilvl w:val="0"/>
          <w:numId w:val="3"/>
        </w:numPr>
        <w:tabs>
          <w:tab w:pos="549" w:val="left" w:leader="none"/>
        </w:tabs>
        <w:spacing w:line="242" w:lineRule="auto" w:before="111" w:after="0"/>
        <w:ind w:left="113" w:right="0" w:firstLine="120"/>
        <w:jc w:val="both"/>
        <w:rPr>
          <w:sz w:val="18"/>
        </w:rPr>
      </w:pPr>
      <w:r>
        <w:rPr>
          <w:sz w:val="18"/>
        </w:rPr>
        <w:t>Perrin P. War and public health. Geneva: International Com- mittee of the Red Cross, </w:t>
      </w:r>
      <w:r>
        <w:rPr>
          <w:spacing w:val="25"/>
          <w:sz w:val="18"/>
        </w:rPr>
        <w:t> </w:t>
      </w:r>
      <w:r>
        <w:rPr>
          <w:sz w:val="18"/>
        </w:rPr>
        <w:t>1996.</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Gabbe SG, Niebyl JR, Simpson JL. Obstetrics: Normal and problem pregnancies. 4th ed. New York: Churchill Livingstone, 2002.</w:t>
      </w:r>
    </w:p>
    <w:p>
      <w:pPr>
        <w:pStyle w:val="ListParagraph"/>
        <w:numPr>
          <w:ilvl w:val="0"/>
          <w:numId w:val="3"/>
        </w:numPr>
        <w:tabs>
          <w:tab w:pos="549" w:val="left" w:leader="none"/>
        </w:tabs>
        <w:spacing w:line="242" w:lineRule="auto" w:before="123" w:after="0"/>
        <w:ind w:left="113" w:right="0" w:firstLine="120"/>
        <w:jc w:val="both"/>
        <w:rPr>
          <w:sz w:val="18"/>
        </w:rPr>
      </w:pPr>
      <w:r>
        <w:rPr>
          <w:sz w:val="18"/>
        </w:rPr>
        <w:t>Wulf D. Refugee women and reproductive health care: reas- sessing priorities. New York: Women’s Commission on Refugee Women and Children,</w:t>
      </w:r>
      <w:r>
        <w:rPr>
          <w:spacing w:val="42"/>
          <w:sz w:val="18"/>
        </w:rPr>
        <w:t> </w:t>
      </w:r>
      <w:r>
        <w:rPr>
          <w:sz w:val="18"/>
        </w:rPr>
        <w:t>1994.</w:t>
      </w:r>
    </w:p>
    <w:p>
      <w:pPr>
        <w:pStyle w:val="ListParagraph"/>
        <w:numPr>
          <w:ilvl w:val="0"/>
          <w:numId w:val="3"/>
        </w:numPr>
        <w:tabs>
          <w:tab w:pos="549" w:val="left" w:leader="none"/>
        </w:tabs>
        <w:spacing w:line="242" w:lineRule="auto" w:before="54" w:after="0"/>
        <w:ind w:left="113" w:right="103" w:firstLine="120"/>
        <w:jc w:val="both"/>
        <w:rPr>
          <w:sz w:val="18"/>
        </w:rPr>
      </w:pPr>
      <w:r>
        <w:rPr>
          <w:sz w:val="18"/>
        </w:rPr>
        <w:br w:type="column"/>
        <w:t>Harrell-Bond BE. Imposing aid: Emergency assistance to ref- ugees. New York: Oxford University Press, </w:t>
      </w:r>
      <w:r>
        <w:rPr>
          <w:spacing w:val="38"/>
          <w:sz w:val="18"/>
        </w:rPr>
        <w:t> </w:t>
      </w:r>
      <w:r>
        <w:rPr>
          <w:sz w:val="18"/>
        </w:rPr>
        <w:t>1986.</w:t>
      </w:r>
    </w:p>
    <w:p>
      <w:pPr>
        <w:pStyle w:val="ListParagraph"/>
        <w:numPr>
          <w:ilvl w:val="0"/>
          <w:numId w:val="3"/>
        </w:numPr>
        <w:tabs>
          <w:tab w:pos="549" w:val="left" w:leader="none"/>
        </w:tabs>
        <w:spacing w:line="242" w:lineRule="auto" w:before="111" w:after="0"/>
        <w:ind w:left="113" w:right="103" w:firstLine="120"/>
        <w:jc w:val="both"/>
        <w:rPr>
          <w:sz w:val="18"/>
        </w:rPr>
      </w:pPr>
      <w:r>
        <w:rPr>
          <w:sz w:val="18"/>
        </w:rPr>
        <w:t>Refugees and reproductive health care: The next step. New York: Reproductive Health for Refugees Consortium, </w:t>
      </w:r>
      <w:r>
        <w:rPr>
          <w:spacing w:val="39"/>
          <w:sz w:val="18"/>
        </w:rPr>
        <w:t> </w:t>
      </w:r>
      <w:r>
        <w:rPr>
          <w:sz w:val="18"/>
        </w:rPr>
        <w:t>1997.</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Zwi AB. Numbering the dead: Counting the casualties of war. In Bradley H. Defining violence. Aldershot: Avebury, </w:t>
      </w:r>
      <w:r>
        <w:rPr>
          <w:spacing w:val="42"/>
          <w:sz w:val="18"/>
        </w:rPr>
        <w:t> </w:t>
      </w:r>
      <w:r>
        <w:rPr>
          <w:sz w:val="18"/>
        </w:rPr>
        <w:t>1996.</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Almedon AM, Tesfamichal B, Yacob A, Debretsion Z, Tekle- haimanot K, Beyene T, et al. Maternal psychosocial well-being in Eritrea: Application of participatory methods and tools of investiga- tion and analysis in complex emergency settings. Bull World Health Organ 2003:81:360 –</w:t>
      </w:r>
      <w:r>
        <w:rPr>
          <w:spacing w:val="-34"/>
          <w:sz w:val="18"/>
        </w:rPr>
        <w:t> </w:t>
      </w:r>
      <w:r>
        <w:rPr>
          <w:sz w:val="18"/>
        </w:rPr>
        <w:t>6.</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Minimum Initial Services Package (chapter 2). In</w:t>
      </w:r>
      <w:r>
        <w:rPr>
          <w:spacing w:val="-14"/>
          <w:sz w:val="18"/>
        </w:rPr>
        <w:t> </w:t>
      </w:r>
      <w:r>
        <w:rPr>
          <w:sz w:val="18"/>
        </w:rPr>
        <w:t>Reproductive health in refugee situations. Geneva: United Nations High Commis- sioner for Refugees, 1999 [cited April 27, 2004]. Available from: </w:t>
      </w:r>
      <w:hyperlink r:id="rId24">
        <w:r>
          <w:rPr>
            <w:i/>
            <w:color w:val="000064"/>
            <w:spacing w:val="3"/>
            <w:sz w:val="18"/>
          </w:rPr>
          <w:t>http://www.who.int/reproductive-health/publications/interagency_</w:t>
        </w:r>
      </w:hyperlink>
      <w:r>
        <w:rPr>
          <w:i/>
          <w:color w:val="000064"/>
          <w:spacing w:val="3"/>
          <w:sz w:val="18"/>
        </w:rPr>
        <w:t> </w:t>
      </w:r>
      <w:hyperlink r:id="rId24">
        <w:r>
          <w:rPr>
            <w:i/>
            <w:color w:val="000064"/>
            <w:sz w:val="18"/>
          </w:rPr>
          <w:t>manual_on_RH_in_refugee_situations/ch2.pdf</w:t>
        </w:r>
      </w:hyperlink>
      <w:r>
        <w:rPr>
          <w:sz w:val="18"/>
        </w:rPr>
        <w:t>.</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The challenge of peace. Newsletter of the War-torn Societies Project [Internet]. UNRISD, 1996:4:2 [cited March 28, 2004]. Avail- able from:</w:t>
      </w:r>
      <w:r>
        <w:rPr>
          <w:spacing w:val="27"/>
          <w:sz w:val="18"/>
        </w:rPr>
        <w:t> </w:t>
      </w:r>
      <w:hyperlink r:id="rId25">
        <w:r>
          <w:rPr>
            <w:i/>
            <w:color w:val="000064"/>
            <w:sz w:val="18"/>
          </w:rPr>
          <w:t>http://www.wsp-international.org/cop4/toc.htm</w:t>
        </w:r>
      </w:hyperlink>
      <w:r>
        <w:rPr>
          <w:sz w:val="18"/>
        </w:rPr>
        <w:t>.</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Macrae J, Zwi A, Birungi H. A healthy peace? Rehabilitation and development of the health sector in a “post” conflict situation: The case of Uganda (briefing paper). London: London School of Hygiene and Tropical Medicine, </w:t>
      </w:r>
      <w:r>
        <w:rPr>
          <w:spacing w:val="11"/>
          <w:sz w:val="18"/>
        </w:rPr>
        <w:t> </w:t>
      </w:r>
      <w:r>
        <w:rPr>
          <w:sz w:val="18"/>
        </w:rPr>
        <w:t>1994.</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Women and children in armed conflict protection act of 2003. 108th U.S. Congress 1st Session [Internet]. The Orator, 2003 [cited March 28, 2004]. Available from: </w:t>
      </w:r>
      <w:hyperlink r:id="rId26">
        <w:r>
          <w:rPr>
            <w:i/>
            <w:color w:val="000064"/>
            <w:sz w:val="18"/>
          </w:rPr>
          <w:t>http://www.theorator.com/</w:t>
        </w:r>
      </w:hyperlink>
      <w:r>
        <w:rPr>
          <w:i/>
          <w:color w:val="000064"/>
          <w:sz w:val="18"/>
        </w:rPr>
        <w:t> </w:t>
      </w:r>
      <w:hyperlink r:id="rId26">
        <w:r>
          <w:rPr>
            <w:i/>
            <w:color w:val="000064"/>
            <w:sz w:val="18"/>
          </w:rPr>
          <w:t>bills108/hr2536.html</w:t>
        </w:r>
      </w:hyperlink>
      <w:r>
        <w:rPr>
          <w:sz w:val="18"/>
        </w:rPr>
        <w:t>.</w:t>
      </w:r>
    </w:p>
    <w:p>
      <w:pPr>
        <w:pStyle w:val="ListParagraph"/>
        <w:numPr>
          <w:ilvl w:val="0"/>
          <w:numId w:val="3"/>
        </w:numPr>
        <w:tabs>
          <w:tab w:pos="549" w:val="left" w:leader="none"/>
        </w:tabs>
        <w:spacing w:line="242" w:lineRule="auto" w:before="101" w:after="0"/>
        <w:ind w:left="113" w:right="104" w:firstLine="120"/>
        <w:jc w:val="both"/>
        <w:rPr>
          <w:sz w:val="18"/>
        </w:rPr>
      </w:pPr>
      <w:r>
        <w:rPr>
          <w:sz w:val="18"/>
        </w:rPr>
        <w:t>Heymann M. Reproductive health promotion in Kosovo. J Midwifery Womens Health 2001;46:74</w:t>
      </w:r>
      <w:r>
        <w:rPr>
          <w:spacing w:val="18"/>
          <w:sz w:val="18"/>
        </w:rPr>
        <w:t> </w:t>
      </w:r>
      <w:r>
        <w:rPr>
          <w:sz w:val="18"/>
        </w:rPr>
        <w:t>–81.</w:t>
      </w:r>
    </w:p>
    <w:p>
      <w:pPr>
        <w:pStyle w:val="ListParagraph"/>
        <w:numPr>
          <w:ilvl w:val="0"/>
          <w:numId w:val="3"/>
        </w:numPr>
        <w:tabs>
          <w:tab w:pos="549" w:val="left" w:leader="none"/>
        </w:tabs>
        <w:spacing w:line="242" w:lineRule="auto" w:before="101" w:after="0"/>
        <w:ind w:left="113" w:right="104" w:firstLine="120"/>
        <w:jc w:val="both"/>
        <w:rPr>
          <w:sz w:val="18"/>
        </w:rPr>
      </w:pPr>
      <w:r>
        <w:rPr>
          <w:sz w:val="18"/>
        </w:rPr>
        <w:t>Hammes B. Excerpts from a CNM’s journal: Kosovo winter, 2000. J Midwifery Womens Health </w:t>
      </w:r>
      <w:r>
        <w:rPr>
          <w:spacing w:val="24"/>
          <w:sz w:val="18"/>
        </w:rPr>
        <w:t> </w:t>
      </w:r>
      <w:r>
        <w:rPr>
          <w:sz w:val="18"/>
        </w:rPr>
        <w:t>2001;46:82–5.</w:t>
      </w:r>
    </w:p>
    <w:p>
      <w:pPr>
        <w:pStyle w:val="ListParagraph"/>
        <w:numPr>
          <w:ilvl w:val="0"/>
          <w:numId w:val="3"/>
        </w:numPr>
        <w:tabs>
          <w:tab w:pos="549" w:val="left" w:leader="none"/>
        </w:tabs>
        <w:spacing w:line="242" w:lineRule="auto" w:before="101" w:after="0"/>
        <w:ind w:left="113" w:right="104" w:firstLine="120"/>
        <w:jc w:val="both"/>
        <w:rPr>
          <w:sz w:val="18"/>
        </w:rPr>
      </w:pPr>
      <w:r>
        <w:rPr>
          <w:sz w:val="18"/>
        </w:rPr>
        <w:t>Krause</w:t>
      </w:r>
      <w:r>
        <w:rPr>
          <w:spacing w:val="-4"/>
          <w:sz w:val="18"/>
        </w:rPr>
        <w:t> </w:t>
      </w:r>
      <w:r>
        <w:rPr>
          <w:sz w:val="18"/>
        </w:rPr>
        <w:t>SK,</w:t>
      </w:r>
      <w:r>
        <w:rPr>
          <w:spacing w:val="-4"/>
          <w:sz w:val="18"/>
        </w:rPr>
        <w:t> </w:t>
      </w:r>
      <w:r>
        <w:rPr>
          <w:sz w:val="18"/>
        </w:rPr>
        <w:t>Otieno</w:t>
      </w:r>
      <w:r>
        <w:rPr>
          <w:spacing w:val="-4"/>
          <w:sz w:val="18"/>
        </w:rPr>
        <w:t> </w:t>
      </w:r>
      <w:r>
        <w:rPr>
          <w:sz w:val="18"/>
        </w:rPr>
        <w:t>M,</w:t>
      </w:r>
      <w:r>
        <w:rPr>
          <w:spacing w:val="-4"/>
          <w:sz w:val="18"/>
        </w:rPr>
        <w:t> </w:t>
      </w:r>
      <w:r>
        <w:rPr>
          <w:sz w:val="18"/>
        </w:rPr>
        <w:t>Lee</w:t>
      </w:r>
      <w:r>
        <w:rPr>
          <w:spacing w:val="-4"/>
          <w:sz w:val="18"/>
        </w:rPr>
        <w:t> </w:t>
      </w:r>
      <w:r>
        <w:rPr>
          <w:sz w:val="18"/>
        </w:rPr>
        <w:t>C.</w:t>
      </w:r>
      <w:r>
        <w:rPr>
          <w:spacing w:val="-4"/>
          <w:sz w:val="18"/>
        </w:rPr>
        <w:t> </w:t>
      </w:r>
      <w:r>
        <w:rPr>
          <w:sz w:val="18"/>
        </w:rPr>
        <w:t>Reproductive</w:t>
      </w:r>
      <w:r>
        <w:rPr>
          <w:spacing w:val="-4"/>
          <w:sz w:val="18"/>
        </w:rPr>
        <w:t> </w:t>
      </w:r>
      <w:r>
        <w:rPr>
          <w:sz w:val="18"/>
        </w:rPr>
        <w:t>health</w:t>
      </w:r>
      <w:r>
        <w:rPr>
          <w:spacing w:val="-4"/>
          <w:sz w:val="18"/>
        </w:rPr>
        <w:t> </w:t>
      </w:r>
      <w:r>
        <w:rPr>
          <w:sz w:val="18"/>
        </w:rPr>
        <w:t>for</w:t>
      </w:r>
      <w:r>
        <w:rPr>
          <w:spacing w:val="-4"/>
          <w:sz w:val="18"/>
        </w:rPr>
        <w:t> </w:t>
      </w:r>
      <w:r>
        <w:rPr>
          <w:sz w:val="18"/>
        </w:rPr>
        <w:t>refugees. Lancet</w:t>
      </w:r>
      <w:r>
        <w:rPr>
          <w:spacing w:val="13"/>
          <w:sz w:val="18"/>
        </w:rPr>
        <w:t> </w:t>
      </w:r>
      <w:r>
        <w:rPr>
          <w:sz w:val="18"/>
        </w:rPr>
        <w:t>2002;360:S15–S6.</w:t>
      </w:r>
    </w:p>
    <w:p>
      <w:pPr>
        <w:pStyle w:val="ListParagraph"/>
        <w:numPr>
          <w:ilvl w:val="0"/>
          <w:numId w:val="3"/>
        </w:numPr>
        <w:tabs>
          <w:tab w:pos="549" w:val="left" w:leader="none"/>
        </w:tabs>
        <w:spacing w:line="242" w:lineRule="auto" w:before="101" w:after="0"/>
        <w:ind w:left="113" w:right="104" w:firstLine="120"/>
        <w:jc w:val="both"/>
        <w:rPr>
          <w:sz w:val="18"/>
        </w:rPr>
      </w:pPr>
      <w:r>
        <w:rPr>
          <w:sz w:val="18"/>
        </w:rPr>
        <w:t>Ward J, Vann B. Gender-based violence in refugee settings. Lancet</w:t>
      </w:r>
      <w:r>
        <w:rPr>
          <w:spacing w:val="13"/>
          <w:sz w:val="18"/>
        </w:rPr>
        <w:t> </w:t>
      </w:r>
      <w:r>
        <w:rPr>
          <w:sz w:val="18"/>
        </w:rPr>
        <w:t>2002;360:S13–S4.</w:t>
      </w:r>
    </w:p>
    <w:p>
      <w:pPr>
        <w:pStyle w:val="ListParagraph"/>
        <w:numPr>
          <w:ilvl w:val="0"/>
          <w:numId w:val="3"/>
        </w:numPr>
        <w:tabs>
          <w:tab w:pos="549" w:val="left" w:leader="none"/>
        </w:tabs>
        <w:spacing w:line="242" w:lineRule="auto" w:before="101" w:after="0"/>
        <w:ind w:left="113" w:right="103" w:firstLine="120"/>
        <w:jc w:val="both"/>
        <w:rPr>
          <w:sz w:val="18"/>
        </w:rPr>
      </w:pPr>
      <w:r>
        <w:rPr>
          <w:sz w:val="18"/>
        </w:rPr>
        <w:t>Alma-Ata 1978: Primary health care. Report of the Interna- tional Conference on Primary Health Care, Alma-Ata, USSR, 6 –12 September 1978 (Health For All Series, No. 1). Geneva: World Health Organization,</w:t>
      </w:r>
      <w:r>
        <w:rPr>
          <w:spacing w:val="28"/>
          <w:sz w:val="18"/>
        </w:rPr>
        <w:t> </w:t>
      </w:r>
      <w:r>
        <w:rPr>
          <w:sz w:val="18"/>
        </w:rPr>
        <w:t>1978.</w:t>
      </w:r>
    </w:p>
    <w:p>
      <w:pPr>
        <w:spacing w:after="0" w:line="242" w:lineRule="auto"/>
        <w:jc w:val="both"/>
        <w:rPr>
          <w:sz w:val="18"/>
        </w:rPr>
        <w:sectPr>
          <w:pgSz w:w="11520" w:h="15480"/>
          <w:pgMar w:header="0" w:footer="905" w:top="460" w:bottom="1100" w:left="400" w:right="420"/>
          <w:cols w:num="2" w:equalWidth="0">
            <w:col w:w="5115" w:space="365"/>
            <w:col w:w="5220"/>
          </w:cols>
        </w:sectPr>
      </w:pPr>
    </w:p>
    <w:p>
      <w:pPr>
        <w:pStyle w:val="BodyText"/>
        <w:spacing w:before="1"/>
        <w:rPr>
          <w:sz w:val="9"/>
        </w:rPr>
      </w:pPr>
    </w:p>
    <w:p>
      <w:pPr>
        <w:spacing w:before="44"/>
        <w:ind w:left="113" w:right="1810" w:firstLine="0"/>
        <w:jc w:val="left"/>
        <w:rPr>
          <w:rFonts w:ascii="Arial"/>
          <w:b/>
          <w:sz w:val="36"/>
        </w:rPr>
      </w:pPr>
      <w:r>
        <w:rPr/>
        <w:pict>
          <v:group style="position:absolute;margin-left:469.656311pt;margin-top:-5.605124pt;width:75.150pt;height:38.550pt;mso-position-horizontal-relative:page;mso-position-vertical-relative:paragraph;z-index:1360" coordorigin="9393,-112" coordsize="1503,771">
            <v:shape style="position:absolute;left:9393;top:-112;width:1502;height:770" type="#_x0000_t75" stroked="false">
              <v:imagedata r:id="rId28" o:title=""/>
            </v:shape>
            <v:shape style="position:absolute;left:9393;top:-112;width:1503;height:771" type="#_x0000_t202" filled="false" stroked="false">
              <v:textbox inset="0,0,0,0">
                <w:txbxContent>
                  <w:p>
                    <w:pPr>
                      <w:tabs>
                        <w:tab w:pos="1599" w:val="left" w:leader="none"/>
                      </w:tabs>
                      <w:spacing w:before="212"/>
                      <w:ind w:left="-7654" w:right="-98" w:firstLine="0"/>
                      <w:jc w:val="left"/>
                      <w:rPr>
                        <w:rFonts w:ascii="Arial"/>
                        <w:b/>
                        <w:sz w:val="36"/>
                      </w:rPr>
                    </w:pPr>
                    <w:r>
                      <w:rPr>
                        <w:rFonts w:ascii="Arial"/>
                        <w:b/>
                        <w:w w:val="75"/>
                        <w:sz w:val="36"/>
                        <w:shd w:fill="DEDEDE" w:color="auto" w:val="clear"/>
                      </w:rPr>
                      <w:t>S</w:t>
                    </w:r>
                    <w:r>
                      <w:rPr>
                        <w:rFonts w:ascii="Arial"/>
                        <w:b/>
                        <w:sz w:val="36"/>
                        <w:shd w:fill="DEDEDE" w:color="auto" w:val="clear"/>
                      </w:rPr>
                      <w:tab/>
                    </w:r>
                  </w:p>
                </w:txbxContent>
              </v:textbox>
              <w10:wrap type="none"/>
            </v:shape>
            <w10:wrap type="none"/>
          </v:group>
        </w:pict>
      </w:r>
      <w:bookmarkStart w:name="Keeney-2004-Journal_of_Midwifery_&amp;_Women" w:id="37"/>
      <w:bookmarkEnd w:id="37"/>
      <w:r>
        <w:rPr/>
      </w:r>
      <w:bookmarkStart w:name="Disaster Preparedness: What Do We Do Now" w:id="38"/>
      <w:bookmarkEnd w:id="38"/>
      <w:r>
        <w:rPr/>
      </w:r>
      <w:r>
        <w:rPr>
          <w:sz w:val="42"/>
          <w:shd w:fill="DEDEDE" w:color="auto" w:val="clear"/>
        </w:rPr>
        <w:t> </w:t>
      </w:r>
      <w:r>
        <w:rPr>
          <w:rFonts w:ascii="Arial"/>
          <w:b/>
          <w:w w:val="75"/>
          <w:sz w:val="42"/>
          <w:shd w:fill="DEDEDE" w:color="auto" w:val="clear"/>
        </w:rPr>
        <w:t>F</w:t>
      </w:r>
      <w:r>
        <w:rPr>
          <w:rFonts w:ascii="Arial"/>
          <w:b/>
          <w:w w:val="75"/>
          <w:sz w:val="36"/>
          <w:shd w:fill="DEDEDE" w:color="auto" w:val="clear"/>
        </w:rPr>
        <w:t>EATURE</w:t>
      </w:r>
    </w:p>
    <w:p>
      <w:pPr>
        <w:pStyle w:val="BodyText"/>
        <w:rPr>
          <w:rFonts w:ascii="Arial"/>
          <w:b/>
          <w:sz w:val="20"/>
        </w:rPr>
      </w:pPr>
    </w:p>
    <w:p>
      <w:pPr>
        <w:pStyle w:val="Heading1"/>
        <w:spacing w:line="240" w:lineRule="auto" w:before="183"/>
        <w:jc w:val="both"/>
      </w:pPr>
      <w:r>
        <w:rPr>
          <w:w w:val="80"/>
        </w:rPr>
        <w:t>Disaster Preparedness: What Do We Do Now?</w:t>
      </w:r>
    </w:p>
    <w:p>
      <w:pPr>
        <w:pStyle w:val="Heading2"/>
        <w:spacing w:before="98"/>
      </w:pPr>
      <w:r>
        <w:rPr>
          <w:w w:val="75"/>
        </w:rPr>
        <w:t>Gwen Brumbaugh Keeney, CNM,  PhD</w:t>
      </w:r>
    </w:p>
    <w:p>
      <w:pPr>
        <w:pStyle w:val="BodyText"/>
        <w:spacing w:before="4"/>
        <w:rPr>
          <w:rFonts w:ascii="Arial"/>
          <w:i/>
          <w:sz w:val="23"/>
        </w:rPr>
      </w:pPr>
    </w:p>
    <w:p>
      <w:pPr>
        <w:spacing w:line="200" w:lineRule="exact" w:before="0"/>
        <w:ind w:left="1513" w:right="1382" w:firstLine="0"/>
        <w:jc w:val="both"/>
        <w:rPr>
          <w:sz w:val="18"/>
        </w:rPr>
      </w:pPr>
      <w:r>
        <w:rPr>
          <w:sz w:val="18"/>
        </w:rPr>
        <w:t>Disasters are events that exceed the capacity of the people affected to recover from the adverse affects. Understanding types of disasters and components of disaster responses provides a basis for developing disaster preparedness plans. Disaster preparedness is a process for assessing risks and capacities for responding when disasters occur. Planning can mitigate damages and facilitate rapid and effective disaster response services. Health care workers, including midwives and women’s health care providers, can access resources to be prepared as competent responders in disaster contexts to meet the needs of women and their </w:t>
      </w:r>
      <w:bookmarkStart w:name="INTRODUCTION" w:id="39"/>
      <w:bookmarkEnd w:id="39"/>
      <w:r>
        <w:rPr>
          <w:sz w:val="18"/>
        </w:rPr>
      </w:r>
      <w:bookmarkStart w:name="TYPES OF DISASTERS" w:id="40"/>
      <w:bookmarkEnd w:id="40"/>
      <w:r>
        <w:rPr>
          <w:sz w:val="18"/>
        </w:rPr>
      </w:r>
      <w:r>
        <w:rPr>
          <w:sz w:val="18"/>
        </w:rPr>
        <w:t>communities. J Midwifery Womens Health 2004;49(suppl 1):2– 6 © 2004 by the American College of Nurse-Midwives.</w:t>
      </w:r>
    </w:p>
    <w:p>
      <w:pPr>
        <w:spacing w:before="32"/>
        <w:ind w:left="1513" w:right="0" w:firstLine="0"/>
        <w:jc w:val="both"/>
        <w:rPr>
          <w:sz w:val="18"/>
        </w:rPr>
      </w:pPr>
      <w:r>
        <w:rPr>
          <w:b/>
          <w:sz w:val="18"/>
        </w:rPr>
        <w:t>keywords: </w:t>
      </w:r>
      <w:r>
        <w:rPr>
          <w:sz w:val="18"/>
        </w:rPr>
        <w:t>disasters, international health problems, health systems, public health, public    policy</w:t>
      </w:r>
    </w:p>
    <w:p>
      <w:pPr>
        <w:pStyle w:val="BodyText"/>
        <w:rPr>
          <w:sz w:val="20"/>
        </w:rPr>
      </w:pPr>
    </w:p>
    <w:p>
      <w:pPr>
        <w:pStyle w:val="BodyText"/>
      </w:pPr>
    </w:p>
    <w:p>
      <w:pPr>
        <w:spacing w:after="0"/>
        <w:sectPr>
          <w:footerReference w:type="default" r:id="rId27"/>
          <w:pgSz w:w="11520" w:h="15480"/>
          <w:pgMar w:footer="0" w:header="0" w:top="360" w:bottom="280" w:left="400" w:right="420"/>
        </w:sectPr>
      </w:pPr>
    </w:p>
    <w:p>
      <w:pPr>
        <w:pStyle w:val="Heading3"/>
        <w:spacing w:before="72"/>
      </w:pPr>
      <w:r>
        <w:rPr>
          <w:w w:val="80"/>
        </w:rPr>
        <w:t>INTRODUCTION</w:t>
      </w:r>
    </w:p>
    <w:p>
      <w:pPr>
        <w:pStyle w:val="BodyText"/>
        <w:spacing w:line="242" w:lineRule="auto" w:before="123"/>
        <w:ind w:left="113"/>
        <w:jc w:val="both"/>
      </w:pPr>
      <w:r>
        <w:rPr/>
        <w:t>Recent world events have increased public</w:t>
      </w:r>
      <w:r>
        <w:rPr>
          <w:spacing w:val="-18"/>
        </w:rPr>
        <w:t> </w:t>
      </w:r>
      <w:r>
        <w:rPr/>
        <w:t>awareness</w:t>
      </w:r>
      <w:r>
        <w:rPr>
          <w:spacing w:val="-3"/>
        </w:rPr>
        <w:t> </w:t>
      </w:r>
      <w:r>
        <w:rPr/>
        <w:t>about</w:t>
      </w:r>
      <w:r>
        <w:rPr>
          <w:w w:val="100"/>
        </w:rPr>
        <w:t> </w:t>
      </w:r>
      <w:r>
        <w:rPr/>
        <w:t>the need to prepare for catastrophic events. However, it is important to recognize that disasters, caused by periodic natural phenomena and human conflict, occur each year, affecting large portions of the world’s population (</w:t>
      </w:r>
      <w:hyperlink w:history="true" w:anchor="_bookmark8">
        <w:r>
          <w:rPr>
            <w:color w:val="000064"/>
          </w:rPr>
          <w:t>Table</w:t>
        </w:r>
      </w:hyperlink>
      <w:r>
        <w:rPr>
          <w:color w:val="000064"/>
        </w:rPr>
        <w:t> </w:t>
      </w:r>
      <w:hyperlink w:history="true" w:anchor="_bookmark8">
        <w:r>
          <w:rPr>
            <w:color w:val="000064"/>
          </w:rPr>
          <w:t>1</w:t>
        </w:r>
      </w:hyperlink>
      <w:r>
        <w:rPr/>
        <w:t>).</w:t>
      </w:r>
      <w:hyperlink w:history="true" w:anchor="_bookmark11">
        <w:r>
          <w:rPr>
            <w:color w:val="000064"/>
            <w:position w:val="6"/>
            <w:sz w:val="13"/>
          </w:rPr>
          <w:t>1</w:t>
        </w:r>
      </w:hyperlink>
      <w:r>
        <w:rPr>
          <w:color w:val="000064"/>
          <w:position w:val="6"/>
          <w:sz w:val="13"/>
        </w:rPr>
        <w:t> </w:t>
      </w:r>
      <w:r>
        <w:rPr/>
        <w:t>“Every year, disasters affect tens of millions of people, cause economic losses of tens of billions of dollars,</w:t>
      </w:r>
      <w:r>
        <w:rPr>
          <w:spacing w:val="-9"/>
        </w:rPr>
        <w:t> </w:t>
      </w:r>
      <w:r>
        <w:rPr/>
        <w:t>and</w:t>
      </w:r>
      <w:r>
        <w:rPr>
          <w:spacing w:val="-1"/>
        </w:rPr>
        <w:t> </w:t>
      </w:r>
      <w:r>
        <w:rPr/>
        <w:t>kill</w:t>
      </w:r>
      <w:r>
        <w:rPr>
          <w:w w:val="100"/>
        </w:rPr>
        <w:t> </w:t>
      </w:r>
      <w:r>
        <w:rPr/>
        <w:t>tens of thousands of people” (p. 1).</w:t>
      </w:r>
      <w:hyperlink w:history="true" w:anchor="_bookmark11">
        <w:r>
          <w:rPr>
            <w:color w:val="000064"/>
            <w:position w:val="6"/>
            <w:sz w:val="13"/>
          </w:rPr>
          <w:t>2</w:t>
        </w:r>
      </w:hyperlink>
      <w:r>
        <w:rPr>
          <w:color w:val="000064"/>
          <w:position w:val="6"/>
          <w:sz w:val="13"/>
        </w:rPr>
        <w:t> </w:t>
      </w:r>
      <w:r>
        <w:rPr/>
        <w:t>Disaster response requires planning and preparation to ensure adequate poli- cies, a viable plan of action, sufficient emergency supplies, </w:t>
      </w:r>
      <w:bookmarkStart w:name="DEFINITIONS" w:id="41"/>
      <w:bookmarkEnd w:id="41"/>
      <w:r>
        <w:rPr/>
      </w:r>
      <w:bookmarkStart w:name="DISASTER RESPONSES" w:id="42"/>
      <w:bookmarkEnd w:id="42"/>
      <w:r>
        <w:rPr/>
      </w:r>
      <w:r>
        <w:rPr/>
        <w:t>and</w:t>
      </w:r>
      <w:r>
        <w:rPr>
          <w:spacing w:val="-6"/>
        </w:rPr>
        <w:t> </w:t>
      </w:r>
      <w:r>
        <w:rPr/>
        <w:t>appropriately</w:t>
      </w:r>
      <w:r>
        <w:rPr>
          <w:spacing w:val="-6"/>
        </w:rPr>
        <w:t> </w:t>
      </w:r>
      <w:r>
        <w:rPr/>
        <w:t>skilled</w:t>
      </w:r>
      <w:r>
        <w:rPr>
          <w:spacing w:val="-6"/>
        </w:rPr>
        <w:t> </w:t>
      </w:r>
      <w:r>
        <w:rPr/>
        <w:t>personnel.</w:t>
      </w:r>
      <w:r>
        <w:rPr>
          <w:spacing w:val="-6"/>
        </w:rPr>
        <w:t> </w:t>
      </w:r>
      <w:r>
        <w:rPr/>
        <w:t>This</w:t>
      </w:r>
      <w:r>
        <w:rPr>
          <w:spacing w:val="-6"/>
        </w:rPr>
        <w:t> </w:t>
      </w:r>
      <w:r>
        <w:rPr/>
        <w:t>article</w:t>
      </w:r>
      <w:r>
        <w:rPr>
          <w:spacing w:val="-6"/>
        </w:rPr>
        <w:t> </w:t>
      </w:r>
      <w:r>
        <w:rPr/>
        <w:t>provides</w:t>
      </w:r>
      <w:r>
        <w:rPr>
          <w:spacing w:val="-6"/>
        </w:rPr>
        <w:t> </w:t>
      </w:r>
      <w:r>
        <w:rPr/>
        <w:t>an overview of types of disasters and response stages, a description of disaster preparedness components, and iden- tification of resources for preparing for disaster  </w:t>
      </w:r>
      <w:r>
        <w:rPr>
          <w:spacing w:val="2"/>
        </w:rPr>
        <w:t> </w:t>
      </w:r>
      <w:r>
        <w:rPr/>
        <w:t>response.</w:t>
      </w:r>
    </w:p>
    <w:p>
      <w:pPr>
        <w:pStyle w:val="BodyText"/>
        <w:rPr>
          <w:sz w:val="20"/>
        </w:rPr>
      </w:pPr>
    </w:p>
    <w:p>
      <w:pPr>
        <w:pStyle w:val="BodyText"/>
        <w:spacing w:before="7"/>
      </w:pPr>
    </w:p>
    <w:p>
      <w:pPr>
        <w:pStyle w:val="Heading3"/>
      </w:pPr>
      <w:r>
        <w:rPr>
          <w:w w:val="80"/>
        </w:rPr>
        <w:t>DEFINITIONS</w:t>
      </w:r>
    </w:p>
    <w:p>
      <w:pPr>
        <w:pStyle w:val="BodyText"/>
        <w:spacing w:line="242" w:lineRule="auto" w:before="123"/>
        <w:ind w:left="113"/>
        <w:jc w:val="both"/>
        <w:rPr>
          <w:sz w:val="13"/>
        </w:rPr>
      </w:pPr>
      <w:r>
        <w:rPr/>
        <w:t>An emergency is a critical event that requires cessation of normal</w:t>
      </w:r>
      <w:r>
        <w:rPr>
          <w:spacing w:val="-7"/>
        </w:rPr>
        <w:t> </w:t>
      </w:r>
      <w:r>
        <w:rPr/>
        <w:t>activities</w:t>
      </w:r>
      <w:r>
        <w:rPr>
          <w:spacing w:val="-7"/>
        </w:rPr>
        <w:t> </w:t>
      </w:r>
      <w:r>
        <w:rPr/>
        <w:t>to</w:t>
      </w:r>
      <w:r>
        <w:rPr>
          <w:spacing w:val="-7"/>
        </w:rPr>
        <w:t> </w:t>
      </w:r>
      <w:r>
        <w:rPr/>
        <w:t>provide</w:t>
      </w:r>
      <w:r>
        <w:rPr>
          <w:spacing w:val="-7"/>
        </w:rPr>
        <w:t> </w:t>
      </w:r>
      <w:r>
        <w:rPr/>
        <w:t>extraordinary</w:t>
      </w:r>
      <w:r>
        <w:rPr>
          <w:spacing w:val="-7"/>
        </w:rPr>
        <w:t> </w:t>
      </w:r>
      <w:r>
        <w:rPr/>
        <w:t>actions</w:t>
      </w:r>
      <w:r>
        <w:rPr>
          <w:spacing w:val="-7"/>
        </w:rPr>
        <w:t> </w:t>
      </w:r>
      <w:r>
        <w:rPr/>
        <w:t>to</w:t>
      </w:r>
      <w:r>
        <w:rPr>
          <w:spacing w:val="-7"/>
        </w:rPr>
        <w:t> </w:t>
      </w:r>
      <w:r>
        <w:rPr/>
        <w:t>prevent a disaster.</w:t>
      </w:r>
      <w:hyperlink w:history="true" w:anchor="_bookmark11">
        <w:r>
          <w:rPr>
            <w:color w:val="000064"/>
            <w:position w:val="6"/>
            <w:sz w:val="13"/>
          </w:rPr>
          <w:t>3</w:t>
        </w:r>
      </w:hyperlink>
      <w:r>
        <w:rPr>
          <w:color w:val="000064"/>
          <w:position w:val="6"/>
          <w:sz w:val="13"/>
        </w:rPr>
        <w:t> </w:t>
      </w:r>
      <w:r>
        <w:rPr/>
        <w:t>A disaster is any event that exceeds the capacity of individuals or communities affected to alleviate their suffering or meet their needs without outside assistance.</w:t>
      </w:r>
      <w:hyperlink w:history="true" w:anchor="_bookmark11">
        <w:r>
          <w:rPr>
            <w:color w:val="000064"/>
            <w:position w:val="6"/>
            <w:sz w:val="13"/>
          </w:rPr>
          <w:t>3</w:t>
        </w:r>
      </w:hyperlink>
      <w:r>
        <w:rPr>
          <w:color w:val="000064"/>
          <w:position w:val="6"/>
          <w:sz w:val="13"/>
        </w:rPr>
        <w:t> </w:t>
      </w:r>
      <w:r>
        <w:rPr/>
        <w:t>A </w:t>
      </w:r>
      <w:bookmarkStart w:name="Stages of Response" w:id="43"/>
      <w:bookmarkEnd w:id="43"/>
      <w:r>
        <w:rPr/>
      </w:r>
      <w:r>
        <w:rPr/>
        <w:t>disaster results when a hazard, or an event with adverse affects, occurs in a context of vulnerability. Vulnerability</w:t>
      </w:r>
      <w:r>
        <w:rPr>
          <w:spacing w:val="-16"/>
        </w:rPr>
        <w:t> </w:t>
      </w:r>
      <w:r>
        <w:rPr/>
        <w:t>is a state of having limited resources to manage hazards, thus being at risk for experiencing serious consequences. Al- though a community may be susceptible to certain hazards, such as annual hurricanes, vulnerability is mitigated by preparedness activities that reduce loss of life and damage to property, thus averting the occurrence of a  </w:t>
      </w:r>
      <w:r>
        <w:rPr>
          <w:spacing w:val="40"/>
        </w:rPr>
        <w:t> </w:t>
      </w:r>
      <w:r>
        <w:rPr/>
        <w:t>disaster.</w:t>
      </w:r>
      <w:hyperlink w:history="true" w:anchor="_bookmark11">
        <w:r>
          <w:rPr>
            <w:color w:val="000064"/>
            <w:position w:val="6"/>
            <w:sz w:val="13"/>
          </w:rPr>
          <w:t>3</w:t>
        </w:r>
      </w:hyperlink>
    </w:p>
    <w:p>
      <w:pPr>
        <w:pStyle w:val="BodyText"/>
        <w:rPr>
          <w:sz w:val="20"/>
        </w:rPr>
      </w:pPr>
    </w:p>
    <w:p>
      <w:pPr>
        <w:pStyle w:val="BodyText"/>
        <w:rPr>
          <w:sz w:val="20"/>
        </w:rPr>
      </w:pPr>
    </w:p>
    <w:p>
      <w:pPr>
        <w:pStyle w:val="BodyText"/>
        <w:spacing w:before="10"/>
        <w:rPr>
          <w:sz w:val="25"/>
        </w:rPr>
      </w:pPr>
    </w:p>
    <w:p>
      <w:pPr>
        <w:spacing w:line="180" w:lineRule="exact" w:before="0"/>
        <w:ind w:left="113" w:right="0" w:firstLine="0"/>
        <w:jc w:val="both"/>
        <w:rPr>
          <w:sz w:val="16"/>
        </w:rPr>
      </w:pPr>
      <w:r>
        <w:rPr/>
        <w:pict>
          <v:line style="position:absolute;mso-position-horizontal-relative:page;mso-position-vertical-relative:paragraph;z-index:1384" from="25.656pt,-10.050pt" to="275.656pt,-10.050pt" stroked="true" strokeweight=".5pt" strokecolor="#000000">
            <w10:wrap type="none"/>
          </v:line>
        </w:pict>
      </w:r>
      <w:r>
        <w:rPr>
          <w:sz w:val="16"/>
        </w:rPr>
        <w:t>Address correspondence to Gwen Brumbaugh Keeney, CNM, PhD, Univer- sity of Illinois at Chicago, UIH Rm. 404, M/C 443, 1740 W. Taylor, Chicago, IL 60612. E-mail: </w:t>
      </w:r>
      <w:hyperlink r:id="rId10">
        <w:r>
          <w:rPr>
            <w:sz w:val="16"/>
          </w:rPr>
          <w:t>gbkeeney@uic.edu</w:t>
        </w:r>
      </w:hyperlink>
    </w:p>
    <w:p>
      <w:pPr>
        <w:pStyle w:val="Heading3"/>
        <w:spacing w:before="72"/>
      </w:pPr>
      <w:r>
        <w:rPr>
          <w:b w:val="0"/>
        </w:rPr>
        <w:br w:type="column"/>
      </w:r>
      <w:r>
        <w:rPr>
          <w:w w:val="70"/>
        </w:rPr>
        <w:t>TYPES OF DISASTERS</w:t>
      </w:r>
    </w:p>
    <w:p>
      <w:pPr>
        <w:pStyle w:val="BodyText"/>
        <w:spacing w:before="119"/>
        <w:ind w:left="113" w:right="104"/>
        <w:jc w:val="both"/>
      </w:pPr>
      <w:r>
        <w:rPr/>
        <w:t>Underlying causes of disasters include natural phenomena, technological catastrophes, and sociopolitical crises re- ferred to as complex humanitarian emergencies (</w:t>
      </w:r>
      <w:hyperlink w:history="true" w:anchor="_bookmark8">
        <w:r>
          <w:rPr>
            <w:color w:val="000064"/>
          </w:rPr>
          <w:t>Table 2</w:t>
        </w:r>
      </w:hyperlink>
      <w:r>
        <w:rPr/>
        <w:t>). Complex humanitarian emergencies are often complicated due to combinations of disastrous events. For example, war can cause population groups to leave homes and become refugees in a neighboring host country while the host country may be in the midst of a drought with large numbers of internally displaced people looking for a hospitable environment for their families and their animal herds. Deforestation, inability to plant and harvest crops or destruction of crops, and political tensions can further compound extreme challenges that preexist the occurrence of some disasters.</w:t>
      </w:r>
    </w:p>
    <w:p>
      <w:pPr>
        <w:pStyle w:val="BodyText"/>
        <w:rPr>
          <w:sz w:val="20"/>
        </w:rPr>
      </w:pPr>
    </w:p>
    <w:p>
      <w:pPr>
        <w:pStyle w:val="Heading3"/>
        <w:spacing w:before="177"/>
      </w:pPr>
      <w:r>
        <w:rPr>
          <w:w w:val="70"/>
        </w:rPr>
        <w:t>DISASTER RESPONSES</w:t>
      </w:r>
    </w:p>
    <w:p>
      <w:pPr>
        <w:pStyle w:val="BodyText"/>
        <w:spacing w:before="119"/>
        <w:ind w:left="113" w:right="104"/>
        <w:jc w:val="both"/>
      </w:pPr>
      <w:r>
        <w:rPr/>
        <w:t>Disaster</w:t>
      </w:r>
      <w:r>
        <w:rPr>
          <w:spacing w:val="-4"/>
        </w:rPr>
        <w:t> </w:t>
      </w:r>
      <w:r>
        <w:rPr/>
        <w:t>response</w:t>
      </w:r>
      <w:r>
        <w:rPr>
          <w:spacing w:val="-4"/>
        </w:rPr>
        <w:t> </w:t>
      </w:r>
      <w:r>
        <w:rPr/>
        <w:t>services</w:t>
      </w:r>
      <w:r>
        <w:rPr>
          <w:spacing w:val="-4"/>
        </w:rPr>
        <w:t> </w:t>
      </w:r>
      <w:r>
        <w:rPr/>
        <w:t>must</w:t>
      </w:r>
      <w:r>
        <w:rPr>
          <w:spacing w:val="-4"/>
        </w:rPr>
        <w:t> </w:t>
      </w:r>
      <w:r>
        <w:rPr/>
        <w:t>be</w:t>
      </w:r>
      <w:r>
        <w:rPr>
          <w:spacing w:val="-4"/>
        </w:rPr>
        <w:t> </w:t>
      </w:r>
      <w:r>
        <w:rPr/>
        <w:t>based</w:t>
      </w:r>
      <w:r>
        <w:rPr>
          <w:spacing w:val="-4"/>
        </w:rPr>
        <w:t> </w:t>
      </w:r>
      <w:r>
        <w:rPr/>
        <w:t>on</w:t>
      </w:r>
      <w:r>
        <w:rPr>
          <w:spacing w:val="-4"/>
        </w:rPr>
        <w:t> </w:t>
      </w:r>
      <w:r>
        <w:rPr/>
        <w:t>1)</w:t>
      </w:r>
      <w:r>
        <w:rPr>
          <w:spacing w:val="-4"/>
        </w:rPr>
        <w:t> </w:t>
      </w:r>
      <w:r>
        <w:rPr/>
        <w:t>the</w:t>
      </w:r>
      <w:r>
        <w:rPr>
          <w:spacing w:val="-4"/>
        </w:rPr>
        <w:t> </w:t>
      </w:r>
      <w:r>
        <w:rPr/>
        <w:t>extent</w:t>
      </w:r>
      <w:r>
        <w:rPr>
          <w:spacing w:val="-4"/>
        </w:rPr>
        <w:t> </w:t>
      </w:r>
      <w:r>
        <w:rPr/>
        <w:t>of damage and 2) the capacity of existing services to provide the resources to meet the needs. Local disasters and local responses are confined to people, places, and services from a community or surrounding area (e.g., a factory explo- sion). A regional disaster or regional response affects multiple communities and occurs within a country (e.g., extensive flood or hurricane) A disaster is global in scope when the severity of impact affects multiple countries or requires assistance from numerous international </w:t>
      </w:r>
      <w:r>
        <w:rPr>
          <w:spacing w:val="32"/>
        </w:rPr>
        <w:t> </w:t>
      </w:r>
      <w:r>
        <w:rPr/>
        <w:t>agencies.</w:t>
      </w:r>
    </w:p>
    <w:p>
      <w:pPr>
        <w:pStyle w:val="BodyText"/>
        <w:rPr>
          <w:sz w:val="20"/>
        </w:rPr>
      </w:pPr>
    </w:p>
    <w:p>
      <w:pPr>
        <w:pStyle w:val="Heading3"/>
        <w:spacing w:before="177"/>
      </w:pPr>
      <w:r>
        <w:rPr>
          <w:w w:val="75"/>
        </w:rPr>
        <w:t>Stages of Response</w:t>
      </w:r>
    </w:p>
    <w:p>
      <w:pPr>
        <w:pStyle w:val="BodyText"/>
        <w:spacing w:before="119"/>
        <w:ind w:left="113" w:right="104"/>
        <w:jc w:val="both"/>
      </w:pPr>
      <w:r>
        <w:rPr/>
        <w:t>When disasters occur, the primary response efforts are aimed at addressing the immediate needs of the affected population. This initial focus is categorized as the emer- gency response or acute disruption phase. In addition, disaster planners need to be prepared to address the recovery response or late, chronic phase (approximately   1</w:t>
      </w:r>
    </w:p>
    <w:p>
      <w:pPr>
        <w:spacing w:after="0"/>
        <w:jc w:val="both"/>
        <w:sectPr>
          <w:type w:val="continuous"/>
          <w:pgSz w:w="11520" w:h="15480"/>
          <w:pgMar w:top="440" w:bottom="280" w:left="400" w:right="420"/>
          <w:cols w:num="2" w:equalWidth="0">
            <w:col w:w="5115" w:space="365"/>
            <w:col w:w="5220"/>
          </w:cols>
        </w:sectPr>
      </w:pPr>
    </w:p>
    <w:p>
      <w:pPr>
        <w:pStyle w:val="BodyText"/>
        <w:spacing w:before="7"/>
        <w:rPr>
          <w:sz w:val="28"/>
        </w:rPr>
      </w:pPr>
    </w:p>
    <w:p>
      <w:pPr>
        <w:tabs>
          <w:tab w:pos="7596" w:val="left" w:leader="none"/>
        </w:tabs>
        <w:spacing w:before="76"/>
        <w:ind w:left="113" w:right="0" w:firstLine="0"/>
        <w:jc w:val="left"/>
        <w:rPr>
          <w:rFonts w:ascii="Arial"/>
          <w:b/>
          <w:sz w:val="18"/>
        </w:rPr>
      </w:pPr>
      <w:r>
        <w:rPr>
          <w:rFonts w:ascii="Arial"/>
          <w:b/>
          <w:w w:val="85"/>
          <w:sz w:val="18"/>
        </w:rPr>
        <w:t>2</w:t>
        <w:tab/>
      </w: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tabs>
          <w:tab w:pos="7360" w:val="left" w:leader="none"/>
        </w:tabs>
        <w:spacing w:line="160" w:lineRule="exact" w:before="74"/>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doi:10.1016/j.jmwh.2004.05.003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spacing w:before="155"/>
        <w:ind w:left="113" w:right="0" w:firstLine="0"/>
        <w:jc w:val="both"/>
        <w:rPr>
          <w:rFonts w:ascii="Arial" w:hAnsi="Arial"/>
          <w:sz w:val="18"/>
        </w:rPr>
      </w:pPr>
      <w:bookmarkStart w:name="_bookmark8" w:id="44"/>
      <w:bookmarkEnd w:id="44"/>
      <w:r>
        <w:rPr/>
      </w:r>
      <w:r>
        <w:rPr>
          <w:sz w:val="20"/>
          <w:shd w:fill="EFEFEF" w:color="auto" w:val="clear"/>
        </w:rPr>
        <w:t>  </w:t>
      </w:r>
      <w:r>
        <w:rPr>
          <w:rFonts w:ascii="Arial" w:hAnsi="Arial"/>
          <w:b/>
          <w:w w:val="85"/>
          <w:sz w:val="20"/>
          <w:shd w:fill="EFEFEF" w:color="auto" w:val="clear"/>
        </w:rPr>
        <w:t>Table 1. </w:t>
      </w:r>
      <w:r>
        <w:rPr>
          <w:rFonts w:ascii="Arial" w:hAnsi="Arial"/>
          <w:w w:val="85"/>
          <w:sz w:val="18"/>
          <w:shd w:fill="FFFFFF" w:color="auto" w:val="clear"/>
        </w:rPr>
        <w:t>Impact of Disasters on the World Population 1991–2000</w:t>
      </w:r>
    </w:p>
    <w:p>
      <w:pPr>
        <w:pStyle w:val="BodyText"/>
        <w:rPr>
          <w:rFonts w:ascii="Arial"/>
          <w:sz w:val="20"/>
        </w:rPr>
      </w:pPr>
    </w:p>
    <w:p>
      <w:pPr>
        <w:pStyle w:val="ListParagraph"/>
        <w:numPr>
          <w:ilvl w:val="0"/>
          <w:numId w:val="4"/>
        </w:numPr>
        <w:tabs>
          <w:tab w:pos="581" w:val="left" w:leader="none"/>
        </w:tabs>
        <w:spacing w:line="203" w:lineRule="exact" w:before="148" w:after="0"/>
        <w:ind w:left="580" w:right="0" w:hanging="167"/>
        <w:jc w:val="left"/>
        <w:rPr>
          <w:rFonts w:ascii="Arial"/>
          <w:sz w:val="18"/>
        </w:rPr>
      </w:pPr>
      <w:bookmarkStart w:name="DISASTER PREPAREDNESS" w:id="45"/>
      <w:bookmarkEnd w:id="45"/>
      <w:r>
        <w:rPr/>
      </w:r>
      <w:bookmarkStart w:name="DISASTER PREPAREDNESS" w:id="46"/>
      <w:bookmarkEnd w:id="46"/>
      <w:r>
        <w:rPr>
          <w:rFonts w:ascii="Arial"/>
          <w:w w:val="85"/>
          <w:sz w:val="18"/>
        </w:rPr>
        <w:t>256</w:t>
      </w:r>
      <w:r>
        <w:rPr>
          <w:rFonts w:ascii="Arial"/>
          <w:spacing w:val="-10"/>
          <w:w w:val="85"/>
          <w:sz w:val="18"/>
        </w:rPr>
        <w:t> </w:t>
      </w:r>
      <w:r>
        <w:rPr>
          <w:rFonts w:ascii="Arial"/>
          <w:w w:val="85"/>
          <w:sz w:val="18"/>
        </w:rPr>
        <w:t>million</w:t>
      </w:r>
      <w:r>
        <w:rPr>
          <w:rFonts w:ascii="Arial"/>
          <w:spacing w:val="-10"/>
          <w:w w:val="85"/>
          <w:sz w:val="18"/>
        </w:rPr>
        <w:t> </w:t>
      </w:r>
      <w:r>
        <w:rPr>
          <w:rFonts w:ascii="Arial"/>
          <w:w w:val="85"/>
          <w:sz w:val="18"/>
        </w:rPr>
        <w:t>people</w:t>
      </w:r>
      <w:r>
        <w:rPr>
          <w:rFonts w:ascii="Arial"/>
          <w:spacing w:val="-10"/>
          <w:w w:val="85"/>
          <w:sz w:val="18"/>
        </w:rPr>
        <w:t> </w:t>
      </w:r>
      <w:r>
        <w:rPr>
          <w:rFonts w:ascii="Arial"/>
          <w:w w:val="85"/>
          <w:sz w:val="18"/>
        </w:rPr>
        <w:t>were</w:t>
      </w:r>
      <w:r>
        <w:rPr>
          <w:rFonts w:ascii="Arial"/>
          <w:spacing w:val="-10"/>
          <w:w w:val="85"/>
          <w:sz w:val="18"/>
        </w:rPr>
        <w:t> </w:t>
      </w:r>
      <w:r>
        <w:rPr>
          <w:rFonts w:ascii="Arial"/>
          <w:w w:val="85"/>
          <w:sz w:val="18"/>
        </w:rPr>
        <w:t>affected</w:t>
      </w:r>
      <w:r>
        <w:rPr>
          <w:rFonts w:ascii="Arial"/>
          <w:spacing w:val="-10"/>
          <w:w w:val="85"/>
          <w:sz w:val="18"/>
        </w:rPr>
        <w:t> </w:t>
      </w:r>
      <w:r>
        <w:rPr>
          <w:rFonts w:ascii="Arial"/>
          <w:w w:val="85"/>
          <w:sz w:val="18"/>
        </w:rPr>
        <w:t>by</w:t>
      </w:r>
      <w:r>
        <w:rPr>
          <w:rFonts w:ascii="Arial"/>
          <w:spacing w:val="-10"/>
          <w:w w:val="85"/>
          <w:sz w:val="18"/>
        </w:rPr>
        <w:t> </w:t>
      </w:r>
      <w:r>
        <w:rPr>
          <w:rFonts w:ascii="Arial"/>
          <w:w w:val="85"/>
          <w:sz w:val="18"/>
        </w:rPr>
        <w:t>disasters</w:t>
      </w:r>
      <w:r>
        <w:rPr>
          <w:rFonts w:ascii="Arial"/>
          <w:spacing w:val="-10"/>
          <w:w w:val="85"/>
          <w:sz w:val="18"/>
        </w:rPr>
        <w:t> </w:t>
      </w:r>
      <w:r>
        <w:rPr>
          <w:rFonts w:ascii="Arial"/>
          <w:w w:val="85"/>
          <w:sz w:val="18"/>
        </w:rPr>
        <w:t>in</w:t>
      </w:r>
      <w:r>
        <w:rPr>
          <w:rFonts w:ascii="Arial"/>
          <w:spacing w:val="-10"/>
          <w:w w:val="85"/>
          <w:sz w:val="18"/>
        </w:rPr>
        <w:t> </w:t>
      </w:r>
      <w:r>
        <w:rPr>
          <w:rFonts w:ascii="Arial"/>
          <w:w w:val="85"/>
          <w:sz w:val="18"/>
        </w:rPr>
        <w:t>2000.</w:t>
      </w:r>
    </w:p>
    <w:p>
      <w:pPr>
        <w:pStyle w:val="ListParagraph"/>
        <w:numPr>
          <w:ilvl w:val="0"/>
          <w:numId w:val="4"/>
        </w:numPr>
        <w:tabs>
          <w:tab w:pos="581" w:val="left" w:leader="none"/>
        </w:tabs>
        <w:spacing w:line="200" w:lineRule="exact" w:before="0" w:after="0"/>
        <w:ind w:left="580" w:right="0" w:hanging="167"/>
        <w:jc w:val="left"/>
        <w:rPr>
          <w:rFonts w:ascii="Arial" w:hAnsi="Arial"/>
          <w:sz w:val="18"/>
        </w:rPr>
      </w:pPr>
      <w:r>
        <w:rPr>
          <w:rFonts w:ascii="Arial" w:hAnsi="Arial"/>
          <w:w w:val="85"/>
          <w:sz w:val="18"/>
        </w:rPr>
        <w:t>665,600</w:t>
      </w:r>
      <w:r>
        <w:rPr>
          <w:rFonts w:ascii="Arial" w:hAnsi="Arial"/>
          <w:spacing w:val="-13"/>
          <w:w w:val="85"/>
          <w:sz w:val="18"/>
        </w:rPr>
        <w:t> </w:t>
      </w:r>
      <w:r>
        <w:rPr>
          <w:rFonts w:ascii="Arial" w:hAnsi="Arial"/>
          <w:w w:val="85"/>
          <w:sz w:val="18"/>
        </w:rPr>
        <w:t>were</w:t>
      </w:r>
      <w:r>
        <w:rPr>
          <w:rFonts w:ascii="Arial" w:hAnsi="Arial"/>
          <w:spacing w:val="-13"/>
          <w:w w:val="85"/>
          <w:sz w:val="18"/>
        </w:rPr>
        <w:t> </w:t>
      </w:r>
      <w:r>
        <w:rPr>
          <w:rFonts w:ascii="Arial" w:hAnsi="Arial"/>
          <w:w w:val="85"/>
          <w:sz w:val="18"/>
        </w:rPr>
        <w:t>killed</w:t>
      </w:r>
      <w:r>
        <w:rPr>
          <w:rFonts w:ascii="Arial" w:hAnsi="Arial"/>
          <w:spacing w:val="-13"/>
          <w:w w:val="85"/>
          <w:sz w:val="18"/>
        </w:rPr>
        <w:t> </w:t>
      </w:r>
      <w:r>
        <w:rPr>
          <w:rFonts w:ascii="Arial" w:hAnsi="Arial"/>
          <w:w w:val="85"/>
          <w:sz w:val="18"/>
        </w:rPr>
        <w:t>by</w:t>
      </w:r>
      <w:r>
        <w:rPr>
          <w:rFonts w:ascii="Arial" w:hAnsi="Arial"/>
          <w:spacing w:val="-13"/>
          <w:w w:val="85"/>
          <w:sz w:val="18"/>
        </w:rPr>
        <w:t> </w:t>
      </w:r>
      <w:r>
        <w:rPr>
          <w:rFonts w:ascii="Arial" w:hAnsi="Arial"/>
          <w:w w:val="85"/>
          <w:sz w:val="18"/>
        </w:rPr>
        <w:t>natural</w:t>
      </w:r>
      <w:r>
        <w:rPr>
          <w:rFonts w:ascii="Arial" w:hAnsi="Arial"/>
          <w:spacing w:val="-13"/>
          <w:w w:val="85"/>
          <w:sz w:val="18"/>
        </w:rPr>
        <w:t> </w:t>
      </w:r>
      <w:r>
        <w:rPr>
          <w:rFonts w:ascii="Arial" w:hAnsi="Arial"/>
          <w:w w:val="85"/>
          <w:sz w:val="18"/>
        </w:rPr>
        <w:t>disasters</w:t>
      </w:r>
      <w:r>
        <w:rPr>
          <w:rFonts w:ascii="Arial" w:hAnsi="Arial"/>
          <w:spacing w:val="-13"/>
          <w:w w:val="85"/>
          <w:sz w:val="18"/>
        </w:rPr>
        <w:t> </w:t>
      </w:r>
      <w:r>
        <w:rPr>
          <w:rFonts w:ascii="Arial" w:hAnsi="Arial"/>
          <w:w w:val="85"/>
          <w:sz w:val="18"/>
        </w:rPr>
        <w:t>from</w:t>
      </w:r>
      <w:r>
        <w:rPr>
          <w:rFonts w:ascii="Arial" w:hAnsi="Arial"/>
          <w:spacing w:val="-13"/>
          <w:w w:val="85"/>
          <w:sz w:val="18"/>
        </w:rPr>
        <w:t> </w:t>
      </w:r>
      <w:r>
        <w:rPr>
          <w:rFonts w:ascii="Arial" w:hAnsi="Arial"/>
          <w:w w:val="85"/>
          <w:sz w:val="18"/>
        </w:rPr>
        <w:t>1991–2000.</w:t>
      </w:r>
    </w:p>
    <w:p>
      <w:pPr>
        <w:pStyle w:val="ListParagraph"/>
        <w:numPr>
          <w:ilvl w:val="0"/>
          <w:numId w:val="4"/>
        </w:numPr>
        <w:tabs>
          <w:tab w:pos="581" w:val="left" w:leader="none"/>
        </w:tabs>
        <w:spacing w:line="200" w:lineRule="exact" w:before="0" w:after="0"/>
        <w:ind w:left="580" w:right="0" w:hanging="167"/>
        <w:jc w:val="left"/>
        <w:rPr>
          <w:rFonts w:ascii="Arial" w:hAnsi="Arial"/>
          <w:sz w:val="18"/>
        </w:rPr>
      </w:pPr>
      <w:r>
        <w:rPr>
          <w:rFonts w:ascii="Arial" w:hAnsi="Arial"/>
          <w:w w:val="85"/>
          <w:sz w:val="18"/>
        </w:rPr>
        <w:t>86,900</w:t>
      </w:r>
      <w:r>
        <w:rPr>
          <w:rFonts w:ascii="Arial" w:hAnsi="Arial"/>
          <w:spacing w:val="-18"/>
          <w:w w:val="85"/>
          <w:sz w:val="18"/>
        </w:rPr>
        <w:t> </w:t>
      </w:r>
      <w:r>
        <w:rPr>
          <w:rFonts w:ascii="Arial" w:hAnsi="Arial"/>
          <w:w w:val="85"/>
          <w:sz w:val="18"/>
        </w:rPr>
        <w:t>were</w:t>
      </w:r>
      <w:r>
        <w:rPr>
          <w:rFonts w:ascii="Arial" w:hAnsi="Arial"/>
          <w:spacing w:val="-18"/>
          <w:w w:val="85"/>
          <w:sz w:val="18"/>
        </w:rPr>
        <w:t> </w:t>
      </w:r>
      <w:r>
        <w:rPr>
          <w:rFonts w:ascii="Arial" w:hAnsi="Arial"/>
          <w:w w:val="85"/>
          <w:sz w:val="18"/>
        </w:rPr>
        <w:t>killed</w:t>
      </w:r>
      <w:r>
        <w:rPr>
          <w:rFonts w:ascii="Arial" w:hAnsi="Arial"/>
          <w:spacing w:val="-18"/>
          <w:w w:val="85"/>
          <w:sz w:val="18"/>
        </w:rPr>
        <w:t> </w:t>
      </w:r>
      <w:r>
        <w:rPr>
          <w:rFonts w:ascii="Arial" w:hAnsi="Arial"/>
          <w:w w:val="85"/>
          <w:sz w:val="18"/>
        </w:rPr>
        <w:t>from</w:t>
      </w:r>
      <w:r>
        <w:rPr>
          <w:rFonts w:ascii="Arial" w:hAnsi="Arial"/>
          <w:spacing w:val="-18"/>
          <w:w w:val="85"/>
          <w:sz w:val="18"/>
        </w:rPr>
        <w:t> </w:t>
      </w:r>
      <w:r>
        <w:rPr>
          <w:rFonts w:ascii="Arial" w:hAnsi="Arial"/>
          <w:w w:val="85"/>
          <w:sz w:val="18"/>
        </w:rPr>
        <w:t>technological</w:t>
      </w:r>
      <w:r>
        <w:rPr>
          <w:rFonts w:ascii="Arial" w:hAnsi="Arial"/>
          <w:spacing w:val="-18"/>
          <w:w w:val="85"/>
          <w:sz w:val="18"/>
        </w:rPr>
        <w:t> </w:t>
      </w:r>
      <w:r>
        <w:rPr>
          <w:rFonts w:ascii="Arial" w:hAnsi="Arial"/>
          <w:w w:val="85"/>
          <w:sz w:val="18"/>
        </w:rPr>
        <w:t>disasters</w:t>
      </w:r>
      <w:r>
        <w:rPr>
          <w:rFonts w:ascii="Arial" w:hAnsi="Arial"/>
          <w:spacing w:val="-18"/>
          <w:w w:val="85"/>
          <w:sz w:val="18"/>
        </w:rPr>
        <w:t> </w:t>
      </w:r>
      <w:r>
        <w:rPr>
          <w:rFonts w:ascii="Arial" w:hAnsi="Arial"/>
          <w:w w:val="85"/>
          <w:sz w:val="18"/>
        </w:rPr>
        <w:t>from</w:t>
      </w:r>
      <w:r>
        <w:rPr>
          <w:rFonts w:ascii="Arial" w:hAnsi="Arial"/>
          <w:spacing w:val="-18"/>
          <w:w w:val="85"/>
          <w:sz w:val="18"/>
        </w:rPr>
        <w:t> </w:t>
      </w:r>
      <w:r>
        <w:rPr>
          <w:rFonts w:ascii="Arial" w:hAnsi="Arial"/>
          <w:w w:val="85"/>
          <w:sz w:val="18"/>
        </w:rPr>
        <w:t>1990–2000.</w:t>
      </w:r>
    </w:p>
    <w:p>
      <w:pPr>
        <w:pStyle w:val="ListParagraph"/>
        <w:numPr>
          <w:ilvl w:val="0"/>
          <w:numId w:val="4"/>
        </w:numPr>
        <w:tabs>
          <w:tab w:pos="581" w:val="left" w:leader="none"/>
        </w:tabs>
        <w:spacing w:line="200" w:lineRule="exact" w:before="0" w:after="0"/>
        <w:ind w:left="580" w:right="0" w:hanging="167"/>
        <w:jc w:val="left"/>
        <w:rPr>
          <w:rFonts w:ascii="Arial"/>
          <w:sz w:val="18"/>
        </w:rPr>
      </w:pPr>
      <w:r>
        <w:rPr>
          <w:rFonts w:ascii="Arial"/>
          <w:w w:val="85"/>
          <w:sz w:val="18"/>
        </w:rPr>
        <w:t>31</w:t>
      </w:r>
      <w:r>
        <w:rPr>
          <w:rFonts w:ascii="Arial"/>
          <w:spacing w:val="-13"/>
          <w:w w:val="85"/>
          <w:sz w:val="18"/>
        </w:rPr>
        <w:t> </w:t>
      </w:r>
      <w:r>
        <w:rPr>
          <w:rFonts w:ascii="Arial"/>
          <w:w w:val="85"/>
          <w:sz w:val="18"/>
        </w:rPr>
        <w:t>million</w:t>
      </w:r>
      <w:r>
        <w:rPr>
          <w:rFonts w:ascii="Arial"/>
          <w:spacing w:val="-13"/>
          <w:w w:val="85"/>
          <w:sz w:val="18"/>
        </w:rPr>
        <w:t> </w:t>
      </w:r>
      <w:r>
        <w:rPr>
          <w:rFonts w:ascii="Arial"/>
          <w:w w:val="85"/>
          <w:sz w:val="18"/>
        </w:rPr>
        <w:t>people</w:t>
      </w:r>
      <w:r>
        <w:rPr>
          <w:rFonts w:ascii="Arial"/>
          <w:spacing w:val="-13"/>
          <w:w w:val="85"/>
          <w:sz w:val="18"/>
        </w:rPr>
        <w:t> </w:t>
      </w:r>
      <w:r>
        <w:rPr>
          <w:rFonts w:ascii="Arial"/>
          <w:w w:val="85"/>
          <w:sz w:val="18"/>
        </w:rPr>
        <w:t>were</w:t>
      </w:r>
      <w:r>
        <w:rPr>
          <w:rFonts w:ascii="Arial"/>
          <w:spacing w:val="-13"/>
          <w:w w:val="85"/>
          <w:sz w:val="18"/>
        </w:rPr>
        <w:t> </w:t>
      </w:r>
      <w:r>
        <w:rPr>
          <w:rFonts w:ascii="Arial"/>
          <w:w w:val="85"/>
          <w:sz w:val="18"/>
        </w:rPr>
        <w:t>affected</w:t>
      </w:r>
      <w:r>
        <w:rPr>
          <w:rFonts w:ascii="Arial"/>
          <w:spacing w:val="-13"/>
          <w:w w:val="85"/>
          <w:sz w:val="18"/>
        </w:rPr>
        <w:t> </w:t>
      </w:r>
      <w:r>
        <w:rPr>
          <w:rFonts w:ascii="Arial"/>
          <w:w w:val="85"/>
          <w:sz w:val="18"/>
        </w:rPr>
        <w:t>by</w:t>
      </w:r>
      <w:r>
        <w:rPr>
          <w:rFonts w:ascii="Arial"/>
          <w:spacing w:val="-13"/>
          <w:w w:val="85"/>
          <w:sz w:val="18"/>
        </w:rPr>
        <w:t> </w:t>
      </w:r>
      <w:r>
        <w:rPr>
          <w:rFonts w:ascii="Arial"/>
          <w:w w:val="85"/>
          <w:sz w:val="18"/>
        </w:rPr>
        <w:t>armed</w:t>
      </w:r>
      <w:r>
        <w:rPr>
          <w:rFonts w:ascii="Arial"/>
          <w:spacing w:val="-13"/>
          <w:w w:val="85"/>
          <w:sz w:val="18"/>
        </w:rPr>
        <w:t> </w:t>
      </w:r>
      <w:r>
        <w:rPr>
          <w:rFonts w:ascii="Arial"/>
          <w:w w:val="85"/>
          <w:sz w:val="18"/>
        </w:rPr>
        <w:t>conflict</w:t>
      </w:r>
      <w:r>
        <w:rPr>
          <w:rFonts w:ascii="Arial"/>
          <w:spacing w:val="-13"/>
          <w:w w:val="85"/>
          <w:sz w:val="18"/>
        </w:rPr>
        <w:t> </w:t>
      </w:r>
      <w:r>
        <w:rPr>
          <w:rFonts w:ascii="Arial"/>
          <w:w w:val="85"/>
          <w:sz w:val="18"/>
        </w:rPr>
        <w:t>annually.</w:t>
      </w:r>
    </w:p>
    <w:p>
      <w:pPr>
        <w:pStyle w:val="ListParagraph"/>
        <w:numPr>
          <w:ilvl w:val="0"/>
          <w:numId w:val="4"/>
        </w:numPr>
        <w:tabs>
          <w:tab w:pos="581" w:val="left" w:leader="none"/>
        </w:tabs>
        <w:spacing w:line="203" w:lineRule="exact" w:before="0" w:after="0"/>
        <w:ind w:left="580" w:right="0" w:hanging="167"/>
        <w:jc w:val="left"/>
        <w:rPr>
          <w:rFonts w:ascii="Arial" w:hAnsi="Arial"/>
          <w:sz w:val="18"/>
        </w:rPr>
      </w:pPr>
      <w:r>
        <w:rPr>
          <w:rFonts w:ascii="Arial" w:hAnsi="Arial"/>
          <w:w w:val="85"/>
          <w:sz w:val="18"/>
        </w:rPr>
        <w:t>2.3</w:t>
      </w:r>
      <w:r>
        <w:rPr>
          <w:rFonts w:ascii="Arial" w:hAnsi="Arial"/>
          <w:spacing w:val="-8"/>
          <w:w w:val="85"/>
          <w:sz w:val="18"/>
        </w:rPr>
        <w:t> </w:t>
      </w:r>
      <w:r>
        <w:rPr>
          <w:rFonts w:ascii="Arial" w:hAnsi="Arial"/>
          <w:w w:val="85"/>
          <w:sz w:val="18"/>
        </w:rPr>
        <w:t>million</w:t>
      </w:r>
      <w:r>
        <w:rPr>
          <w:rFonts w:ascii="Arial" w:hAnsi="Arial"/>
          <w:spacing w:val="-8"/>
          <w:w w:val="85"/>
          <w:sz w:val="18"/>
        </w:rPr>
        <w:t> </w:t>
      </w:r>
      <w:r>
        <w:rPr>
          <w:rFonts w:ascii="Arial" w:hAnsi="Arial"/>
          <w:w w:val="85"/>
          <w:sz w:val="18"/>
        </w:rPr>
        <w:t>were</w:t>
      </w:r>
      <w:r>
        <w:rPr>
          <w:rFonts w:ascii="Arial" w:hAnsi="Arial"/>
          <w:spacing w:val="-8"/>
          <w:w w:val="85"/>
          <w:sz w:val="18"/>
        </w:rPr>
        <w:t> </w:t>
      </w:r>
      <w:r>
        <w:rPr>
          <w:rFonts w:ascii="Arial" w:hAnsi="Arial"/>
          <w:w w:val="85"/>
          <w:sz w:val="18"/>
        </w:rPr>
        <w:t>killed</w:t>
      </w:r>
      <w:r>
        <w:rPr>
          <w:rFonts w:ascii="Arial" w:hAnsi="Arial"/>
          <w:spacing w:val="-8"/>
          <w:w w:val="85"/>
          <w:sz w:val="18"/>
        </w:rPr>
        <w:t> </w:t>
      </w:r>
      <w:r>
        <w:rPr>
          <w:rFonts w:ascii="Arial" w:hAnsi="Arial"/>
          <w:w w:val="85"/>
          <w:sz w:val="18"/>
        </w:rPr>
        <w:t>by</w:t>
      </w:r>
      <w:r>
        <w:rPr>
          <w:rFonts w:ascii="Arial" w:hAnsi="Arial"/>
          <w:spacing w:val="-8"/>
          <w:w w:val="85"/>
          <w:sz w:val="18"/>
        </w:rPr>
        <w:t> </w:t>
      </w:r>
      <w:r>
        <w:rPr>
          <w:rFonts w:ascii="Arial" w:hAnsi="Arial"/>
          <w:w w:val="85"/>
          <w:sz w:val="18"/>
        </w:rPr>
        <w:t>armed</w:t>
      </w:r>
      <w:r>
        <w:rPr>
          <w:rFonts w:ascii="Arial" w:hAnsi="Arial"/>
          <w:spacing w:val="-8"/>
          <w:w w:val="85"/>
          <w:sz w:val="18"/>
        </w:rPr>
        <w:t> </w:t>
      </w:r>
      <w:r>
        <w:rPr>
          <w:rFonts w:ascii="Arial" w:hAnsi="Arial"/>
          <w:w w:val="85"/>
          <w:sz w:val="18"/>
        </w:rPr>
        <w:t>conflict</w:t>
      </w:r>
      <w:r>
        <w:rPr>
          <w:rFonts w:ascii="Arial" w:hAnsi="Arial"/>
          <w:spacing w:val="-8"/>
          <w:w w:val="85"/>
          <w:sz w:val="18"/>
        </w:rPr>
        <w:t> </w:t>
      </w:r>
      <w:r>
        <w:rPr>
          <w:rFonts w:ascii="Arial" w:hAnsi="Arial"/>
          <w:w w:val="85"/>
          <w:sz w:val="18"/>
        </w:rPr>
        <w:t>from</w:t>
      </w:r>
      <w:r>
        <w:rPr>
          <w:rFonts w:ascii="Arial" w:hAnsi="Arial"/>
          <w:spacing w:val="-8"/>
          <w:w w:val="85"/>
          <w:sz w:val="18"/>
        </w:rPr>
        <w:t> </w:t>
      </w:r>
      <w:r>
        <w:rPr>
          <w:rFonts w:ascii="Arial" w:hAnsi="Arial"/>
          <w:w w:val="85"/>
          <w:sz w:val="18"/>
        </w:rPr>
        <w:t>1991–2000.</w:t>
      </w:r>
    </w:p>
    <w:p>
      <w:pPr>
        <w:pStyle w:val="BodyText"/>
        <w:spacing w:before="2"/>
        <w:rPr>
          <w:rFonts w:ascii="Arial"/>
          <w:sz w:val="6"/>
        </w:rPr>
      </w:pPr>
    </w:p>
    <w:p>
      <w:pPr>
        <w:pStyle w:val="BodyText"/>
        <w:spacing w:line="20" w:lineRule="exact"/>
        <w:ind w:left="228"/>
        <w:rPr>
          <w:rFonts w:ascii="Arial"/>
          <w:sz w:val="2"/>
        </w:rPr>
      </w:pPr>
      <w:r>
        <w:rPr>
          <w:rFonts w:ascii="Arial"/>
          <w:sz w:val="2"/>
        </w:rPr>
        <w:pict>
          <v:group style="width:238.5pt;height:.5pt;mso-position-horizontal-relative:char;mso-position-vertical-relative:line" coordorigin="0,0" coordsize="4770,10">
            <v:line style="position:absolute" from="5,5" to="4765,5" stroked="true" strokeweight=".5pt" strokecolor="#000000"/>
          </v:group>
        </w:pict>
      </w:r>
      <w:r>
        <w:rPr>
          <w:rFonts w:ascii="Arial"/>
          <w:sz w:val="2"/>
        </w:rPr>
      </w:r>
    </w:p>
    <w:p>
      <w:pPr>
        <w:spacing w:before="60"/>
        <w:ind w:left="233" w:right="0" w:firstLine="0"/>
        <w:jc w:val="left"/>
        <w:rPr>
          <w:rFonts w:ascii="Arial"/>
          <w:sz w:val="10"/>
        </w:rPr>
      </w:pPr>
      <w:r>
        <w:rPr>
          <w:rFonts w:ascii="Arial"/>
          <w:w w:val="80"/>
          <w:sz w:val="16"/>
        </w:rPr>
        <w:t>Source: International Federation of Red Cross and Red Crescent Societies, 2001.</w:t>
      </w:r>
      <w:hyperlink w:history="true" w:anchor="_bookmark11">
        <w:r>
          <w:rPr>
            <w:rFonts w:ascii="Arial"/>
            <w:color w:val="000064"/>
            <w:w w:val="80"/>
            <w:position w:val="4"/>
            <w:sz w:val="10"/>
          </w:rPr>
          <w:t>1</w:t>
        </w:r>
      </w:hyperlink>
    </w:p>
    <w:p>
      <w:pPr>
        <w:pStyle w:val="BodyText"/>
        <w:rPr>
          <w:rFonts w:ascii="Arial"/>
          <w:sz w:val="16"/>
        </w:rPr>
      </w:pPr>
    </w:p>
    <w:p>
      <w:pPr>
        <w:pStyle w:val="BodyText"/>
        <w:spacing w:before="8"/>
        <w:rPr>
          <w:rFonts w:ascii="Arial"/>
          <w:sz w:val="23"/>
        </w:rPr>
      </w:pPr>
    </w:p>
    <w:p>
      <w:pPr>
        <w:pStyle w:val="BodyText"/>
        <w:spacing w:line="240" w:lineRule="exact" w:before="1"/>
        <w:ind w:left="113" w:right="2"/>
        <w:jc w:val="both"/>
        <w:rPr>
          <w:sz w:val="13"/>
        </w:rPr>
      </w:pPr>
      <w:r>
        <w:rPr/>
        <w:t>to 6 months after disaster) and the developmental phase  (</w:t>
      </w:r>
      <w:r>
        <w:rPr>
          <w:rFonts w:ascii="Arial"/>
        </w:rPr>
        <w:t>&gt;</w:t>
      </w:r>
      <w:r>
        <w:rPr/>
        <w:t>6 months after disaster  </w:t>
      </w:r>
      <w:r>
        <w:rPr>
          <w:spacing w:val="22"/>
        </w:rPr>
        <w:t> </w:t>
      </w:r>
      <w:r>
        <w:rPr/>
        <w:t>occurs).</w:t>
      </w:r>
      <w:hyperlink w:history="true" w:anchor="_bookmark11">
        <w:r>
          <w:rPr>
            <w:color w:val="000064"/>
            <w:position w:val="6"/>
            <w:sz w:val="13"/>
          </w:rPr>
          <w:t>4</w:t>
        </w:r>
      </w:hyperlink>
    </w:p>
    <w:p>
      <w:pPr>
        <w:pStyle w:val="BodyText"/>
        <w:spacing w:line="240" w:lineRule="exact"/>
        <w:ind w:left="113" w:firstLine="210"/>
      </w:pPr>
      <w:r>
        <w:rPr/>
        <w:t>During the acute disruption phase, disaster response includes</w:t>
      </w:r>
    </w:p>
    <w:p>
      <w:pPr>
        <w:pStyle w:val="ListParagraph"/>
        <w:numPr>
          <w:ilvl w:val="0"/>
          <w:numId w:val="2"/>
        </w:numPr>
        <w:tabs>
          <w:tab w:pos="302" w:val="left" w:leader="none"/>
        </w:tabs>
        <w:spacing w:line="240" w:lineRule="auto" w:before="121" w:after="0"/>
        <w:ind w:left="301" w:right="2" w:hanging="188"/>
        <w:jc w:val="both"/>
        <w:rPr>
          <w:sz w:val="21"/>
        </w:rPr>
      </w:pPr>
      <w:r>
        <w:rPr>
          <w:sz w:val="21"/>
        </w:rPr>
        <w:t>Rapid assessment to identify the magnitude of the disas- ter, the priority health and nutritional needs,</w:t>
      </w:r>
      <w:r>
        <w:rPr>
          <w:spacing w:val="-14"/>
          <w:sz w:val="21"/>
        </w:rPr>
        <w:t> </w:t>
      </w:r>
      <w:r>
        <w:rPr>
          <w:sz w:val="21"/>
        </w:rPr>
        <w:t>environmen- tal conditions, and the local abilities and resources to meet the</w:t>
      </w:r>
      <w:r>
        <w:rPr>
          <w:spacing w:val="34"/>
          <w:sz w:val="21"/>
        </w:rPr>
        <w:t> </w:t>
      </w:r>
      <w:r>
        <w:rPr>
          <w:sz w:val="21"/>
        </w:rPr>
        <w:t>needs</w:t>
      </w:r>
    </w:p>
    <w:p>
      <w:pPr>
        <w:pStyle w:val="ListParagraph"/>
        <w:numPr>
          <w:ilvl w:val="0"/>
          <w:numId w:val="2"/>
        </w:numPr>
        <w:tabs>
          <w:tab w:pos="302" w:val="left" w:leader="none"/>
        </w:tabs>
        <w:spacing w:line="240" w:lineRule="auto" w:before="0" w:after="0"/>
        <w:ind w:left="301" w:right="2" w:hanging="188"/>
        <w:jc w:val="both"/>
        <w:rPr>
          <w:sz w:val="21"/>
        </w:rPr>
      </w:pPr>
      <w:r>
        <w:rPr>
          <w:sz w:val="21"/>
        </w:rPr>
        <w:t>Providing basic needs, specifically protection from the environment (shelter and clothing), nutritional food, and safe</w:t>
      </w:r>
      <w:r>
        <w:rPr>
          <w:spacing w:val="17"/>
          <w:sz w:val="21"/>
        </w:rPr>
        <w:t> </w:t>
      </w:r>
      <w:r>
        <w:rPr>
          <w:sz w:val="21"/>
        </w:rPr>
        <w:t>water</w:t>
      </w:r>
    </w:p>
    <w:p>
      <w:pPr>
        <w:pStyle w:val="ListParagraph"/>
        <w:numPr>
          <w:ilvl w:val="0"/>
          <w:numId w:val="2"/>
        </w:numPr>
        <w:tabs>
          <w:tab w:pos="302" w:val="left" w:leader="none"/>
        </w:tabs>
        <w:spacing w:line="240" w:lineRule="auto" w:before="0" w:after="0"/>
        <w:ind w:left="301" w:right="2" w:hanging="188"/>
        <w:jc w:val="both"/>
        <w:rPr>
          <w:sz w:val="21"/>
        </w:rPr>
      </w:pPr>
      <w:r>
        <w:rPr>
          <w:sz w:val="21"/>
        </w:rPr>
        <w:t>Provision of basic health care services to attend to emergency care and emergent care targeting the preva- lent health problems and adapted to be comparable with the local</w:t>
      </w:r>
      <w:r>
        <w:rPr>
          <w:spacing w:val="34"/>
          <w:sz w:val="21"/>
        </w:rPr>
        <w:t> </w:t>
      </w:r>
      <w:r>
        <w:rPr>
          <w:sz w:val="21"/>
        </w:rPr>
        <w:t>standards</w:t>
      </w:r>
    </w:p>
    <w:p>
      <w:pPr>
        <w:pStyle w:val="ListParagraph"/>
        <w:numPr>
          <w:ilvl w:val="0"/>
          <w:numId w:val="2"/>
        </w:numPr>
        <w:tabs>
          <w:tab w:pos="302" w:val="left" w:leader="none"/>
        </w:tabs>
        <w:spacing w:line="240" w:lineRule="auto" w:before="0" w:after="0"/>
        <w:ind w:left="301" w:right="2" w:hanging="188"/>
        <w:jc w:val="both"/>
        <w:rPr>
          <w:sz w:val="21"/>
        </w:rPr>
      </w:pPr>
      <w:r>
        <w:rPr>
          <w:sz w:val="21"/>
        </w:rPr>
        <w:t>Surveillance and monitoring as part of establishing a health information system to manage epidemiologic</w:t>
      </w:r>
      <w:r>
        <w:rPr>
          <w:spacing w:val="-12"/>
          <w:sz w:val="21"/>
        </w:rPr>
        <w:t> </w:t>
      </w:r>
      <w:r>
        <w:rPr>
          <w:sz w:val="21"/>
        </w:rPr>
        <w:t>data, evaluate effectiveness of treatments, and adapt to chang- ing</w:t>
      </w:r>
      <w:r>
        <w:rPr>
          <w:spacing w:val="17"/>
          <w:sz w:val="21"/>
        </w:rPr>
        <w:t> </w:t>
      </w:r>
      <w:r>
        <w:rPr>
          <w:sz w:val="21"/>
        </w:rPr>
        <w:t>priorities</w:t>
      </w:r>
    </w:p>
    <w:p>
      <w:pPr>
        <w:pStyle w:val="ListParagraph"/>
        <w:numPr>
          <w:ilvl w:val="0"/>
          <w:numId w:val="2"/>
        </w:numPr>
        <w:tabs>
          <w:tab w:pos="302" w:val="left" w:leader="none"/>
        </w:tabs>
        <w:spacing w:line="240" w:lineRule="auto" w:before="0" w:after="0"/>
        <w:ind w:left="301" w:right="2" w:hanging="188"/>
        <w:jc w:val="both"/>
        <w:rPr>
          <w:sz w:val="21"/>
        </w:rPr>
      </w:pPr>
      <w:r>
        <w:rPr>
          <w:sz w:val="21"/>
        </w:rPr>
        <w:t>Organization of human resources, including identifying available local skills and engaging community members as appropriate in a managed disaster </w:t>
      </w:r>
      <w:r>
        <w:rPr>
          <w:spacing w:val="48"/>
          <w:sz w:val="21"/>
        </w:rPr>
        <w:t> </w:t>
      </w:r>
      <w:r>
        <w:rPr>
          <w:sz w:val="21"/>
        </w:rPr>
        <w:t>response</w:t>
      </w:r>
    </w:p>
    <w:p>
      <w:pPr>
        <w:pStyle w:val="ListParagraph"/>
        <w:numPr>
          <w:ilvl w:val="0"/>
          <w:numId w:val="2"/>
        </w:numPr>
        <w:tabs>
          <w:tab w:pos="302" w:val="left" w:leader="none"/>
        </w:tabs>
        <w:spacing w:line="240" w:lineRule="auto" w:before="0" w:after="0"/>
        <w:ind w:left="301" w:right="2" w:hanging="188"/>
        <w:jc w:val="both"/>
        <w:rPr>
          <w:sz w:val="13"/>
        </w:rPr>
      </w:pPr>
      <w:r>
        <w:rPr>
          <w:sz w:val="21"/>
        </w:rPr>
        <w:t>Coordination of planning and service delivery activities among local authorities, disaster relief organizations, and governmental agencies to facilitate communication, min- imize duplication of services, and enable appropriate referral</w:t>
      </w:r>
      <w:r>
        <w:rPr>
          <w:spacing w:val="26"/>
          <w:sz w:val="21"/>
        </w:rPr>
        <w:t> </w:t>
      </w:r>
      <w:r>
        <w:rPr>
          <w:sz w:val="21"/>
        </w:rPr>
        <w:t>procedures.</w:t>
      </w:r>
      <w:hyperlink w:history="true" w:anchor="_bookmark11">
        <w:r>
          <w:rPr>
            <w:color w:val="000064"/>
            <w:position w:val="6"/>
            <w:sz w:val="13"/>
          </w:rPr>
          <w:t>3</w:t>
        </w:r>
      </w:hyperlink>
    </w:p>
    <w:p>
      <w:pPr>
        <w:pStyle w:val="BodyText"/>
        <w:spacing w:before="123"/>
        <w:ind w:left="113" w:firstLine="210"/>
        <w:jc w:val="both"/>
      </w:pPr>
      <w:r>
        <w:rPr/>
        <w:t>The chronic phase of a disaster response is a time of rehabilitation. During this period, the primary goal is restoration of normal social functions.</w:t>
      </w:r>
      <w:hyperlink w:history="true" w:anchor="_bookmark11">
        <w:r>
          <w:rPr>
            <w:color w:val="000064"/>
            <w:position w:val="6"/>
            <w:sz w:val="13"/>
          </w:rPr>
          <w:t>3</w:t>
        </w:r>
      </w:hyperlink>
      <w:r>
        <w:rPr>
          <w:color w:val="000064"/>
          <w:position w:val="6"/>
          <w:sz w:val="13"/>
        </w:rPr>
        <w:t> </w:t>
      </w:r>
      <w:r>
        <w:rPr/>
        <w:t>Additional ser- vices need to be provided to enable recovery if they were not incorporated into the acute phase. Examples of specific services that need to be in place include maternal and child health services, an immunization program, and mental health services.</w:t>
      </w:r>
      <w:hyperlink w:history="true" w:anchor="_bookmark11">
        <w:r>
          <w:rPr>
            <w:color w:val="000064"/>
            <w:position w:val="6"/>
            <w:sz w:val="13"/>
          </w:rPr>
          <w:t>4</w:t>
        </w:r>
      </w:hyperlink>
      <w:r>
        <w:rPr>
          <w:color w:val="000064"/>
          <w:position w:val="6"/>
          <w:sz w:val="13"/>
        </w:rPr>
        <w:t> </w:t>
      </w:r>
      <w:r>
        <w:rPr/>
        <w:t>The developmental phase is a period of reconstruction leading to resumption of full socioeconomic activities and development of preventive policies  and  procedures.</w:t>
      </w:r>
      <w:hyperlink w:history="true" w:anchor="_bookmark11">
        <w:r>
          <w:rPr>
            <w:color w:val="000064"/>
            <w:position w:val="6"/>
            <w:sz w:val="13"/>
          </w:rPr>
          <w:t>2</w:t>
        </w:r>
      </w:hyperlink>
      <w:r>
        <w:rPr>
          <w:color w:val="000064"/>
          <w:position w:val="6"/>
          <w:sz w:val="13"/>
        </w:rPr>
        <w:t>    </w:t>
      </w:r>
      <w:r>
        <w:rPr/>
        <w:t>Disaster  response   activities</w:t>
      </w:r>
    </w:p>
    <w:p>
      <w:pPr>
        <w:pStyle w:val="BodyText"/>
        <w:rPr>
          <w:sz w:val="20"/>
        </w:rPr>
      </w:pPr>
    </w:p>
    <w:p>
      <w:pPr>
        <w:pStyle w:val="BodyText"/>
        <w:spacing w:before="11"/>
        <w:rPr>
          <w:sz w:val="14"/>
        </w:rPr>
      </w:pPr>
      <w:r>
        <w:rPr/>
        <w:pict>
          <v:line style="position:absolute;mso-position-horizontal-relative:page;mso-position-vertical-relative:paragraph;z-index:1432;mso-wrap-distance-left:0;mso-wrap-distance-right:0" from="25.656pt,10.81929pt" to="275.656pt,10.81929pt" stroked="true" strokeweight=".5pt" strokecolor="#000000">
            <w10:wrap type="topAndBottom"/>
          </v:line>
        </w:pict>
      </w:r>
    </w:p>
    <w:p>
      <w:pPr>
        <w:spacing w:line="180" w:lineRule="exact" w:before="167"/>
        <w:ind w:left="113" w:right="2" w:firstLine="0"/>
        <w:jc w:val="both"/>
        <w:rPr>
          <w:sz w:val="16"/>
        </w:rPr>
      </w:pPr>
      <w:r>
        <w:rPr>
          <w:sz w:val="16"/>
        </w:rPr>
        <w:t>Gwen Brumbaugh Keeney, PhD, CNM, is clinical faculty and a staff midwife at the University of Illinois at Chicago and currently serves as a short-term consultant for ACNM Global Outreach’s Home Based Life Saving Skills program. She has been a disaster response worker in numerous locations, including New York City and the  Sudan.</w:t>
      </w:r>
    </w:p>
    <w:p>
      <w:pPr>
        <w:pStyle w:val="BodyText"/>
        <w:spacing w:before="46"/>
        <w:ind w:left="113" w:right="100"/>
        <w:jc w:val="both"/>
      </w:pPr>
      <w:r>
        <w:rPr/>
        <w:br w:type="column"/>
      </w:r>
      <w:r>
        <w:rPr/>
        <w:t>focus on ensuring sustainable services, including health care, education, and economic development. In addition, disaster preparedness planning needs to be developed or reevaluated to prevent or mitigate consequences and enhance response services in the event of a future disaster.</w:t>
      </w:r>
    </w:p>
    <w:p>
      <w:pPr>
        <w:pStyle w:val="BodyText"/>
        <w:spacing w:before="7"/>
        <w:rPr>
          <w:sz w:val="20"/>
        </w:rPr>
      </w:pPr>
    </w:p>
    <w:p>
      <w:pPr>
        <w:pStyle w:val="Heading3"/>
      </w:pPr>
      <w:r>
        <w:rPr>
          <w:w w:val="70"/>
        </w:rPr>
        <w:t>DISASTER PREPAREDNESS</w:t>
      </w:r>
    </w:p>
    <w:p>
      <w:pPr>
        <w:pStyle w:val="BodyText"/>
        <w:spacing w:before="119"/>
        <w:ind w:left="113" w:right="104"/>
        <w:jc w:val="both"/>
      </w:pPr>
      <w:r>
        <w:rPr/>
        <w:t>The goal of disaster preparedness is to reduce the adverse affects of disasters. Disaster preparedness is an ongoing process of assessment, planning, and training to prepare for a well-coordinated plan of action. Disaster preparedness includes measures to predict, prevent, and respond to disasters. Multisectoral collaboration is necessary to achieve the following objectives identified by the Interna- tional Federation of the Red Cross and Red Crescent Societies</w:t>
      </w:r>
      <w:hyperlink w:history="true" w:anchor="_bookmark11">
        <w:r>
          <w:rPr>
            <w:color w:val="000064"/>
            <w:position w:val="6"/>
            <w:sz w:val="13"/>
          </w:rPr>
          <w:t>5</w:t>
        </w:r>
      </w:hyperlink>
      <w:r>
        <w:rPr/>
        <w:t>:</w:t>
      </w:r>
    </w:p>
    <w:p>
      <w:pPr>
        <w:pStyle w:val="ListParagraph"/>
        <w:numPr>
          <w:ilvl w:val="0"/>
          <w:numId w:val="2"/>
        </w:numPr>
        <w:tabs>
          <w:tab w:pos="302" w:val="left" w:leader="none"/>
        </w:tabs>
        <w:spacing w:line="240" w:lineRule="auto" w:before="123" w:after="0"/>
        <w:ind w:left="301" w:right="104" w:hanging="188"/>
        <w:jc w:val="both"/>
        <w:rPr>
          <w:sz w:val="21"/>
        </w:rPr>
      </w:pPr>
      <w:r>
        <w:rPr>
          <w:sz w:val="21"/>
        </w:rPr>
        <w:t>Improve disaster emergency response systems at the local, national, and international levels to increase effi- ciency and effectiveness. This includes 1) development of early warning systems and evacuation plans to de- crease potential loss of life and physical damage; 2) public education and training of designated public and private</w:t>
      </w:r>
      <w:r>
        <w:rPr>
          <w:spacing w:val="-7"/>
          <w:sz w:val="21"/>
        </w:rPr>
        <w:t> </w:t>
      </w:r>
      <w:r>
        <w:rPr>
          <w:sz w:val="21"/>
        </w:rPr>
        <w:t>sector</w:t>
      </w:r>
      <w:r>
        <w:rPr>
          <w:spacing w:val="-7"/>
          <w:sz w:val="21"/>
        </w:rPr>
        <w:t> </w:t>
      </w:r>
      <w:r>
        <w:rPr>
          <w:sz w:val="21"/>
        </w:rPr>
        <w:t>officials;</w:t>
      </w:r>
      <w:r>
        <w:rPr>
          <w:spacing w:val="-7"/>
          <w:sz w:val="21"/>
        </w:rPr>
        <w:t> </w:t>
      </w:r>
      <w:r>
        <w:rPr>
          <w:sz w:val="21"/>
        </w:rPr>
        <w:t>3)</w:t>
      </w:r>
      <w:r>
        <w:rPr>
          <w:spacing w:val="-7"/>
          <w:sz w:val="21"/>
        </w:rPr>
        <w:t> </w:t>
      </w:r>
      <w:r>
        <w:rPr>
          <w:sz w:val="21"/>
        </w:rPr>
        <w:t>training</w:t>
      </w:r>
      <w:r>
        <w:rPr>
          <w:spacing w:val="-7"/>
          <w:sz w:val="21"/>
        </w:rPr>
        <w:t> </w:t>
      </w:r>
      <w:r>
        <w:rPr>
          <w:sz w:val="21"/>
        </w:rPr>
        <w:t>of</w:t>
      </w:r>
      <w:r>
        <w:rPr>
          <w:spacing w:val="-7"/>
          <w:sz w:val="21"/>
        </w:rPr>
        <w:t> </w:t>
      </w:r>
      <w:r>
        <w:rPr>
          <w:sz w:val="21"/>
        </w:rPr>
        <w:t>emergency</w:t>
      </w:r>
      <w:r>
        <w:rPr>
          <w:spacing w:val="-7"/>
          <w:sz w:val="21"/>
        </w:rPr>
        <w:t> </w:t>
      </w:r>
      <w:r>
        <w:rPr>
          <w:sz w:val="21"/>
        </w:rPr>
        <w:t>response personnel; and 4) establishment of disaster response policies, with operational procedures, collaborative orga- nizational agreements, and service delivery </w:t>
      </w:r>
      <w:r>
        <w:rPr>
          <w:spacing w:val="33"/>
          <w:sz w:val="21"/>
        </w:rPr>
        <w:t> </w:t>
      </w:r>
      <w:r>
        <w:rPr>
          <w:sz w:val="21"/>
        </w:rPr>
        <w:t>standards.</w:t>
      </w:r>
    </w:p>
    <w:p>
      <w:pPr>
        <w:pStyle w:val="ListParagraph"/>
        <w:numPr>
          <w:ilvl w:val="0"/>
          <w:numId w:val="2"/>
        </w:numPr>
        <w:tabs>
          <w:tab w:pos="302" w:val="left" w:leader="none"/>
        </w:tabs>
        <w:spacing w:line="240" w:lineRule="auto" w:before="0" w:after="0"/>
        <w:ind w:left="301" w:right="104" w:hanging="188"/>
        <w:jc w:val="both"/>
        <w:rPr>
          <w:sz w:val="21"/>
        </w:rPr>
      </w:pPr>
      <w:r>
        <w:rPr>
          <w:sz w:val="21"/>
        </w:rPr>
        <w:t>Strengthening local disaster preparedness by supporting community-based activities. Education and preparations to minimize risks can be conducted via mass media, school programs, and health fairs. In addition, local disaster preparedness includes teaching first aid and cardiopulmonary resuscitation (CPR) to community members for everyday life and for disaster  </w:t>
      </w:r>
      <w:r>
        <w:rPr>
          <w:spacing w:val="14"/>
          <w:sz w:val="21"/>
        </w:rPr>
        <w:t> </w:t>
      </w:r>
      <w:r>
        <w:rPr>
          <w:sz w:val="21"/>
        </w:rPr>
        <w:t>response.</w:t>
      </w:r>
    </w:p>
    <w:p>
      <w:pPr>
        <w:pStyle w:val="BodyText"/>
        <w:spacing w:before="123"/>
        <w:ind w:left="113" w:right="104" w:firstLine="210"/>
        <w:jc w:val="both"/>
        <w:rPr>
          <w:sz w:val="13"/>
        </w:rPr>
      </w:pPr>
      <w:r>
        <w:rPr/>
        <w:t>A comprehensive approach is essential to develop a disaster plan of action. Although every community, region, and</w:t>
      </w:r>
      <w:r>
        <w:rPr>
          <w:spacing w:val="-6"/>
        </w:rPr>
        <w:t> </w:t>
      </w:r>
      <w:r>
        <w:rPr/>
        <w:t>country</w:t>
      </w:r>
      <w:r>
        <w:rPr>
          <w:spacing w:val="-6"/>
        </w:rPr>
        <w:t> </w:t>
      </w:r>
      <w:r>
        <w:rPr/>
        <w:t>needs</w:t>
      </w:r>
      <w:r>
        <w:rPr>
          <w:spacing w:val="-6"/>
        </w:rPr>
        <w:t> </w:t>
      </w:r>
      <w:r>
        <w:rPr/>
        <w:t>to</w:t>
      </w:r>
      <w:r>
        <w:rPr>
          <w:spacing w:val="-6"/>
        </w:rPr>
        <w:t> </w:t>
      </w:r>
      <w:r>
        <w:rPr/>
        <w:t>create</w:t>
      </w:r>
      <w:r>
        <w:rPr>
          <w:spacing w:val="-6"/>
        </w:rPr>
        <w:t> </w:t>
      </w:r>
      <w:r>
        <w:rPr/>
        <w:t>its</w:t>
      </w:r>
      <w:r>
        <w:rPr>
          <w:spacing w:val="-6"/>
        </w:rPr>
        <w:t> </w:t>
      </w:r>
      <w:r>
        <w:rPr/>
        <w:t>own</w:t>
      </w:r>
      <w:r>
        <w:rPr>
          <w:spacing w:val="-6"/>
        </w:rPr>
        <w:t> </w:t>
      </w:r>
      <w:r>
        <w:rPr/>
        <w:t>unique</w:t>
      </w:r>
      <w:r>
        <w:rPr>
          <w:spacing w:val="-6"/>
        </w:rPr>
        <w:t> </w:t>
      </w:r>
      <w:r>
        <w:rPr/>
        <w:t>disaster</w:t>
      </w:r>
      <w:r>
        <w:rPr>
          <w:spacing w:val="-6"/>
        </w:rPr>
        <w:t> </w:t>
      </w:r>
      <w:r>
        <w:rPr/>
        <w:t>plan,</w:t>
      </w:r>
      <w:r>
        <w:rPr>
          <w:spacing w:val="-6"/>
        </w:rPr>
        <w:t> </w:t>
      </w:r>
      <w:r>
        <w:rPr/>
        <w:t>the following key components should be included in disaster preparedness</w:t>
      </w:r>
      <w:r>
        <w:rPr>
          <w:spacing w:val="41"/>
        </w:rPr>
        <w:t> </w:t>
      </w:r>
      <w:r>
        <w:rPr/>
        <w:t>activities.</w:t>
      </w:r>
      <w:hyperlink w:history="true" w:anchor="_bookmark11">
        <w:r>
          <w:rPr>
            <w:color w:val="000064"/>
            <w:position w:val="6"/>
            <w:sz w:val="13"/>
          </w:rPr>
          <w:t>5,6</w:t>
        </w:r>
      </w:hyperlink>
    </w:p>
    <w:p>
      <w:pPr>
        <w:pStyle w:val="BodyText"/>
        <w:rPr>
          <w:sz w:val="20"/>
        </w:rPr>
      </w:pPr>
    </w:p>
    <w:p>
      <w:pPr>
        <w:pStyle w:val="BodyText"/>
        <w:spacing w:before="3"/>
        <w:rPr>
          <w:sz w:val="29"/>
        </w:rPr>
      </w:pPr>
    </w:p>
    <w:p>
      <w:pPr>
        <w:spacing w:before="0"/>
        <w:ind w:left="113" w:right="0" w:firstLine="0"/>
        <w:jc w:val="both"/>
        <w:rPr>
          <w:rFonts w:ascii="Arial"/>
          <w:sz w:val="18"/>
        </w:rPr>
      </w:pPr>
      <w:r>
        <w:rPr>
          <w:sz w:val="20"/>
          <w:shd w:fill="EFEFEF" w:color="auto" w:val="clear"/>
        </w:rPr>
        <w:t>  </w:t>
      </w:r>
      <w:r>
        <w:rPr>
          <w:rFonts w:ascii="Arial"/>
          <w:b/>
          <w:w w:val="85"/>
          <w:sz w:val="20"/>
          <w:shd w:fill="EFEFEF" w:color="auto" w:val="clear"/>
        </w:rPr>
        <w:t>Table 2. </w:t>
      </w:r>
      <w:r>
        <w:rPr>
          <w:rFonts w:ascii="Arial"/>
          <w:w w:val="85"/>
          <w:sz w:val="18"/>
          <w:shd w:fill="FFFFFF" w:color="auto" w:val="clear"/>
        </w:rPr>
        <w:t>Types of Disasters</w:t>
      </w:r>
    </w:p>
    <w:p>
      <w:pPr>
        <w:pStyle w:val="BodyText"/>
        <w:rPr>
          <w:rFonts w:ascii="Arial"/>
          <w:sz w:val="20"/>
        </w:rPr>
      </w:pPr>
    </w:p>
    <w:p>
      <w:pPr>
        <w:spacing w:line="203" w:lineRule="exact" w:before="148"/>
        <w:ind w:left="233" w:right="414" w:firstLine="0"/>
        <w:jc w:val="left"/>
        <w:rPr>
          <w:rFonts w:ascii="Arial"/>
          <w:b/>
          <w:sz w:val="18"/>
        </w:rPr>
      </w:pPr>
      <w:r>
        <w:rPr>
          <w:rFonts w:ascii="Arial"/>
          <w:b/>
          <w:w w:val="75"/>
          <w:sz w:val="18"/>
        </w:rPr>
        <w:t>Natural  disasters</w:t>
      </w:r>
    </w:p>
    <w:p>
      <w:pPr>
        <w:tabs>
          <w:tab w:pos="2033" w:val="left" w:leader="none"/>
          <w:tab w:pos="3673" w:val="left" w:leader="none"/>
        </w:tabs>
        <w:spacing w:line="200" w:lineRule="exact" w:before="0"/>
        <w:ind w:left="413" w:right="0" w:firstLine="0"/>
        <w:jc w:val="left"/>
        <w:rPr>
          <w:rFonts w:ascii="Arial"/>
          <w:sz w:val="18"/>
        </w:rPr>
      </w:pPr>
      <w:r>
        <w:rPr>
          <w:rFonts w:ascii="Arial"/>
          <w:w w:val="80"/>
          <w:sz w:val="18"/>
        </w:rPr>
        <w:t>Earthquakes</w:t>
        <w:tab/>
      </w:r>
      <w:r>
        <w:rPr>
          <w:rFonts w:ascii="Arial"/>
          <w:w w:val="85"/>
          <w:sz w:val="18"/>
        </w:rPr>
        <w:t>Floods</w:t>
        <w:tab/>
      </w:r>
      <w:r>
        <w:rPr>
          <w:rFonts w:ascii="Arial"/>
          <w:w w:val="80"/>
          <w:sz w:val="18"/>
        </w:rPr>
        <w:t>Volcano</w:t>
      </w:r>
      <w:r>
        <w:rPr>
          <w:rFonts w:ascii="Arial"/>
          <w:spacing w:val="-15"/>
          <w:w w:val="80"/>
          <w:sz w:val="18"/>
        </w:rPr>
        <w:t> </w:t>
      </w:r>
      <w:r>
        <w:rPr>
          <w:rFonts w:ascii="Arial"/>
          <w:w w:val="80"/>
          <w:sz w:val="18"/>
        </w:rPr>
        <w:t>eruptions</w:t>
      </w:r>
    </w:p>
    <w:p>
      <w:pPr>
        <w:tabs>
          <w:tab w:pos="2033" w:val="left" w:leader="none"/>
          <w:tab w:pos="3673" w:val="left" w:leader="none"/>
        </w:tabs>
        <w:spacing w:line="200" w:lineRule="exact" w:before="0"/>
        <w:ind w:left="413" w:right="0" w:firstLine="0"/>
        <w:jc w:val="left"/>
        <w:rPr>
          <w:rFonts w:ascii="Arial"/>
          <w:sz w:val="18"/>
        </w:rPr>
      </w:pPr>
      <w:r>
        <w:rPr>
          <w:rFonts w:ascii="Arial"/>
          <w:w w:val="80"/>
          <w:sz w:val="18"/>
        </w:rPr>
        <w:t>Tornados</w:t>
        <w:tab/>
        <w:t>Typhoons</w:t>
        <w:tab/>
        <w:t>Insect</w:t>
      </w:r>
      <w:r>
        <w:rPr>
          <w:rFonts w:ascii="Arial"/>
          <w:spacing w:val="38"/>
          <w:w w:val="80"/>
          <w:sz w:val="18"/>
        </w:rPr>
        <w:t> </w:t>
      </w:r>
      <w:r>
        <w:rPr>
          <w:rFonts w:ascii="Arial"/>
          <w:w w:val="80"/>
          <w:sz w:val="18"/>
        </w:rPr>
        <w:t>infestation</w:t>
      </w:r>
    </w:p>
    <w:p>
      <w:pPr>
        <w:tabs>
          <w:tab w:pos="2033" w:val="left" w:leader="none"/>
          <w:tab w:pos="3673" w:val="left" w:leader="none"/>
        </w:tabs>
        <w:spacing w:line="200" w:lineRule="exact" w:before="5"/>
        <w:ind w:left="3854" w:right="414" w:hanging="3441"/>
        <w:jc w:val="left"/>
        <w:rPr>
          <w:rFonts w:ascii="Arial"/>
          <w:sz w:val="18"/>
        </w:rPr>
      </w:pPr>
      <w:r>
        <w:rPr>
          <w:rFonts w:ascii="Arial"/>
          <w:w w:val="85"/>
          <w:sz w:val="18"/>
        </w:rPr>
        <w:t>Landslides</w:t>
        <w:tab/>
        <w:t>Drought</w:t>
        <w:tab/>
        <w:t>Human</w:t>
      </w:r>
      <w:r>
        <w:rPr>
          <w:rFonts w:ascii="Arial"/>
          <w:spacing w:val="-19"/>
          <w:w w:val="85"/>
          <w:sz w:val="18"/>
        </w:rPr>
        <w:t> </w:t>
      </w:r>
      <w:r>
        <w:rPr>
          <w:rFonts w:ascii="Arial"/>
          <w:w w:val="85"/>
          <w:sz w:val="18"/>
        </w:rPr>
        <w:t>or</w:t>
      </w:r>
      <w:r>
        <w:rPr>
          <w:rFonts w:ascii="Arial"/>
          <w:spacing w:val="-19"/>
          <w:w w:val="85"/>
          <w:sz w:val="18"/>
        </w:rPr>
        <w:t> </w:t>
      </w:r>
      <w:r>
        <w:rPr>
          <w:rFonts w:ascii="Arial"/>
          <w:w w:val="85"/>
          <w:sz w:val="18"/>
        </w:rPr>
        <w:t>animal</w:t>
      </w:r>
      <w:r>
        <w:rPr>
          <w:rFonts w:ascii="Arial"/>
          <w:w w:val="82"/>
          <w:sz w:val="18"/>
        </w:rPr>
        <w:t> </w:t>
      </w:r>
      <w:r>
        <w:rPr>
          <w:rFonts w:ascii="Arial"/>
          <w:w w:val="90"/>
          <w:sz w:val="18"/>
        </w:rPr>
        <w:t>epidemics</w:t>
      </w:r>
    </w:p>
    <w:p>
      <w:pPr>
        <w:spacing w:line="195" w:lineRule="exact" w:before="0"/>
        <w:ind w:left="233" w:right="414" w:firstLine="0"/>
        <w:jc w:val="left"/>
        <w:rPr>
          <w:rFonts w:ascii="Arial"/>
          <w:b/>
          <w:sz w:val="18"/>
        </w:rPr>
      </w:pPr>
      <w:r>
        <w:rPr>
          <w:rFonts w:ascii="Arial"/>
          <w:b/>
          <w:w w:val="75"/>
          <w:sz w:val="18"/>
        </w:rPr>
        <w:t>Technological disasters</w:t>
      </w:r>
    </w:p>
    <w:p>
      <w:pPr>
        <w:tabs>
          <w:tab w:pos="2033" w:val="left" w:leader="none"/>
          <w:tab w:pos="3674" w:val="left" w:leader="none"/>
        </w:tabs>
        <w:spacing w:line="200" w:lineRule="exact" w:before="0"/>
        <w:ind w:left="413" w:right="0" w:firstLine="0"/>
        <w:jc w:val="left"/>
        <w:rPr>
          <w:rFonts w:ascii="Arial"/>
          <w:sz w:val="18"/>
        </w:rPr>
      </w:pPr>
      <w:r>
        <w:rPr>
          <w:rFonts w:ascii="Arial"/>
          <w:w w:val="80"/>
          <w:sz w:val="18"/>
        </w:rPr>
        <w:t>Explosions</w:t>
        <w:tab/>
        <w:t>Chemical</w:t>
      </w:r>
      <w:r>
        <w:rPr>
          <w:rFonts w:ascii="Arial"/>
          <w:spacing w:val="-1"/>
          <w:w w:val="80"/>
          <w:sz w:val="18"/>
        </w:rPr>
        <w:t> </w:t>
      </w:r>
      <w:r>
        <w:rPr>
          <w:rFonts w:ascii="Arial"/>
          <w:w w:val="80"/>
          <w:sz w:val="18"/>
        </w:rPr>
        <w:t>exposures</w:t>
        <w:tab/>
        <w:t>Building</w:t>
      </w:r>
      <w:r>
        <w:rPr>
          <w:rFonts w:ascii="Arial"/>
          <w:spacing w:val="27"/>
          <w:w w:val="80"/>
          <w:sz w:val="18"/>
        </w:rPr>
        <w:t> </w:t>
      </w:r>
      <w:r>
        <w:rPr>
          <w:rFonts w:ascii="Arial"/>
          <w:w w:val="80"/>
          <w:sz w:val="18"/>
        </w:rPr>
        <w:t>collapse</w:t>
      </w:r>
    </w:p>
    <w:p>
      <w:pPr>
        <w:tabs>
          <w:tab w:pos="2033" w:val="left" w:leader="none"/>
          <w:tab w:pos="3673" w:val="left" w:leader="none"/>
        </w:tabs>
        <w:spacing w:line="200" w:lineRule="exact" w:before="5"/>
        <w:ind w:left="3854" w:right="624" w:hanging="3441"/>
        <w:jc w:val="left"/>
        <w:rPr>
          <w:rFonts w:ascii="Arial"/>
          <w:sz w:val="18"/>
        </w:rPr>
      </w:pPr>
      <w:r>
        <w:rPr>
          <w:rFonts w:ascii="Arial"/>
          <w:w w:val="90"/>
          <w:sz w:val="18"/>
        </w:rPr>
        <w:t>Fires</w:t>
        <w:tab/>
      </w:r>
      <w:r>
        <w:rPr>
          <w:rFonts w:ascii="Arial"/>
          <w:w w:val="85"/>
          <w:sz w:val="18"/>
        </w:rPr>
        <w:t>Radiation</w:t>
        <w:tab/>
      </w:r>
      <w:r>
        <w:rPr>
          <w:rFonts w:ascii="Arial"/>
          <w:w w:val="75"/>
          <w:sz w:val="18"/>
        </w:rPr>
        <w:t>Transportation </w:t>
      </w:r>
      <w:r>
        <w:rPr>
          <w:rFonts w:ascii="Arial"/>
          <w:w w:val="90"/>
          <w:sz w:val="18"/>
        </w:rPr>
        <w:t>accidents</w:t>
      </w:r>
    </w:p>
    <w:p>
      <w:pPr>
        <w:spacing w:line="200" w:lineRule="exact" w:before="0"/>
        <w:ind w:left="593" w:right="2616" w:hanging="360"/>
        <w:jc w:val="left"/>
        <w:rPr>
          <w:rFonts w:ascii="Arial"/>
          <w:b/>
          <w:sz w:val="18"/>
        </w:rPr>
      </w:pPr>
      <w:r>
        <w:rPr>
          <w:rFonts w:ascii="Arial"/>
          <w:b/>
          <w:w w:val="75"/>
          <w:sz w:val="18"/>
        </w:rPr>
        <w:t>Complex humanitarian </w:t>
      </w:r>
      <w:r>
        <w:rPr>
          <w:rFonts w:ascii="Arial"/>
          <w:b/>
          <w:w w:val="85"/>
          <w:sz w:val="18"/>
        </w:rPr>
        <w:t>emergencies</w:t>
      </w:r>
    </w:p>
    <w:p>
      <w:pPr>
        <w:tabs>
          <w:tab w:pos="2033" w:val="left" w:leader="none"/>
          <w:tab w:pos="3674" w:val="left" w:leader="none"/>
        </w:tabs>
        <w:spacing w:line="198" w:lineRule="exact" w:before="0"/>
        <w:ind w:left="413" w:right="0" w:firstLine="0"/>
        <w:jc w:val="left"/>
        <w:rPr>
          <w:rFonts w:ascii="Arial"/>
          <w:sz w:val="18"/>
        </w:rPr>
      </w:pPr>
      <w:r>
        <w:rPr/>
        <w:pict>
          <v:line style="position:absolute;mso-position-horizontal-relative:page;mso-position-vertical-relative:paragraph;z-index:1456" from="305.656006pt,13.750999pt" to="543.656006pt,13.750999pt" stroked="true" strokeweight=".5pt" strokecolor="#000000">
            <w10:wrap type="none"/>
          </v:line>
        </w:pict>
      </w:r>
      <w:r>
        <w:rPr>
          <w:rFonts w:ascii="Arial"/>
          <w:w w:val="90"/>
          <w:sz w:val="18"/>
        </w:rPr>
        <w:t>War</w:t>
        <w:tab/>
      </w:r>
      <w:r>
        <w:rPr>
          <w:rFonts w:ascii="Arial"/>
          <w:w w:val="85"/>
          <w:sz w:val="18"/>
        </w:rPr>
        <w:t>Displaced</w:t>
      </w:r>
      <w:r>
        <w:rPr>
          <w:rFonts w:ascii="Arial"/>
          <w:spacing w:val="-19"/>
          <w:w w:val="85"/>
          <w:sz w:val="18"/>
        </w:rPr>
        <w:t> </w:t>
      </w:r>
      <w:r>
        <w:rPr>
          <w:rFonts w:ascii="Arial"/>
          <w:w w:val="85"/>
          <w:sz w:val="18"/>
        </w:rPr>
        <w:t>populations</w:t>
        <w:tab/>
      </w:r>
      <w:r>
        <w:rPr>
          <w:rFonts w:ascii="Arial"/>
          <w:w w:val="80"/>
          <w:sz w:val="18"/>
        </w:rPr>
        <w:t>Economic</w:t>
      </w:r>
      <w:r>
        <w:rPr>
          <w:rFonts w:ascii="Arial"/>
          <w:spacing w:val="2"/>
          <w:w w:val="80"/>
          <w:sz w:val="18"/>
        </w:rPr>
        <w:t> </w:t>
      </w:r>
      <w:r>
        <w:rPr>
          <w:rFonts w:ascii="Arial"/>
          <w:w w:val="80"/>
          <w:sz w:val="18"/>
        </w:rPr>
        <w:t>disruption</w:t>
      </w:r>
    </w:p>
    <w:p>
      <w:pPr>
        <w:spacing w:after="0" w:line="198" w:lineRule="exact"/>
        <w:jc w:val="left"/>
        <w:rPr>
          <w:rFonts w:ascii="Arial"/>
          <w:sz w:val="18"/>
        </w:rPr>
        <w:sectPr>
          <w:footerReference w:type="default" r:id="rId29"/>
          <w:footerReference w:type="even" r:id="rId30"/>
          <w:pgSz w:w="11520" w:h="15480"/>
          <w:pgMar w:footer="905" w:header="0" w:top="460" w:bottom="1100" w:left="400" w:right="420"/>
          <w:pgNumType w:start="3"/>
          <w:cols w:num="2" w:equalWidth="0">
            <w:col w:w="5118" w:space="362"/>
            <w:col w:w="5220"/>
          </w:cols>
        </w:sectPr>
      </w:pPr>
    </w:p>
    <w:p>
      <w:pPr>
        <w:pStyle w:val="Heading3"/>
        <w:spacing w:before="45"/>
      </w:pPr>
      <w:bookmarkStart w:name="_bookmark9" w:id="47"/>
      <w:bookmarkEnd w:id="47"/>
      <w:r>
        <w:rPr>
          <w:b w:val="0"/>
        </w:rPr>
      </w:r>
      <w:bookmarkStart w:name="Risk Assessment" w:id="48"/>
      <w:bookmarkEnd w:id="48"/>
      <w:r>
        <w:rPr>
          <w:b w:val="0"/>
        </w:rPr>
      </w:r>
      <w:r>
        <w:rPr>
          <w:w w:val="75"/>
        </w:rPr>
        <w:t>Risk Assessment</w:t>
      </w:r>
    </w:p>
    <w:p>
      <w:pPr>
        <w:pStyle w:val="BodyText"/>
        <w:spacing w:before="119"/>
        <w:ind w:left="113"/>
        <w:jc w:val="both"/>
      </w:pPr>
      <w:r>
        <w:rPr/>
        <w:t>An assessment of risk focuses on what types of disasters could impact the area. Risks to be considered include geographic and environmental events, such as potential for flooding, earthquakes, and severe weather</w:t>
      </w:r>
      <w:r>
        <w:rPr>
          <w:spacing w:val="23"/>
        </w:rPr>
        <w:t> </w:t>
      </w:r>
      <w:r>
        <w:rPr/>
        <w:t>patterns.</w:t>
      </w:r>
      <w:r>
        <w:rPr>
          <w:spacing w:val="25"/>
        </w:rPr>
        <w:t> </w:t>
      </w:r>
      <w:r>
        <w:rPr/>
        <w:t>In</w:t>
      </w:r>
      <w:r>
        <w:rPr>
          <w:w w:val="100"/>
        </w:rPr>
        <w:t> </w:t>
      </w:r>
      <w:r>
        <w:rPr/>
        <w:t>addition, technological disasters should be considered. Nuclear power plants and dams may not exist within a</w:t>
      </w:r>
      <w:r>
        <w:rPr>
          <w:spacing w:val="-31"/>
        </w:rPr>
        <w:t> </w:t>
      </w:r>
      <w:r>
        <w:rPr/>
        <w:t>local community. However, the community may be</w:t>
      </w:r>
      <w:r>
        <w:rPr>
          <w:spacing w:val="44"/>
        </w:rPr>
        <w:t> </w:t>
      </w:r>
      <w:r>
        <w:rPr/>
        <w:t>within</w:t>
      </w:r>
      <w:r>
        <w:rPr>
          <w:spacing w:val="33"/>
        </w:rPr>
        <w:t> </w:t>
      </w:r>
      <w:r>
        <w:rPr/>
        <w:t>the</w:t>
      </w:r>
      <w:r>
        <w:rPr>
          <w:w w:val="100"/>
        </w:rPr>
        <w:t> </w:t>
      </w:r>
      <w:r>
        <w:rPr/>
        <w:t>large geographic catchment area that would be affected if a nuclear power plant malfunctioned or was damaged. A risk assessment should heighten awareness of</w:t>
      </w:r>
      <w:r>
        <w:rPr>
          <w:spacing w:val="2"/>
        </w:rPr>
        <w:t> </w:t>
      </w:r>
      <w:r>
        <w:rPr/>
        <w:t>local</w:t>
      </w:r>
      <w:r>
        <w:rPr>
          <w:spacing w:val="11"/>
        </w:rPr>
        <w:t> </w:t>
      </w:r>
      <w:r>
        <w:rPr/>
        <w:t>disaster</w:t>
      </w:r>
      <w:r>
        <w:rPr>
          <w:w w:val="100"/>
        </w:rPr>
        <w:t> </w:t>
      </w:r>
      <w:r>
        <w:rPr/>
        <w:t>preparedness teams about the obscure, as well</w:t>
      </w:r>
      <w:r>
        <w:rPr>
          <w:spacing w:val="49"/>
        </w:rPr>
        <w:t> </w:t>
      </w:r>
      <w:r>
        <w:rPr/>
        <w:t>as</w:t>
      </w:r>
      <w:r>
        <w:rPr>
          <w:spacing w:val="22"/>
        </w:rPr>
        <w:t> </w:t>
      </w:r>
      <w:r>
        <w:rPr/>
        <w:t>the</w:t>
      </w:r>
      <w:r>
        <w:rPr>
          <w:w w:val="100"/>
        </w:rPr>
        <w:t> </w:t>
      </w:r>
      <w:r>
        <w:rPr/>
        <w:t>obvious, risk factors that could affect their community if</w:t>
      </w:r>
      <w:r>
        <w:rPr>
          <w:spacing w:val="-9"/>
        </w:rPr>
        <w:t> </w:t>
      </w:r>
      <w:r>
        <w:rPr/>
        <w:t>an incident occurred. Identifying populations with the greatest vulnerability in the presence of a hazard is also essential. For</w:t>
      </w:r>
      <w:r>
        <w:rPr>
          <w:spacing w:val="36"/>
        </w:rPr>
        <w:t> </w:t>
      </w:r>
      <w:r>
        <w:rPr/>
        <w:t>example,</w:t>
      </w:r>
      <w:r>
        <w:rPr>
          <w:spacing w:val="36"/>
        </w:rPr>
        <w:t> </w:t>
      </w:r>
      <w:r>
        <w:rPr/>
        <w:t>knowing</w:t>
      </w:r>
      <w:r>
        <w:rPr>
          <w:spacing w:val="36"/>
        </w:rPr>
        <w:t> </w:t>
      </w:r>
      <w:r>
        <w:rPr/>
        <w:t>what</w:t>
      </w:r>
      <w:r>
        <w:rPr>
          <w:spacing w:val="36"/>
        </w:rPr>
        <w:t> </w:t>
      </w:r>
      <w:r>
        <w:rPr/>
        <w:t>buildings</w:t>
      </w:r>
      <w:r>
        <w:rPr>
          <w:spacing w:val="36"/>
        </w:rPr>
        <w:t> </w:t>
      </w:r>
      <w:r>
        <w:rPr/>
        <w:t>are</w:t>
      </w:r>
      <w:r>
        <w:rPr>
          <w:spacing w:val="36"/>
        </w:rPr>
        <w:t> </w:t>
      </w:r>
      <w:r>
        <w:rPr/>
        <w:t>most</w:t>
      </w:r>
      <w:r>
        <w:rPr>
          <w:spacing w:val="36"/>
        </w:rPr>
        <w:t> </w:t>
      </w:r>
      <w:r>
        <w:rPr/>
        <w:t>likely</w:t>
      </w:r>
      <w:r>
        <w:rPr>
          <w:spacing w:val="36"/>
        </w:rPr>
        <w:t> </w:t>
      </w:r>
      <w:r>
        <w:rPr/>
        <w:t>to</w:t>
      </w:r>
      <w:r>
        <w:rPr>
          <w:w w:val="100"/>
        </w:rPr>
        <w:t> </w:t>
      </w:r>
      <w:bookmarkStart w:name="Response Strategies" w:id="49"/>
      <w:bookmarkEnd w:id="49"/>
      <w:r>
        <w:rPr>
          <w:w w:val="99"/>
        </w:rPr>
      </w:r>
      <w:r>
        <w:rPr/>
        <w:t>suffer damage in a hurricane can provide a basis for new </w:t>
      </w:r>
      <w:bookmarkStart w:name="Coordination" w:id="50"/>
      <w:bookmarkEnd w:id="50"/>
      <w:r>
        <w:rPr/>
      </w:r>
      <w:r>
        <w:rPr/>
        <w:t>building codes, facilitate promotion of buttressing</w:t>
      </w:r>
      <w:r>
        <w:rPr>
          <w:spacing w:val="13"/>
        </w:rPr>
        <w:t> </w:t>
      </w:r>
      <w:r>
        <w:rPr/>
        <w:t>or</w:t>
      </w:r>
      <w:r>
        <w:rPr>
          <w:spacing w:val="11"/>
        </w:rPr>
        <w:t> </w:t>
      </w:r>
      <w:r>
        <w:rPr/>
        <w:t>reno- vation prior to a disaster, and enable prioritization of response services to those areas when a disaster  </w:t>
      </w:r>
      <w:r>
        <w:rPr>
          <w:spacing w:val="31"/>
        </w:rPr>
        <w:t> </w:t>
      </w:r>
      <w:r>
        <w:rPr/>
        <w:t>happens.</w:t>
      </w:r>
    </w:p>
    <w:p>
      <w:pPr>
        <w:pStyle w:val="BodyText"/>
        <w:spacing w:before="7"/>
        <w:rPr>
          <w:sz w:val="20"/>
        </w:rPr>
      </w:pPr>
    </w:p>
    <w:p>
      <w:pPr>
        <w:pStyle w:val="Heading3"/>
      </w:pPr>
      <w:r>
        <w:rPr>
          <w:w w:val="75"/>
        </w:rPr>
        <w:t>Response Strategies</w:t>
      </w:r>
    </w:p>
    <w:p>
      <w:pPr>
        <w:pStyle w:val="BodyText"/>
        <w:spacing w:before="119"/>
        <w:ind w:left="113"/>
        <w:jc w:val="both"/>
        <w:rPr>
          <w:sz w:val="13"/>
        </w:rPr>
      </w:pPr>
      <w:r>
        <w:rPr/>
        <w:t>Once potential risks are identified, response strategies need to be developed. What are the options available to respond to the identified risks? Typical local response strategies include developing an evacuation plan, stockpiling</w:t>
      </w:r>
      <w:r>
        <w:rPr>
          <w:spacing w:val="-12"/>
        </w:rPr>
        <w:t> </w:t>
      </w:r>
      <w:r>
        <w:rPr/>
        <w:t>supplies in</w:t>
      </w:r>
      <w:r>
        <w:rPr>
          <w:spacing w:val="-6"/>
        </w:rPr>
        <w:t> </w:t>
      </w:r>
      <w:r>
        <w:rPr/>
        <w:t>an</w:t>
      </w:r>
      <w:r>
        <w:rPr>
          <w:spacing w:val="-6"/>
        </w:rPr>
        <w:t> </w:t>
      </w:r>
      <w:r>
        <w:rPr/>
        <w:t>accessible</w:t>
      </w:r>
      <w:r>
        <w:rPr>
          <w:spacing w:val="-6"/>
        </w:rPr>
        <w:t> </w:t>
      </w:r>
      <w:r>
        <w:rPr/>
        <w:t>location,</w:t>
      </w:r>
      <w:r>
        <w:rPr>
          <w:spacing w:val="-6"/>
        </w:rPr>
        <w:t> </w:t>
      </w:r>
      <w:r>
        <w:rPr/>
        <w:t>and</w:t>
      </w:r>
      <w:r>
        <w:rPr>
          <w:spacing w:val="-6"/>
        </w:rPr>
        <w:t> </w:t>
      </w:r>
      <w:r>
        <w:rPr/>
        <w:t>creating</w:t>
      </w:r>
      <w:r>
        <w:rPr>
          <w:spacing w:val="-6"/>
        </w:rPr>
        <w:t> </w:t>
      </w:r>
      <w:r>
        <w:rPr/>
        <w:t>or</w:t>
      </w:r>
      <w:r>
        <w:rPr>
          <w:spacing w:val="-6"/>
        </w:rPr>
        <w:t> </w:t>
      </w:r>
      <w:r>
        <w:rPr/>
        <w:t>identifying</w:t>
      </w:r>
      <w:r>
        <w:rPr>
          <w:spacing w:val="-6"/>
        </w:rPr>
        <w:t> </w:t>
      </w:r>
      <w:r>
        <w:rPr/>
        <w:t>backup systems, such as alternative safe water sources and com- </w:t>
      </w:r>
      <w:bookmarkStart w:name="Preparedness Plans" w:id="51"/>
      <w:bookmarkEnd w:id="51"/>
      <w:r>
        <w:rPr/>
      </w:r>
      <w:r>
        <w:rPr/>
        <w:t>munication procedures that could be used if existing sys- tems fail. It is also important to include an assets approach to incorporate the existing resources for disaster response within communities, identifying which agencies and per- </w:t>
      </w:r>
      <w:bookmarkStart w:name="Information Management" w:id="52"/>
      <w:bookmarkEnd w:id="52"/>
      <w:r>
        <w:rPr/>
      </w:r>
      <w:r>
        <w:rPr/>
        <w:t>sonnel have the capacity to provide  </w:t>
      </w:r>
      <w:r>
        <w:rPr>
          <w:spacing w:val="6"/>
        </w:rPr>
        <w:t> </w:t>
      </w:r>
      <w:r>
        <w:rPr/>
        <w:t>assistance.</w:t>
      </w:r>
      <w:hyperlink w:history="true" w:anchor="_bookmark11">
        <w:r>
          <w:rPr>
            <w:color w:val="000064"/>
            <w:position w:val="6"/>
            <w:sz w:val="13"/>
          </w:rPr>
          <w:t>7</w:t>
        </w:r>
      </w:hyperlink>
    </w:p>
    <w:p>
      <w:pPr>
        <w:pStyle w:val="BodyText"/>
        <w:spacing w:before="7"/>
        <w:rPr>
          <w:sz w:val="20"/>
        </w:rPr>
      </w:pPr>
    </w:p>
    <w:p>
      <w:pPr>
        <w:pStyle w:val="Heading3"/>
      </w:pPr>
      <w:r>
        <w:rPr>
          <w:w w:val="75"/>
        </w:rPr>
        <w:t>Preparedness  Plans</w:t>
      </w:r>
    </w:p>
    <w:p>
      <w:pPr>
        <w:pStyle w:val="BodyText"/>
        <w:spacing w:before="119"/>
        <w:ind w:left="113"/>
        <w:jc w:val="both"/>
        <w:rPr>
          <w:sz w:val="13"/>
        </w:rPr>
      </w:pPr>
      <w:r>
        <w:rPr/>
        <w:t>After risks and response strategies are identified, disaster preparedness plans can be developed. Planning needs to include participation of major stakeholders, including per- sonnel from departments of public safety, public health,</w:t>
      </w:r>
      <w:r>
        <w:rPr>
          <w:w w:val="100"/>
        </w:rPr>
        <w:t> </w:t>
      </w:r>
      <w:r>
        <w:rPr/>
        <w:t>mass media, transportation, and disaster organizations. A plan provides the guidelines for a response when a disaster occurs. In the midst of a disaster, having a predetermined</w:t>
      </w:r>
      <w:r>
        <w:rPr>
          <w:w w:val="100"/>
        </w:rPr>
        <w:t> </w:t>
      </w:r>
      <w:r>
        <w:rPr/>
        <w:t>plan facilitates organization, efficiency, and effectiveness</w:t>
      </w:r>
      <w:r>
        <w:rPr>
          <w:w w:val="100"/>
        </w:rPr>
        <w:t> </w:t>
      </w:r>
      <w:bookmarkStart w:name="Early Warning Systems" w:id="53"/>
      <w:bookmarkEnd w:id="53"/>
      <w:r>
        <w:rPr>
          <w:w w:val="99"/>
        </w:rPr>
      </w:r>
      <w:r>
        <w:rPr/>
        <w:t>of a rapid response that provides the right resources for the </w:t>
      </w:r>
      <w:bookmarkStart w:name="Resource Mobilization" w:id="54"/>
      <w:bookmarkEnd w:id="54"/>
      <w:r>
        <w:rPr/>
      </w:r>
      <w:r>
        <w:rPr/>
        <w:t>specific form of disaster that has occurred. Disaster pre- paredness includes development of management strategies for specific activities that can be anticipated during a disaster response (</w:t>
      </w:r>
      <w:hyperlink w:history="true" w:anchor="_bookmark9">
        <w:r>
          <w:rPr>
            <w:color w:val="000064"/>
          </w:rPr>
          <w:t>Table  3</w:t>
        </w:r>
      </w:hyperlink>
      <w:r>
        <w:rPr/>
        <w:t>).</w:t>
      </w:r>
      <w:hyperlink w:history="true" w:anchor="_bookmark11">
        <w:r>
          <w:rPr>
            <w:color w:val="000064"/>
            <w:position w:val="6"/>
            <w:sz w:val="13"/>
          </w:rPr>
          <w:t>8</w:t>
        </w:r>
      </w:hyperlink>
    </w:p>
    <w:p>
      <w:pPr>
        <w:pStyle w:val="BodyText"/>
        <w:spacing w:before="7"/>
        <w:rPr>
          <w:sz w:val="20"/>
        </w:rPr>
      </w:pPr>
    </w:p>
    <w:p>
      <w:pPr>
        <w:pStyle w:val="Heading3"/>
      </w:pPr>
      <w:r>
        <w:rPr>
          <w:w w:val="75"/>
        </w:rPr>
        <w:t>Early Warning Systems</w:t>
      </w:r>
    </w:p>
    <w:p>
      <w:pPr>
        <w:pStyle w:val="BodyText"/>
        <w:spacing w:before="119"/>
        <w:ind w:left="113"/>
        <w:jc w:val="both"/>
      </w:pPr>
      <w:r>
        <w:rPr/>
        <w:t>Early warning systems are strategies for identifying the potential for a disaster prior to the onset of disasters. This can include weather tracking to predict hurricanes, recog- nition  of  rainfall  patterns  to  predict  the  potential      for</w:t>
      </w:r>
    </w:p>
    <w:p>
      <w:pPr>
        <w:spacing w:before="155"/>
        <w:ind w:left="113" w:right="0" w:firstLine="0"/>
        <w:jc w:val="both"/>
        <w:rPr>
          <w:rFonts w:ascii="Arial"/>
          <w:sz w:val="18"/>
        </w:rPr>
      </w:pPr>
      <w:r>
        <w:rPr/>
        <w:br w:type="column"/>
      </w:r>
      <w:r>
        <w:rPr>
          <w:sz w:val="20"/>
          <w:shd w:fill="EFEFEF" w:color="auto" w:val="clear"/>
        </w:rPr>
        <w:t>  </w:t>
      </w:r>
      <w:r>
        <w:rPr>
          <w:rFonts w:ascii="Arial"/>
          <w:b/>
          <w:w w:val="80"/>
          <w:sz w:val="20"/>
          <w:shd w:fill="EFEFEF" w:color="auto" w:val="clear"/>
        </w:rPr>
        <w:t>Table 3.  </w:t>
      </w:r>
      <w:r>
        <w:rPr>
          <w:rFonts w:ascii="Arial"/>
          <w:w w:val="80"/>
          <w:sz w:val="18"/>
          <w:shd w:fill="FFFFFF" w:color="auto" w:val="clear"/>
        </w:rPr>
        <w:t>Disaster Response Activities</w:t>
      </w:r>
    </w:p>
    <w:p>
      <w:pPr>
        <w:pStyle w:val="BodyText"/>
        <w:rPr>
          <w:rFonts w:ascii="Arial"/>
          <w:sz w:val="20"/>
        </w:rPr>
      </w:pPr>
    </w:p>
    <w:p>
      <w:pPr>
        <w:pStyle w:val="ListParagraph"/>
        <w:numPr>
          <w:ilvl w:val="0"/>
          <w:numId w:val="5"/>
        </w:numPr>
        <w:tabs>
          <w:tab w:pos="401" w:val="left" w:leader="none"/>
        </w:tabs>
        <w:spacing w:line="203" w:lineRule="exact" w:before="148" w:after="0"/>
        <w:ind w:left="400" w:right="0" w:hanging="167"/>
        <w:jc w:val="left"/>
        <w:rPr>
          <w:rFonts w:ascii="Arial"/>
          <w:sz w:val="18"/>
        </w:rPr>
      </w:pPr>
      <w:r>
        <w:rPr>
          <w:rFonts w:ascii="Arial"/>
          <w:w w:val="75"/>
          <w:sz w:val="18"/>
        </w:rPr>
        <w:t>Emergency</w:t>
      </w:r>
      <w:r>
        <w:rPr>
          <w:rFonts w:ascii="Arial"/>
          <w:spacing w:val="37"/>
          <w:w w:val="75"/>
          <w:sz w:val="18"/>
        </w:rPr>
        <w:t> </w:t>
      </w:r>
      <w:r>
        <w:rPr>
          <w:rFonts w:ascii="Arial"/>
          <w:w w:val="75"/>
          <w:sz w:val="18"/>
        </w:rPr>
        <w:t>needs</w:t>
      </w:r>
      <w:r>
        <w:rPr>
          <w:rFonts w:ascii="Arial"/>
          <w:spacing w:val="34"/>
          <w:w w:val="75"/>
          <w:sz w:val="18"/>
        </w:rPr>
        <w:t> </w:t>
      </w:r>
      <w:r>
        <w:rPr>
          <w:rFonts w:ascii="Arial"/>
          <w:w w:val="75"/>
          <w:sz w:val="18"/>
        </w:rPr>
        <w:t>assessment</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Reliable communication</w:t>
      </w:r>
      <w:r>
        <w:rPr>
          <w:rFonts w:ascii="Arial"/>
          <w:spacing w:val="10"/>
          <w:w w:val="80"/>
          <w:sz w:val="18"/>
        </w:rPr>
        <w:t> </w:t>
      </w:r>
      <w:r>
        <w:rPr>
          <w:rFonts w:ascii="Arial"/>
          <w:w w:val="80"/>
          <w:sz w:val="18"/>
        </w:rPr>
        <w:t>systems</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Warning and notification </w:t>
      </w:r>
      <w:r>
        <w:rPr>
          <w:rFonts w:ascii="Arial"/>
          <w:spacing w:val="2"/>
          <w:w w:val="80"/>
          <w:sz w:val="18"/>
        </w:rPr>
        <w:t> </w:t>
      </w:r>
      <w:r>
        <w:rPr>
          <w:rFonts w:ascii="Arial"/>
          <w:w w:val="80"/>
          <w:sz w:val="18"/>
        </w:rPr>
        <w:t>systems</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90"/>
          <w:sz w:val="18"/>
        </w:rPr>
        <w:t>Logistics</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90"/>
          <w:sz w:val="18"/>
        </w:rPr>
        <w:t>Transportation</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Emergency medical</w:t>
      </w:r>
      <w:r>
        <w:rPr>
          <w:rFonts w:ascii="Arial"/>
          <w:spacing w:val="-17"/>
          <w:w w:val="80"/>
          <w:sz w:val="18"/>
        </w:rPr>
        <w:t> </w:t>
      </w:r>
      <w:r>
        <w:rPr>
          <w:rFonts w:ascii="Arial"/>
          <w:w w:val="80"/>
          <w:sz w:val="18"/>
        </w:rPr>
        <w:t>care</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5"/>
          <w:sz w:val="18"/>
        </w:rPr>
        <w:t>Shelter</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5"/>
          <w:sz w:val="18"/>
        </w:rPr>
        <w:t>Security</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Water and</w:t>
      </w:r>
      <w:r>
        <w:rPr>
          <w:rFonts w:ascii="Arial"/>
          <w:spacing w:val="36"/>
          <w:w w:val="80"/>
          <w:sz w:val="18"/>
        </w:rPr>
        <w:t> </w:t>
      </w:r>
      <w:r>
        <w:rPr>
          <w:rFonts w:ascii="Arial"/>
          <w:w w:val="80"/>
          <w:sz w:val="18"/>
        </w:rPr>
        <w:t>sanitation</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Food and</w:t>
      </w:r>
      <w:r>
        <w:rPr>
          <w:rFonts w:ascii="Arial"/>
          <w:spacing w:val="26"/>
          <w:w w:val="80"/>
          <w:sz w:val="18"/>
        </w:rPr>
        <w:t> </w:t>
      </w:r>
      <w:r>
        <w:rPr>
          <w:rFonts w:ascii="Arial"/>
          <w:w w:val="80"/>
          <w:sz w:val="18"/>
        </w:rPr>
        <w:t>nutrition</w:t>
      </w:r>
    </w:p>
    <w:p>
      <w:pPr>
        <w:pStyle w:val="ListParagraph"/>
        <w:numPr>
          <w:ilvl w:val="0"/>
          <w:numId w:val="5"/>
        </w:numPr>
        <w:tabs>
          <w:tab w:pos="401" w:val="left" w:leader="none"/>
        </w:tabs>
        <w:spacing w:line="200" w:lineRule="exact" w:before="0" w:after="0"/>
        <w:ind w:left="400" w:right="0" w:hanging="167"/>
        <w:jc w:val="left"/>
        <w:rPr>
          <w:rFonts w:ascii="Arial"/>
          <w:sz w:val="18"/>
        </w:rPr>
      </w:pPr>
      <w:r>
        <w:rPr>
          <w:rFonts w:ascii="Arial"/>
          <w:w w:val="80"/>
          <w:sz w:val="18"/>
        </w:rPr>
        <w:t>Other household</w:t>
      </w:r>
      <w:r>
        <w:rPr>
          <w:rFonts w:ascii="Arial"/>
          <w:spacing w:val="-30"/>
          <w:w w:val="80"/>
          <w:sz w:val="18"/>
        </w:rPr>
        <w:t> </w:t>
      </w:r>
      <w:r>
        <w:rPr>
          <w:rFonts w:ascii="Arial"/>
          <w:w w:val="80"/>
          <w:sz w:val="18"/>
        </w:rPr>
        <w:t>needs</w:t>
      </w:r>
    </w:p>
    <w:p>
      <w:pPr>
        <w:pStyle w:val="ListParagraph"/>
        <w:numPr>
          <w:ilvl w:val="0"/>
          <w:numId w:val="5"/>
        </w:numPr>
        <w:tabs>
          <w:tab w:pos="401" w:val="left" w:leader="none"/>
        </w:tabs>
        <w:spacing w:line="203" w:lineRule="exact" w:before="0" w:after="0"/>
        <w:ind w:left="400" w:right="0" w:hanging="167"/>
        <w:jc w:val="left"/>
        <w:rPr>
          <w:rFonts w:ascii="Arial"/>
          <w:sz w:val="18"/>
        </w:rPr>
      </w:pPr>
      <w:r>
        <w:rPr>
          <w:rFonts w:ascii="Arial"/>
          <w:w w:val="80"/>
          <w:sz w:val="18"/>
        </w:rPr>
        <w:t>Family</w:t>
      </w:r>
      <w:r>
        <w:rPr>
          <w:rFonts w:ascii="Arial"/>
          <w:spacing w:val="17"/>
          <w:w w:val="80"/>
          <w:sz w:val="18"/>
        </w:rPr>
        <w:t> </w:t>
      </w:r>
      <w:r>
        <w:rPr>
          <w:rFonts w:ascii="Arial"/>
          <w:w w:val="80"/>
          <w:sz w:val="18"/>
        </w:rPr>
        <w:t>reunification</w:t>
      </w:r>
    </w:p>
    <w:p>
      <w:pPr>
        <w:pStyle w:val="BodyText"/>
        <w:spacing w:before="2"/>
        <w:rPr>
          <w:rFonts w:ascii="Arial"/>
          <w:sz w:val="6"/>
        </w:rPr>
      </w:pPr>
    </w:p>
    <w:p>
      <w:pPr>
        <w:pStyle w:val="BodyText"/>
        <w:spacing w:line="20" w:lineRule="exact"/>
        <w:ind w:left="228"/>
        <w:rPr>
          <w:rFonts w:ascii="Arial"/>
          <w:sz w:val="2"/>
        </w:rPr>
      </w:pPr>
      <w:r>
        <w:rPr>
          <w:rFonts w:ascii="Arial"/>
          <w:sz w:val="2"/>
        </w:rPr>
        <w:pict>
          <v:group style="width:238.5pt;height:.5pt;mso-position-horizontal-relative:char;mso-position-vertical-relative:line" coordorigin="0,0" coordsize="4770,10">
            <v:line style="position:absolute" from="5,5" to="4765,5" stroked="true" strokeweight=".5pt" strokecolor="#000000"/>
          </v:group>
        </w:pict>
      </w:r>
      <w:r>
        <w:rPr>
          <w:rFonts w:ascii="Arial"/>
          <w:sz w:val="2"/>
        </w:rPr>
      </w:r>
    </w:p>
    <w:p>
      <w:pPr>
        <w:spacing w:before="60"/>
        <w:ind w:left="233" w:right="0" w:firstLine="0"/>
        <w:jc w:val="left"/>
        <w:rPr>
          <w:rFonts w:ascii="Arial"/>
          <w:sz w:val="10"/>
        </w:rPr>
      </w:pPr>
      <w:r>
        <w:rPr>
          <w:rFonts w:ascii="Arial"/>
          <w:w w:val="80"/>
          <w:sz w:val="16"/>
        </w:rPr>
        <w:t>Source: International Federation of the Red Cross and Red Crescent Societies, 2000.</w:t>
      </w:r>
      <w:hyperlink w:history="true" w:anchor="_bookmark11">
        <w:r>
          <w:rPr>
            <w:rFonts w:ascii="Arial"/>
            <w:color w:val="000064"/>
            <w:w w:val="80"/>
            <w:position w:val="4"/>
            <w:sz w:val="10"/>
          </w:rPr>
          <w:t>8</w:t>
        </w:r>
      </w:hyperlink>
    </w:p>
    <w:p>
      <w:pPr>
        <w:pStyle w:val="BodyText"/>
        <w:rPr>
          <w:rFonts w:ascii="Arial"/>
          <w:sz w:val="16"/>
        </w:rPr>
      </w:pPr>
    </w:p>
    <w:p>
      <w:pPr>
        <w:pStyle w:val="BodyText"/>
        <w:rPr>
          <w:rFonts w:ascii="Arial"/>
          <w:sz w:val="16"/>
        </w:rPr>
      </w:pPr>
    </w:p>
    <w:p>
      <w:pPr>
        <w:pStyle w:val="BodyText"/>
        <w:spacing w:before="132"/>
        <w:ind w:left="113" w:right="104"/>
        <w:jc w:val="both"/>
        <w:rPr>
          <w:sz w:val="13"/>
        </w:rPr>
      </w:pPr>
      <w:r>
        <w:rPr/>
        <w:t>drought, or identification of large group migration, which may indicate the need to prepare for refugee camps. Early recognition of mass population movements and prediction of their direction enables the establishment of a protected camp to meet the specific needs of that   group.</w:t>
      </w:r>
      <w:hyperlink w:history="true" w:anchor="_bookmark11">
        <w:r>
          <w:rPr>
            <w:color w:val="000064"/>
            <w:position w:val="6"/>
            <w:sz w:val="13"/>
          </w:rPr>
          <w:t>6,9</w:t>
        </w:r>
      </w:hyperlink>
    </w:p>
    <w:p>
      <w:pPr>
        <w:pStyle w:val="BodyText"/>
        <w:spacing w:before="7"/>
        <w:rPr>
          <w:sz w:val="20"/>
        </w:rPr>
      </w:pPr>
    </w:p>
    <w:p>
      <w:pPr>
        <w:pStyle w:val="Heading3"/>
      </w:pPr>
      <w:r>
        <w:rPr>
          <w:w w:val="85"/>
        </w:rPr>
        <w:t>Coordination</w:t>
      </w:r>
    </w:p>
    <w:p>
      <w:pPr>
        <w:pStyle w:val="BodyText"/>
        <w:spacing w:before="119"/>
        <w:ind w:left="113" w:right="104"/>
        <w:jc w:val="both"/>
      </w:pPr>
      <w:r>
        <w:rPr/>
        <w:t>By</w:t>
      </w:r>
      <w:r>
        <w:rPr>
          <w:spacing w:val="-8"/>
        </w:rPr>
        <w:t> </w:t>
      </w:r>
      <w:r>
        <w:rPr/>
        <w:t>definition,</w:t>
      </w:r>
      <w:r>
        <w:rPr>
          <w:spacing w:val="-8"/>
        </w:rPr>
        <w:t> </w:t>
      </w:r>
      <w:r>
        <w:rPr/>
        <w:t>a</w:t>
      </w:r>
      <w:r>
        <w:rPr>
          <w:spacing w:val="-8"/>
        </w:rPr>
        <w:t> </w:t>
      </w:r>
      <w:r>
        <w:rPr/>
        <w:t>disaster</w:t>
      </w:r>
      <w:r>
        <w:rPr>
          <w:spacing w:val="-8"/>
        </w:rPr>
        <w:t> </w:t>
      </w:r>
      <w:r>
        <w:rPr/>
        <w:t>requires</w:t>
      </w:r>
      <w:r>
        <w:rPr>
          <w:spacing w:val="-8"/>
        </w:rPr>
        <w:t> </w:t>
      </w:r>
      <w:r>
        <w:rPr/>
        <w:t>assistance</w:t>
      </w:r>
      <w:r>
        <w:rPr>
          <w:spacing w:val="-8"/>
        </w:rPr>
        <w:t> </w:t>
      </w:r>
      <w:r>
        <w:rPr/>
        <w:t>from</w:t>
      </w:r>
      <w:r>
        <w:rPr>
          <w:spacing w:val="-8"/>
        </w:rPr>
        <w:t> </w:t>
      </w:r>
      <w:r>
        <w:rPr/>
        <w:t>outside</w:t>
      </w:r>
      <w:r>
        <w:rPr>
          <w:spacing w:val="-8"/>
        </w:rPr>
        <w:t> </w:t>
      </w:r>
      <w:r>
        <w:rPr/>
        <w:t>the affected area. Coordination is essential to reduce duplica- tion of services and to facilitate appropriate referrals to agencies and personnel with the expertise and resources for specific needs. Generally, lead agencies are designated to manage coordination among the various governmental and voluntary agencies involved in a disaster response. In the United States, the Federal Emergency Management</w:t>
      </w:r>
      <w:r>
        <w:rPr>
          <w:spacing w:val="-36"/>
        </w:rPr>
        <w:t> </w:t>
      </w:r>
      <w:r>
        <w:rPr/>
        <w:t>Agency (FEMA) and the American Red Cross are lead agencies for many forms of disaster. In international disaster situations that create refugee populations, the United Nations High Commissioner for Refugees (UNHCR) is generally the</w:t>
      </w:r>
      <w:r>
        <w:rPr>
          <w:spacing w:val="-28"/>
        </w:rPr>
        <w:t> </w:t>
      </w:r>
      <w:r>
        <w:rPr/>
        <w:t>lead agency in partnership with the national government in the host</w:t>
      </w:r>
      <w:r>
        <w:rPr>
          <w:spacing w:val="17"/>
        </w:rPr>
        <w:t> </w:t>
      </w:r>
      <w:r>
        <w:rPr/>
        <w:t>country.</w:t>
      </w:r>
    </w:p>
    <w:p>
      <w:pPr>
        <w:pStyle w:val="BodyText"/>
        <w:spacing w:before="7"/>
        <w:rPr>
          <w:sz w:val="20"/>
        </w:rPr>
      </w:pPr>
    </w:p>
    <w:p>
      <w:pPr>
        <w:pStyle w:val="Heading3"/>
      </w:pPr>
      <w:r>
        <w:rPr>
          <w:w w:val="75"/>
        </w:rPr>
        <w:t>Information  Management</w:t>
      </w:r>
    </w:p>
    <w:p>
      <w:pPr>
        <w:pStyle w:val="BodyText"/>
        <w:spacing w:before="119"/>
        <w:ind w:left="113" w:right="104"/>
        <w:jc w:val="both"/>
      </w:pPr>
      <w:r>
        <w:rPr/>
        <w:t>Information management is a crucial component of any disaster response. Communication among disaster relief agencies</w:t>
      </w:r>
      <w:r>
        <w:rPr>
          <w:spacing w:val="-6"/>
        </w:rPr>
        <w:t> </w:t>
      </w:r>
      <w:r>
        <w:rPr/>
        <w:t>is</w:t>
      </w:r>
      <w:r>
        <w:rPr>
          <w:spacing w:val="-6"/>
        </w:rPr>
        <w:t> </w:t>
      </w:r>
      <w:r>
        <w:rPr/>
        <w:t>necessary</w:t>
      </w:r>
      <w:r>
        <w:rPr>
          <w:spacing w:val="-6"/>
        </w:rPr>
        <w:t> </w:t>
      </w:r>
      <w:r>
        <w:rPr/>
        <w:t>to</w:t>
      </w:r>
      <w:r>
        <w:rPr>
          <w:spacing w:val="-6"/>
        </w:rPr>
        <w:t> </w:t>
      </w:r>
      <w:r>
        <w:rPr/>
        <w:t>facilitate</w:t>
      </w:r>
      <w:r>
        <w:rPr>
          <w:spacing w:val="-6"/>
        </w:rPr>
        <w:t> </w:t>
      </w:r>
      <w:r>
        <w:rPr/>
        <w:t>coordination,</w:t>
      </w:r>
      <w:r>
        <w:rPr>
          <w:spacing w:val="-6"/>
        </w:rPr>
        <w:t> </w:t>
      </w:r>
      <w:r>
        <w:rPr/>
        <w:t>to</w:t>
      </w:r>
      <w:r>
        <w:rPr>
          <w:spacing w:val="-6"/>
        </w:rPr>
        <w:t> </w:t>
      </w:r>
      <w:r>
        <w:rPr/>
        <w:t>recognize issues that emerge, and to problem-solve when uncertain- ties exist. Information management is also necessary for communicating</w:t>
      </w:r>
      <w:r>
        <w:rPr>
          <w:spacing w:val="-7"/>
        </w:rPr>
        <w:t> </w:t>
      </w:r>
      <w:r>
        <w:rPr/>
        <w:t>to</w:t>
      </w:r>
      <w:r>
        <w:rPr>
          <w:spacing w:val="-7"/>
        </w:rPr>
        <w:t> </w:t>
      </w:r>
      <w:r>
        <w:rPr/>
        <w:t>the</w:t>
      </w:r>
      <w:r>
        <w:rPr>
          <w:spacing w:val="-7"/>
        </w:rPr>
        <w:t> </w:t>
      </w:r>
      <w:r>
        <w:rPr/>
        <w:t>public,</w:t>
      </w:r>
      <w:r>
        <w:rPr>
          <w:spacing w:val="-7"/>
        </w:rPr>
        <w:t> </w:t>
      </w:r>
      <w:r>
        <w:rPr/>
        <w:t>often</w:t>
      </w:r>
      <w:r>
        <w:rPr>
          <w:spacing w:val="-7"/>
        </w:rPr>
        <w:t> </w:t>
      </w:r>
      <w:r>
        <w:rPr/>
        <w:t>through</w:t>
      </w:r>
      <w:r>
        <w:rPr>
          <w:spacing w:val="-7"/>
        </w:rPr>
        <w:t> </w:t>
      </w:r>
      <w:r>
        <w:rPr/>
        <w:t>the</w:t>
      </w:r>
      <w:r>
        <w:rPr>
          <w:spacing w:val="-7"/>
        </w:rPr>
        <w:t> </w:t>
      </w:r>
      <w:r>
        <w:rPr/>
        <w:t>mass</w:t>
      </w:r>
      <w:r>
        <w:rPr>
          <w:spacing w:val="-7"/>
        </w:rPr>
        <w:t> </w:t>
      </w:r>
      <w:r>
        <w:rPr/>
        <w:t>media, or door-to-door. Community members need to be informed about what has occurred to dispel rumors, and they need to know what actions they should take to protect themselves and receive</w:t>
      </w:r>
      <w:r>
        <w:rPr>
          <w:spacing w:val="34"/>
        </w:rPr>
        <w:t> </w:t>
      </w:r>
      <w:r>
        <w:rPr/>
        <w:t>services.</w:t>
      </w:r>
    </w:p>
    <w:p>
      <w:pPr>
        <w:pStyle w:val="BodyText"/>
        <w:spacing w:before="7"/>
        <w:rPr>
          <w:sz w:val="20"/>
        </w:rPr>
      </w:pPr>
    </w:p>
    <w:p>
      <w:pPr>
        <w:pStyle w:val="Heading3"/>
      </w:pPr>
      <w:r>
        <w:rPr>
          <w:w w:val="75"/>
        </w:rPr>
        <w:t>Resource Mobilization</w:t>
      </w:r>
    </w:p>
    <w:p>
      <w:pPr>
        <w:pStyle w:val="BodyText"/>
        <w:spacing w:before="119"/>
        <w:ind w:left="113" w:right="104"/>
        <w:jc w:val="both"/>
      </w:pPr>
      <w:r>
        <w:rPr/>
        <w:t>Resource mobilization is facilitated by having</w:t>
      </w:r>
      <w:r>
        <w:rPr>
          <w:spacing w:val="-18"/>
        </w:rPr>
        <w:t> </w:t>
      </w:r>
      <w:r>
        <w:rPr/>
        <w:t>preparedness plans, coordinated efforts, and information management systems</w:t>
      </w:r>
      <w:r>
        <w:rPr>
          <w:spacing w:val="-4"/>
        </w:rPr>
        <w:t> </w:t>
      </w:r>
      <w:r>
        <w:rPr/>
        <w:t>so</w:t>
      </w:r>
      <w:r>
        <w:rPr>
          <w:spacing w:val="-4"/>
        </w:rPr>
        <w:t> </w:t>
      </w:r>
      <w:r>
        <w:rPr/>
        <w:t>that</w:t>
      </w:r>
      <w:r>
        <w:rPr>
          <w:spacing w:val="-4"/>
        </w:rPr>
        <w:t> </w:t>
      </w:r>
      <w:r>
        <w:rPr/>
        <w:t>people</w:t>
      </w:r>
      <w:r>
        <w:rPr>
          <w:spacing w:val="-4"/>
        </w:rPr>
        <w:t> </w:t>
      </w:r>
      <w:r>
        <w:rPr/>
        <w:t>and</w:t>
      </w:r>
      <w:r>
        <w:rPr>
          <w:spacing w:val="-4"/>
        </w:rPr>
        <w:t> </w:t>
      </w:r>
      <w:r>
        <w:rPr/>
        <w:t>resources</w:t>
      </w:r>
      <w:r>
        <w:rPr>
          <w:spacing w:val="-4"/>
        </w:rPr>
        <w:t> </w:t>
      </w:r>
      <w:r>
        <w:rPr/>
        <w:t>are</w:t>
      </w:r>
      <w:r>
        <w:rPr>
          <w:spacing w:val="-4"/>
        </w:rPr>
        <w:t> </w:t>
      </w:r>
      <w:r>
        <w:rPr/>
        <w:t>where</w:t>
      </w:r>
      <w:r>
        <w:rPr>
          <w:spacing w:val="-4"/>
        </w:rPr>
        <w:t> </w:t>
      </w:r>
      <w:r>
        <w:rPr/>
        <w:t>they</w:t>
      </w:r>
      <w:r>
        <w:rPr>
          <w:spacing w:val="-4"/>
        </w:rPr>
        <w:t> </w:t>
      </w:r>
      <w:r>
        <w:rPr/>
        <w:t>need</w:t>
      </w:r>
      <w:r>
        <w:rPr>
          <w:spacing w:val="-4"/>
        </w:rPr>
        <w:t> </w:t>
      </w:r>
      <w:r>
        <w:rPr/>
        <w:t>to</w:t>
      </w:r>
    </w:p>
    <w:p>
      <w:pPr>
        <w:spacing w:after="0"/>
        <w:jc w:val="both"/>
        <w:sectPr>
          <w:pgSz w:w="11520" w:h="15480"/>
          <w:pgMar w:header="0" w:footer="902" w:top="460" w:bottom="1100" w:left="400" w:right="420"/>
          <w:cols w:num="2" w:equalWidth="0">
            <w:col w:w="5114" w:space="366"/>
            <w:col w:w="5220"/>
          </w:cols>
        </w:sectPr>
      </w:pPr>
    </w:p>
    <w:p>
      <w:pPr>
        <w:pStyle w:val="BodyText"/>
        <w:spacing w:before="46"/>
        <w:ind w:left="113"/>
        <w:jc w:val="both"/>
      </w:pPr>
      <w:bookmarkStart w:name="_bookmark10" w:id="55"/>
      <w:bookmarkEnd w:id="55"/>
      <w:r>
        <w:rPr/>
      </w:r>
      <w:r>
        <w:rPr/>
        <w:t>be when a disaster response is needed. Resource mobiliza- tion is also a preplanning strategy to identify potential resources for disaster response; it includes</w:t>
      </w:r>
      <w:r>
        <w:rPr>
          <w:spacing w:val="13"/>
        </w:rPr>
        <w:t> </w:t>
      </w:r>
      <w:r>
        <w:rPr/>
        <w:t>knowing</w:t>
      </w:r>
      <w:r>
        <w:rPr>
          <w:spacing w:val="28"/>
        </w:rPr>
        <w:t> </w:t>
      </w:r>
      <w:r>
        <w:rPr/>
        <w:t>what </w:t>
      </w:r>
      <w:bookmarkStart w:name="Public Education and Training" w:id="56"/>
      <w:bookmarkEnd w:id="56"/>
      <w:r>
        <w:rPr/>
      </w:r>
      <w:r>
        <w:rPr/>
        <w:t>buildings can provide shelter when homes are destroyed or unsafe, which pharmacies can provide medicines for</w:t>
      </w:r>
      <w:r>
        <w:rPr>
          <w:spacing w:val="-28"/>
        </w:rPr>
        <w:t> </w:t>
      </w:r>
      <w:r>
        <w:rPr/>
        <w:t>people when existing prescriptions are destroyed, and locations of food supplies that would be available during  </w:t>
      </w:r>
      <w:r>
        <w:rPr>
          <w:spacing w:val="14"/>
        </w:rPr>
        <w:t> </w:t>
      </w:r>
      <w:r>
        <w:rPr/>
        <w:t>disasters.</w:t>
      </w:r>
    </w:p>
    <w:p>
      <w:pPr>
        <w:pStyle w:val="BodyText"/>
        <w:spacing w:before="1"/>
        <w:rPr>
          <w:sz w:val="24"/>
        </w:rPr>
      </w:pPr>
    </w:p>
    <w:p>
      <w:pPr>
        <w:pStyle w:val="Heading3"/>
      </w:pPr>
      <w:r>
        <w:rPr>
          <w:w w:val="75"/>
        </w:rPr>
        <w:t>Public Education and Training</w:t>
      </w:r>
    </w:p>
    <w:p>
      <w:pPr>
        <w:pStyle w:val="BodyText"/>
        <w:spacing w:before="119"/>
        <w:ind w:left="113"/>
        <w:jc w:val="both"/>
      </w:pPr>
      <w:r>
        <w:rPr/>
        <w:t>Public education and training focuses on preparing com- munity members for disaster response. In</w:t>
      </w:r>
      <w:r>
        <w:rPr>
          <w:spacing w:val="13"/>
        </w:rPr>
        <w:t> </w:t>
      </w:r>
      <w:r>
        <w:rPr/>
        <w:t>addition</w:t>
      </w:r>
      <w:r>
        <w:rPr>
          <w:spacing w:val="28"/>
        </w:rPr>
        <w:t> </w:t>
      </w:r>
      <w:r>
        <w:rPr/>
        <w:t>to</w:t>
      </w:r>
      <w:r>
        <w:rPr>
          <w:w w:val="100"/>
        </w:rPr>
        <w:t> </w:t>
      </w:r>
      <w:r>
        <w:rPr/>
        <w:t>teaching basic skills, such as CPR, to a large portion of the population, preparedness education includes informing communities about how to access accurate information in the event of an emergency and how to enhance the</w:t>
      </w:r>
      <w:r>
        <w:rPr>
          <w:spacing w:val="-30"/>
        </w:rPr>
        <w:t> </w:t>
      </w:r>
      <w:r>
        <w:rPr/>
        <w:t>safety</w:t>
      </w:r>
      <w:r>
        <w:rPr>
          <w:spacing w:val="-3"/>
        </w:rPr>
        <w:t> </w:t>
      </w:r>
      <w:r>
        <w:rPr/>
        <w:t>of their family and property. In addition, education and training includes ensuring that health care</w:t>
      </w:r>
      <w:r>
        <w:rPr>
          <w:spacing w:val="14"/>
        </w:rPr>
        <w:t> </w:t>
      </w:r>
      <w:r>
        <w:rPr/>
        <w:t>workers</w:t>
      </w:r>
      <w:r>
        <w:rPr>
          <w:spacing w:val="11"/>
        </w:rPr>
        <w:t> </w:t>
      </w:r>
      <w:r>
        <w:rPr/>
        <w:t>are</w:t>
      </w:r>
      <w:r>
        <w:rPr>
          <w:w w:val="100"/>
        </w:rPr>
        <w:t> </w:t>
      </w:r>
      <w:r>
        <w:rPr/>
        <w:t>prepared to respond to a disaster. It is important for personnel to know what roles they can competently</w:t>
      </w:r>
      <w:r>
        <w:rPr>
          <w:spacing w:val="-32"/>
        </w:rPr>
        <w:t> </w:t>
      </w:r>
      <w:r>
        <w:rPr/>
        <w:t>manage in a disaster context, who to contact to discuss availability and needs, and what locations to go to as part of a disaster response. Disaster education and training for</w:t>
      </w:r>
      <w:r>
        <w:rPr>
          <w:spacing w:val="27"/>
        </w:rPr>
        <w:t> </w:t>
      </w:r>
      <w:r>
        <w:rPr/>
        <w:t>health</w:t>
      </w:r>
      <w:r>
        <w:rPr>
          <w:spacing w:val="39"/>
        </w:rPr>
        <w:t> </w:t>
      </w:r>
      <w:r>
        <w:rPr/>
        <w:t>care</w:t>
      </w:r>
      <w:r>
        <w:rPr>
          <w:w w:val="100"/>
        </w:rPr>
        <w:t> </w:t>
      </w:r>
      <w:bookmarkStart w:name="DEVELOPING NETWORKS" w:id="57"/>
      <w:bookmarkEnd w:id="57"/>
      <w:r>
        <w:rPr>
          <w:w w:val="99"/>
        </w:rPr>
      </w:r>
      <w:r>
        <w:rPr/>
        <w:t>workers is often provided by employers. A variety of disaster response topics can be learned through</w:t>
      </w:r>
      <w:r>
        <w:rPr>
          <w:spacing w:val="-26"/>
        </w:rPr>
        <w:t> </w:t>
      </w:r>
      <w:r>
        <w:rPr/>
        <w:t>certification modules offered by the Red Cross for</w:t>
      </w:r>
      <w:r>
        <w:rPr>
          <w:spacing w:val="10"/>
        </w:rPr>
        <w:t> </w:t>
      </w:r>
      <w:r>
        <w:rPr/>
        <w:t>individuals</w:t>
      </w:r>
      <w:r>
        <w:rPr>
          <w:spacing w:val="31"/>
        </w:rPr>
        <w:t> </w:t>
      </w:r>
      <w:r>
        <w:rPr/>
        <w:t>volun- teering through their agency or their partner  </w:t>
      </w:r>
      <w:r>
        <w:rPr>
          <w:spacing w:val="14"/>
        </w:rPr>
        <w:t> </w:t>
      </w:r>
      <w:r>
        <w:rPr/>
        <w:t>agencies.</w:t>
      </w:r>
    </w:p>
    <w:p>
      <w:pPr>
        <w:pStyle w:val="BodyText"/>
        <w:spacing w:before="1"/>
        <w:rPr>
          <w:sz w:val="24"/>
        </w:rPr>
      </w:pPr>
    </w:p>
    <w:p>
      <w:pPr>
        <w:pStyle w:val="Heading3"/>
      </w:pPr>
      <w:r>
        <w:rPr>
          <w:w w:val="70"/>
        </w:rPr>
        <w:t>DEVELOPING NETWORKS</w:t>
      </w:r>
    </w:p>
    <w:p>
      <w:pPr>
        <w:pStyle w:val="BodyText"/>
        <w:spacing w:before="119"/>
        <w:ind w:left="113"/>
        <w:jc w:val="both"/>
      </w:pPr>
      <w:r>
        <w:rPr/>
        <w:t>It is important to develop networks as a component of disaster preparedness, and it is essential to work within those networks after a disaster occurs. Although disaster response is the responsibility of governments, numerous other stakeholders converge when disasters happen. At national and international levels, other primary agencies provide disaster response assistance and work in collabo- ration with governmental agencies (</w:t>
      </w:r>
      <w:hyperlink w:history="true" w:anchor="_bookmark10">
        <w:r>
          <w:rPr>
            <w:color w:val="000064"/>
          </w:rPr>
          <w:t>Table 4</w:t>
        </w:r>
      </w:hyperlink>
      <w:r>
        <w:rPr/>
        <w:t>). In addition, news media, families of victims, and individuals spontane- ously deciding to donate time or material aid may arrive in the area without direct connections to organized networks. </w:t>
      </w:r>
      <w:bookmarkStart w:name="PREPARING HEALTH WORKERS FOR DISASTER RE" w:id="58"/>
      <w:bookmarkEnd w:id="58"/>
      <w:r>
        <w:rPr/>
      </w:r>
      <w:r>
        <w:rPr/>
        <w:t>When a well-developed, preexisting network is in place, organizational management and efficiency are optimized, and disaster workers are able to focus on specific tasks while knowing what referral and support systems are in place for tasks beyond their designated  task.</w:t>
      </w:r>
    </w:p>
    <w:p>
      <w:pPr>
        <w:pStyle w:val="BodyText"/>
        <w:spacing w:before="1"/>
        <w:rPr>
          <w:sz w:val="24"/>
        </w:rPr>
      </w:pPr>
    </w:p>
    <w:p>
      <w:pPr>
        <w:pStyle w:val="Heading3"/>
      </w:pPr>
      <w:r>
        <w:rPr>
          <w:w w:val="70"/>
        </w:rPr>
        <w:t>PREPARING HEALTH WORKERS FOR DISASTER RESPONSE</w:t>
      </w:r>
    </w:p>
    <w:p>
      <w:pPr>
        <w:pStyle w:val="BodyText"/>
        <w:spacing w:before="119"/>
        <w:ind w:left="113"/>
        <w:jc w:val="both"/>
      </w:pPr>
      <w:r>
        <w:rPr/>
        <w:t>Prior to disaster response service, health</w:t>
      </w:r>
      <w:r>
        <w:rPr>
          <w:spacing w:val="34"/>
        </w:rPr>
        <w:t> </w:t>
      </w:r>
      <w:r>
        <w:rPr/>
        <w:t>care</w:t>
      </w:r>
      <w:r>
        <w:rPr>
          <w:spacing w:val="49"/>
        </w:rPr>
        <w:t> </w:t>
      </w:r>
      <w:r>
        <w:rPr/>
        <w:t>personnel need to engage in a thoughtful process to ensure compe- tence and capability for functioning within</w:t>
      </w:r>
      <w:r>
        <w:rPr>
          <w:spacing w:val="44"/>
        </w:rPr>
        <w:t> </w:t>
      </w:r>
      <w:r>
        <w:rPr/>
        <w:t>the</w:t>
      </w:r>
      <w:r>
        <w:rPr>
          <w:spacing w:val="16"/>
        </w:rPr>
        <w:t> </w:t>
      </w:r>
      <w:r>
        <w:rPr/>
        <w:t>unique</w:t>
      </w:r>
      <w:r>
        <w:rPr>
          <w:w w:val="100"/>
        </w:rPr>
        <w:t> </w:t>
      </w:r>
      <w:r>
        <w:rPr/>
        <w:t>context of disasters. Basic first aid and CPR are essential skills for disaster response. Ideally, a large portion of the affected population will have these skills as part of a disaster preparedness plan. Health care workers need to be prepared  to  use  basic  health  care  skills  but  also</w:t>
      </w:r>
      <w:r>
        <w:rPr>
          <w:spacing w:val="-10"/>
        </w:rPr>
        <w:t> </w:t>
      </w:r>
      <w:r>
        <w:rPr/>
        <w:t>rapidly</w:t>
      </w:r>
    </w:p>
    <w:p>
      <w:pPr>
        <w:spacing w:before="155"/>
        <w:ind w:left="113" w:right="0" w:firstLine="0"/>
        <w:jc w:val="both"/>
        <w:rPr>
          <w:rFonts w:ascii="Arial"/>
          <w:sz w:val="18"/>
        </w:rPr>
      </w:pPr>
      <w:r>
        <w:rPr/>
        <w:br w:type="column"/>
      </w:r>
      <w:r>
        <w:rPr>
          <w:sz w:val="20"/>
          <w:shd w:fill="EFEFEF" w:color="auto" w:val="clear"/>
        </w:rPr>
        <w:t>  </w:t>
      </w:r>
      <w:r>
        <w:rPr>
          <w:rFonts w:ascii="Arial"/>
          <w:b/>
          <w:w w:val="80"/>
          <w:sz w:val="20"/>
          <w:shd w:fill="EFEFEF" w:color="auto" w:val="clear"/>
        </w:rPr>
        <w:t>Table 4.  </w:t>
      </w:r>
      <w:r>
        <w:rPr>
          <w:rFonts w:ascii="Arial"/>
          <w:w w:val="80"/>
          <w:sz w:val="18"/>
          <w:shd w:fill="FFFFFF" w:color="auto" w:val="clear"/>
        </w:rPr>
        <w:t>Predominant Agencies Involved in Disaster Responses</w:t>
      </w:r>
    </w:p>
    <w:p>
      <w:pPr>
        <w:pStyle w:val="BodyText"/>
        <w:rPr>
          <w:rFonts w:ascii="Arial"/>
          <w:sz w:val="20"/>
        </w:rPr>
      </w:pPr>
    </w:p>
    <w:p>
      <w:pPr>
        <w:spacing w:line="203" w:lineRule="exact" w:before="148"/>
        <w:ind w:left="473" w:right="414" w:firstLine="0"/>
        <w:jc w:val="left"/>
        <w:rPr>
          <w:rFonts w:ascii="Arial"/>
          <w:sz w:val="18"/>
        </w:rPr>
      </w:pPr>
      <w:r>
        <w:rPr>
          <w:rFonts w:ascii="Arial"/>
          <w:w w:val="75"/>
          <w:sz w:val="18"/>
        </w:rPr>
        <w:t>Governmental  Agencies</w:t>
      </w:r>
    </w:p>
    <w:p>
      <w:pPr>
        <w:pStyle w:val="ListParagraph"/>
        <w:numPr>
          <w:ilvl w:val="1"/>
          <w:numId w:val="5"/>
        </w:numPr>
        <w:tabs>
          <w:tab w:pos="821" w:val="left" w:leader="none"/>
        </w:tabs>
        <w:spacing w:line="200" w:lineRule="exact" w:before="0" w:after="0"/>
        <w:ind w:left="473" w:right="0" w:firstLine="180"/>
        <w:jc w:val="left"/>
        <w:rPr>
          <w:rFonts w:ascii="Arial"/>
          <w:sz w:val="18"/>
        </w:rPr>
      </w:pPr>
      <w:r>
        <w:rPr>
          <w:rFonts w:ascii="Arial"/>
          <w:w w:val="85"/>
          <w:sz w:val="18"/>
        </w:rPr>
        <w:t>Ministries of</w:t>
      </w:r>
      <w:r>
        <w:rPr>
          <w:rFonts w:ascii="Arial"/>
          <w:spacing w:val="-34"/>
          <w:w w:val="85"/>
          <w:sz w:val="18"/>
        </w:rPr>
        <w:t> </w:t>
      </w:r>
      <w:r>
        <w:rPr>
          <w:rFonts w:ascii="Arial"/>
          <w:w w:val="85"/>
          <w:sz w:val="18"/>
        </w:rPr>
        <w:t>Health</w:t>
      </w:r>
    </w:p>
    <w:p>
      <w:pPr>
        <w:pStyle w:val="ListParagraph"/>
        <w:numPr>
          <w:ilvl w:val="1"/>
          <w:numId w:val="5"/>
        </w:numPr>
        <w:tabs>
          <w:tab w:pos="821" w:val="left" w:leader="none"/>
        </w:tabs>
        <w:spacing w:line="200" w:lineRule="exact" w:before="5" w:after="0"/>
        <w:ind w:left="473" w:right="1358" w:firstLine="180"/>
        <w:jc w:val="left"/>
        <w:rPr>
          <w:rFonts w:ascii="Arial"/>
          <w:sz w:val="18"/>
        </w:rPr>
      </w:pPr>
      <w:r>
        <w:rPr>
          <w:rFonts w:ascii="Arial"/>
          <w:w w:val="85"/>
          <w:sz w:val="18"/>
        </w:rPr>
        <w:t>Public</w:t>
      </w:r>
      <w:r>
        <w:rPr>
          <w:rFonts w:ascii="Arial"/>
          <w:spacing w:val="-15"/>
          <w:w w:val="85"/>
          <w:sz w:val="18"/>
        </w:rPr>
        <w:t> </w:t>
      </w:r>
      <w:r>
        <w:rPr>
          <w:rFonts w:ascii="Arial"/>
          <w:w w:val="85"/>
          <w:sz w:val="18"/>
        </w:rPr>
        <w:t>safety:</w:t>
      </w:r>
      <w:r>
        <w:rPr>
          <w:rFonts w:ascii="Arial"/>
          <w:spacing w:val="-15"/>
          <w:w w:val="85"/>
          <w:sz w:val="18"/>
        </w:rPr>
        <w:t> </w:t>
      </w:r>
      <w:r>
        <w:rPr>
          <w:rFonts w:ascii="Arial"/>
          <w:w w:val="85"/>
          <w:sz w:val="18"/>
        </w:rPr>
        <w:t>police,</w:t>
      </w:r>
      <w:r>
        <w:rPr>
          <w:rFonts w:ascii="Arial"/>
          <w:spacing w:val="-15"/>
          <w:w w:val="85"/>
          <w:sz w:val="18"/>
        </w:rPr>
        <w:t> </w:t>
      </w:r>
      <w:r>
        <w:rPr>
          <w:rFonts w:ascii="Arial"/>
          <w:w w:val="85"/>
          <w:sz w:val="18"/>
        </w:rPr>
        <w:t>fire</w:t>
      </w:r>
      <w:r>
        <w:rPr>
          <w:rFonts w:ascii="Arial"/>
          <w:spacing w:val="-15"/>
          <w:w w:val="85"/>
          <w:sz w:val="18"/>
        </w:rPr>
        <w:t> </w:t>
      </w:r>
      <w:r>
        <w:rPr>
          <w:rFonts w:ascii="Arial"/>
          <w:w w:val="85"/>
          <w:sz w:val="18"/>
        </w:rPr>
        <w:t>departments,</w:t>
      </w:r>
      <w:r>
        <w:rPr>
          <w:rFonts w:ascii="Arial"/>
          <w:spacing w:val="-15"/>
          <w:w w:val="85"/>
          <w:sz w:val="18"/>
        </w:rPr>
        <w:t> </w:t>
      </w:r>
      <w:r>
        <w:rPr>
          <w:rFonts w:ascii="Arial"/>
          <w:w w:val="85"/>
          <w:sz w:val="18"/>
        </w:rPr>
        <w:t>military </w:t>
      </w:r>
      <w:r>
        <w:rPr>
          <w:rFonts w:ascii="Arial"/>
          <w:w w:val="75"/>
          <w:sz w:val="18"/>
        </w:rPr>
        <w:t>Non-Governmental</w:t>
      </w:r>
      <w:r>
        <w:rPr>
          <w:rFonts w:ascii="Arial"/>
          <w:spacing w:val="37"/>
          <w:w w:val="75"/>
          <w:sz w:val="18"/>
        </w:rPr>
        <w:t> </w:t>
      </w:r>
      <w:r>
        <w:rPr>
          <w:rFonts w:ascii="Arial"/>
          <w:w w:val="75"/>
          <w:sz w:val="18"/>
        </w:rPr>
        <w:t>Organizations </w:t>
      </w:r>
      <w:r>
        <w:rPr>
          <w:rFonts w:ascii="Arial"/>
          <w:spacing w:val="9"/>
          <w:w w:val="75"/>
          <w:sz w:val="18"/>
        </w:rPr>
        <w:t> </w:t>
      </w:r>
      <w:r>
        <w:rPr>
          <w:rFonts w:ascii="Arial"/>
          <w:w w:val="75"/>
          <w:sz w:val="18"/>
        </w:rPr>
        <w:t>(NGOs)</w:t>
      </w:r>
    </w:p>
    <w:p>
      <w:pPr>
        <w:pStyle w:val="ListParagraph"/>
        <w:numPr>
          <w:ilvl w:val="1"/>
          <w:numId w:val="5"/>
        </w:numPr>
        <w:tabs>
          <w:tab w:pos="821" w:val="left" w:leader="none"/>
        </w:tabs>
        <w:spacing w:line="195" w:lineRule="exact" w:before="0" w:after="0"/>
        <w:ind w:left="820" w:right="0" w:hanging="167"/>
        <w:jc w:val="left"/>
        <w:rPr>
          <w:rFonts w:ascii="Arial"/>
          <w:sz w:val="18"/>
        </w:rPr>
      </w:pPr>
      <w:r>
        <w:rPr>
          <w:rFonts w:ascii="Arial"/>
          <w:w w:val="80"/>
          <w:sz w:val="18"/>
        </w:rPr>
        <w:t>Voluntary</w:t>
      </w:r>
      <w:r>
        <w:rPr>
          <w:rFonts w:ascii="Arial"/>
          <w:spacing w:val="-17"/>
          <w:w w:val="80"/>
          <w:sz w:val="18"/>
        </w:rPr>
        <w:t> </w:t>
      </w:r>
      <w:r>
        <w:rPr>
          <w:rFonts w:ascii="Arial"/>
          <w:w w:val="80"/>
          <w:sz w:val="18"/>
        </w:rPr>
        <w:t>agencies</w:t>
      </w:r>
    </w:p>
    <w:p>
      <w:pPr>
        <w:pStyle w:val="ListParagraph"/>
        <w:numPr>
          <w:ilvl w:val="1"/>
          <w:numId w:val="5"/>
        </w:numPr>
        <w:tabs>
          <w:tab w:pos="821" w:val="left" w:leader="none"/>
        </w:tabs>
        <w:spacing w:line="200" w:lineRule="exact" w:before="0" w:after="0"/>
        <w:ind w:left="820" w:right="0" w:hanging="167"/>
        <w:jc w:val="left"/>
        <w:rPr>
          <w:rFonts w:ascii="Arial"/>
          <w:sz w:val="18"/>
        </w:rPr>
      </w:pPr>
      <w:r>
        <w:rPr>
          <w:rFonts w:ascii="Arial"/>
          <w:w w:val="80"/>
          <w:sz w:val="18"/>
        </w:rPr>
        <w:t>Religious</w:t>
      </w:r>
      <w:r>
        <w:rPr>
          <w:rFonts w:ascii="Arial"/>
          <w:spacing w:val="-1"/>
          <w:w w:val="80"/>
          <w:sz w:val="18"/>
        </w:rPr>
        <w:t> </w:t>
      </w:r>
      <w:r>
        <w:rPr>
          <w:rFonts w:ascii="Arial"/>
          <w:w w:val="80"/>
          <w:sz w:val="18"/>
        </w:rPr>
        <w:t>organizations</w:t>
      </w:r>
    </w:p>
    <w:p>
      <w:pPr>
        <w:pStyle w:val="ListParagraph"/>
        <w:numPr>
          <w:ilvl w:val="1"/>
          <w:numId w:val="5"/>
        </w:numPr>
        <w:tabs>
          <w:tab w:pos="821" w:val="left" w:leader="none"/>
        </w:tabs>
        <w:spacing w:line="200" w:lineRule="exact" w:before="5" w:after="0"/>
        <w:ind w:left="473" w:right="2777" w:firstLine="180"/>
        <w:jc w:val="left"/>
        <w:rPr>
          <w:rFonts w:ascii="Arial"/>
          <w:sz w:val="18"/>
        </w:rPr>
      </w:pPr>
      <w:r>
        <w:rPr>
          <w:rFonts w:ascii="Arial"/>
          <w:w w:val="80"/>
          <w:sz w:val="18"/>
        </w:rPr>
        <w:t>Professional</w:t>
      </w:r>
      <w:r>
        <w:rPr>
          <w:rFonts w:ascii="Arial"/>
          <w:spacing w:val="-5"/>
          <w:w w:val="80"/>
          <w:sz w:val="18"/>
        </w:rPr>
        <w:t> </w:t>
      </w:r>
      <w:r>
        <w:rPr>
          <w:rFonts w:ascii="Arial"/>
          <w:w w:val="80"/>
          <w:sz w:val="18"/>
        </w:rPr>
        <w:t>associations </w:t>
      </w:r>
      <w:r>
        <w:rPr>
          <w:rFonts w:ascii="Arial"/>
          <w:w w:val="90"/>
          <w:sz w:val="18"/>
        </w:rPr>
        <w:t>International</w:t>
      </w:r>
    </w:p>
    <w:p>
      <w:pPr>
        <w:pStyle w:val="ListParagraph"/>
        <w:numPr>
          <w:ilvl w:val="1"/>
          <w:numId w:val="5"/>
        </w:numPr>
        <w:tabs>
          <w:tab w:pos="821" w:val="left" w:leader="none"/>
        </w:tabs>
        <w:spacing w:line="195" w:lineRule="exact" w:before="0" w:after="0"/>
        <w:ind w:left="820" w:right="0" w:hanging="167"/>
        <w:jc w:val="left"/>
        <w:rPr>
          <w:rFonts w:ascii="Arial"/>
          <w:sz w:val="18"/>
        </w:rPr>
      </w:pPr>
      <w:r>
        <w:rPr>
          <w:rFonts w:ascii="Arial"/>
          <w:w w:val="80"/>
          <w:sz w:val="18"/>
        </w:rPr>
        <w:t>Red Cross and Red</w:t>
      </w:r>
      <w:r>
        <w:rPr>
          <w:rFonts w:ascii="Arial"/>
          <w:spacing w:val="-26"/>
          <w:w w:val="80"/>
          <w:sz w:val="18"/>
        </w:rPr>
        <w:t> </w:t>
      </w:r>
      <w:r>
        <w:rPr>
          <w:rFonts w:ascii="Arial"/>
          <w:w w:val="80"/>
          <w:sz w:val="18"/>
        </w:rPr>
        <w:t>Crescent:</w:t>
      </w:r>
    </w:p>
    <w:p>
      <w:pPr>
        <w:spacing w:line="200" w:lineRule="exact" w:before="5"/>
        <w:ind w:left="833" w:right="414" w:firstLine="0"/>
        <w:jc w:val="left"/>
        <w:rPr>
          <w:rFonts w:ascii="Arial"/>
          <w:sz w:val="18"/>
        </w:rPr>
      </w:pPr>
      <w:r>
        <w:rPr>
          <w:rFonts w:ascii="Arial"/>
          <w:w w:val="90"/>
          <w:sz w:val="18"/>
        </w:rPr>
        <w:t>International Committee of the Red Cross (ICRC) </w:t>
      </w:r>
      <w:r>
        <w:rPr>
          <w:rFonts w:ascii="Arial"/>
          <w:w w:val="80"/>
          <w:sz w:val="18"/>
        </w:rPr>
        <w:t>International Federation of the Red Cross and Red Crescent</w:t>
      </w:r>
    </w:p>
    <w:p>
      <w:pPr>
        <w:spacing w:line="195" w:lineRule="exact" w:before="0"/>
        <w:ind w:left="1013" w:right="414" w:firstLine="0"/>
        <w:jc w:val="left"/>
        <w:rPr>
          <w:rFonts w:ascii="Arial"/>
          <w:sz w:val="18"/>
        </w:rPr>
      </w:pPr>
      <w:r>
        <w:rPr>
          <w:rFonts w:ascii="Arial"/>
          <w:w w:val="75"/>
          <w:sz w:val="18"/>
        </w:rPr>
        <w:t>Societies (IFRC)</w:t>
      </w:r>
    </w:p>
    <w:p>
      <w:pPr>
        <w:pStyle w:val="ListParagraph"/>
        <w:numPr>
          <w:ilvl w:val="1"/>
          <w:numId w:val="5"/>
        </w:numPr>
        <w:tabs>
          <w:tab w:pos="821" w:val="left" w:leader="none"/>
        </w:tabs>
        <w:spacing w:line="200" w:lineRule="exact" w:before="0" w:after="0"/>
        <w:ind w:left="820" w:right="0" w:hanging="167"/>
        <w:jc w:val="left"/>
        <w:rPr>
          <w:rFonts w:ascii="Arial"/>
          <w:sz w:val="18"/>
        </w:rPr>
      </w:pPr>
      <w:r>
        <w:rPr>
          <w:rFonts w:ascii="Arial"/>
          <w:w w:val="80"/>
          <w:sz w:val="18"/>
        </w:rPr>
        <w:t>United</w:t>
      </w:r>
      <w:r>
        <w:rPr>
          <w:rFonts w:ascii="Arial"/>
          <w:spacing w:val="4"/>
          <w:w w:val="80"/>
          <w:sz w:val="18"/>
        </w:rPr>
        <w:t> </w:t>
      </w:r>
      <w:r>
        <w:rPr>
          <w:rFonts w:ascii="Arial"/>
          <w:w w:val="80"/>
          <w:sz w:val="18"/>
        </w:rPr>
        <w:t>Nations:</w:t>
      </w:r>
    </w:p>
    <w:p>
      <w:pPr>
        <w:spacing w:line="200" w:lineRule="exact" w:before="5"/>
        <w:ind w:left="833" w:right="414" w:firstLine="0"/>
        <w:jc w:val="left"/>
        <w:rPr>
          <w:rFonts w:ascii="Arial" w:hAnsi="Arial"/>
          <w:sz w:val="18"/>
        </w:rPr>
      </w:pPr>
      <w:r>
        <w:rPr>
          <w:rFonts w:ascii="Arial" w:hAnsi="Arial"/>
          <w:w w:val="85"/>
          <w:sz w:val="18"/>
        </w:rPr>
        <w:t>International Strategy for Disaster Reduction (UNISDR) </w:t>
      </w:r>
      <w:r>
        <w:rPr>
          <w:rFonts w:ascii="Arial" w:hAnsi="Arial"/>
          <w:w w:val="80"/>
          <w:sz w:val="18"/>
        </w:rPr>
        <w:t>Office for the Coordination of Humanitarian Affairs (OCHA) United Nations Children’s Fund (UNICEF)</w:t>
      </w:r>
    </w:p>
    <w:p>
      <w:pPr>
        <w:spacing w:line="200" w:lineRule="exact" w:before="0"/>
        <w:ind w:left="833" w:right="414" w:firstLine="0"/>
        <w:jc w:val="left"/>
        <w:rPr>
          <w:rFonts w:ascii="Arial"/>
          <w:sz w:val="18"/>
        </w:rPr>
      </w:pPr>
      <w:r>
        <w:rPr>
          <w:rFonts w:ascii="Arial"/>
          <w:w w:val="80"/>
          <w:sz w:val="18"/>
        </w:rPr>
        <w:t>United Nations High Commissioner for Refugees (UNHCR) World Health Organization (WHO)</w:t>
      </w:r>
    </w:p>
    <w:p>
      <w:pPr>
        <w:pStyle w:val="BodyText"/>
        <w:spacing w:before="1"/>
        <w:rPr>
          <w:rFonts w:ascii="Arial"/>
          <w:sz w:val="6"/>
        </w:rPr>
      </w:pPr>
    </w:p>
    <w:p>
      <w:pPr>
        <w:pStyle w:val="BodyText"/>
        <w:spacing w:line="20" w:lineRule="exact"/>
        <w:ind w:left="228"/>
        <w:rPr>
          <w:rFonts w:ascii="Arial"/>
          <w:sz w:val="2"/>
        </w:rPr>
      </w:pPr>
      <w:r>
        <w:rPr>
          <w:rFonts w:ascii="Arial"/>
          <w:sz w:val="2"/>
        </w:rPr>
        <w:pict>
          <v:group style="width:238.5pt;height:.5pt;mso-position-horizontal-relative:char;mso-position-vertical-relative:line" coordorigin="0,0" coordsize="4770,10">
            <v:line style="position:absolute" from="5,5" to="4765,5" stroked="true" strokeweight=".5pt" strokecolor="#000000"/>
          </v:group>
        </w:pict>
      </w:r>
      <w:r>
        <w:rPr>
          <w:rFonts w:ascii="Arial"/>
          <w:sz w:val="2"/>
        </w:rPr>
      </w:r>
    </w:p>
    <w:p>
      <w:pPr>
        <w:pStyle w:val="BodyText"/>
        <w:rPr>
          <w:rFonts w:ascii="Arial"/>
          <w:sz w:val="18"/>
        </w:rPr>
      </w:pPr>
    </w:p>
    <w:p>
      <w:pPr>
        <w:pStyle w:val="BodyText"/>
        <w:spacing w:before="4"/>
        <w:rPr>
          <w:rFonts w:ascii="Arial"/>
          <w:sz w:val="15"/>
        </w:rPr>
      </w:pPr>
    </w:p>
    <w:p>
      <w:pPr>
        <w:pStyle w:val="BodyText"/>
        <w:spacing w:before="1"/>
        <w:ind w:left="113" w:right="105"/>
        <w:jc w:val="both"/>
        <w:rPr>
          <w:sz w:val="13"/>
        </w:rPr>
      </w:pPr>
      <w:r>
        <w:rPr/>
        <w:t>adapt to implement more complex clinical interventions using available resources. Public health</w:t>
      </w:r>
      <w:r>
        <w:rPr>
          <w:spacing w:val="8"/>
        </w:rPr>
        <w:t> </w:t>
      </w:r>
      <w:r>
        <w:rPr/>
        <w:t>and</w:t>
      </w:r>
      <w:r>
        <w:rPr>
          <w:spacing w:val="12"/>
        </w:rPr>
        <w:t> </w:t>
      </w:r>
      <w:r>
        <w:rPr/>
        <w:t>epidemiologic</w:t>
      </w:r>
      <w:r>
        <w:rPr>
          <w:w w:val="100"/>
        </w:rPr>
        <w:t> </w:t>
      </w:r>
      <w:r>
        <w:rPr/>
        <w:t>assessment skills are often a high priority as part of comprehensively addressing rapidly changing needs. Par- ticipating in disaster relief training and emergency drills prior to a disaster is invaluable for building understanding of systems and stakeholders and facilitating health</w:t>
      </w:r>
      <w:r>
        <w:rPr>
          <w:spacing w:val="-36"/>
        </w:rPr>
        <w:t> </w:t>
      </w:r>
      <w:r>
        <w:rPr/>
        <w:t>workers’ ability to be deployed for disaster response activities expeditiously.</w:t>
      </w:r>
      <w:hyperlink w:history="true" w:anchor="_bookmark11">
        <w:r>
          <w:rPr>
            <w:color w:val="000064"/>
            <w:position w:val="6"/>
            <w:sz w:val="13"/>
          </w:rPr>
          <w:t>10</w:t>
        </w:r>
      </w:hyperlink>
    </w:p>
    <w:p>
      <w:pPr>
        <w:pStyle w:val="BodyText"/>
        <w:ind w:left="113" w:right="104" w:firstLine="210"/>
        <w:jc w:val="both"/>
        <w:rPr>
          <w:sz w:val="13"/>
        </w:rPr>
      </w:pPr>
      <w:r>
        <w:rPr/>
        <w:t>Although health care workers can be in great demand during the acute stage of a disaster, not every pair of hands will be useful or optimally effective if personnel are not connected to the disaster response network and not pre- pared for the work to be done. Disaster response is a team effort rather than an individual endeavor. Health workers must rely on numerous personnel in various roles to attend to the logistics of providing supplies, transporting people</w:t>
      </w:r>
      <w:r>
        <w:rPr>
          <w:spacing w:val="-16"/>
        </w:rPr>
        <w:t> </w:t>
      </w:r>
      <w:r>
        <w:rPr/>
        <w:t>to various sites, and managing information systems. Collabo- ration and cooperation are crucial for working efficiently and for establishing trusting working relationships.</w:t>
      </w:r>
      <w:r>
        <w:rPr>
          <w:spacing w:val="-24"/>
        </w:rPr>
        <w:t> </w:t>
      </w:r>
      <w:r>
        <w:rPr/>
        <w:t>Referral systems</w:t>
      </w:r>
      <w:r>
        <w:rPr>
          <w:spacing w:val="-6"/>
        </w:rPr>
        <w:t> </w:t>
      </w:r>
      <w:r>
        <w:rPr/>
        <w:t>need</w:t>
      </w:r>
      <w:r>
        <w:rPr>
          <w:spacing w:val="-6"/>
        </w:rPr>
        <w:t> </w:t>
      </w:r>
      <w:r>
        <w:rPr/>
        <w:t>to</w:t>
      </w:r>
      <w:r>
        <w:rPr>
          <w:spacing w:val="-6"/>
        </w:rPr>
        <w:t> </w:t>
      </w:r>
      <w:r>
        <w:rPr/>
        <w:t>be</w:t>
      </w:r>
      <w:r>
        <w:rPr>
          <w:spacing w:val="-6"/>
        </w:rPr>
        <w:t> </w:t>
      </w:r>
      <w:r>
        <w:rPr/>
        <w:t>known</w:t>
      </w:r>
      <w:r>
        <w:rPr>
          <w:spacing w:val="-6"/>
        </w:rPr>
        <w:t> </w:t>
      </w:r>
      <w:r>
        <w:rPr/>
        <w:t>and</w:t>
      </w:r>
      <w:r>
        <w:rPr>
          <w:spacing w:val="-6"/>
        </w:rPr>
        <w:t> </w:t>
      </w:r>
      <w:r>
        <w:rPr/>
        <w:t>used</w:t>
      </w:r>
      <w:r>
        <w:rPr>
          <w:spacing w:val="-6"/>
        </w:rPr>
        <w:t> </w:t>
      </w:r>
      <w:r>
        <w:rPr/>
        <w:t>to</w:t>
      </w:r>
      <w:r>
        <w:rPr>
          <w:spacing w:val="-6"/>
        </w:rPr>
        <w:t> </w:t>
      </w:r>
      <w:r>
        <w:rPr/>
        <w:t>facilitate</w:t>
      </w:r>
      <w:r>
        <w:rPr>
          <w:spacing w:val="-6"/>
        </w:rPr>
        <w:t> </w:t>
      </w:r>
      <w:r>
        <w:rPr/>
        <w:t>optimal</w:t>
      </w:r>
      <w:r>
        <w:rPr>
          <w:spacing w:val="-6"/>
        </w:rPr>
        <w:t> </w:t>
      </w:r>
      <w:r>
        <w:rPr/>
        <w:t>and consistent access to goods and services. Although disaster preparedness and planning can reduce the extent of on-the- ground decision making, flexibility and creative problem- solving skills are </w:t>
      </w:r>
      <w:r>
        <w:rPr>
          <w:spacing w:val="17"/>
        </w:rPr>
        <w:t> </w:t>
      </w:r>
      <w:r>
        <w:rPr/>
        <w:t>essential.</w:t>
      </w:r>
      <w:hyperlink w:history="true" w:anchor="_bookmark11">
        <w:r>
          <w:rPr>
            <w:color w:val="000064"/>
            <w:position w:val="6"/>
            <w:sz w:val="13"/>
          </w:rPr>
          <w:t>10</w:t>
        </w:r>
      </w:hyperlink>
    </w:p>
    <w:p>
      <w:pPr>
        <w:pStyle w:val="BodyText"/>
        <w:ind w:left="113" w:right="104" w:firstLine="210"/>
        <w:jc w:val="both"/>
      </w:pPr>
      <w:r>
        <w:rPr/>
        <w:t>During a disaster response, it is important to be prepared to provide therapeutic skills for listening and being present with people affected by disasters. People will often exhibit symptoms of stress, have difficulty processing information or making decisions, be emotionally distraught, and have a need to tell their story repeatedly as they attempt to make sense of their disaster losses and  experiences.</w:t>
      </w:r>
    </w:p>
    <w:p>
      <w:pPr>
        <w:pStyle w:val="BodyText"/>
        <w:ind w:left="113" w:right="104" w:firstLine="210"/>
        <w:jc w:val="both"/>
      </w:pPr>
      <w:r>
        <w:rPr/>
        <w:t>Individual disaster response workers need to be aware of their own ability to handle crises. Some events can stimu- late recollections of personal life events that may increase stress and diminish ability to cope or function in a disaster.</w:t>
      </w:r>
    </w:p>
    <w:p>
      <w:pPr>
        <w:spacing w:after="0"/>
        <w:jc w:val="both"/>
        <w:sectPr>
          <w:pgSz w:w="11520" w:h="15480"/>
          <w:pgMar w:header="0" w:footer="905" w:top="460" w:bottom="1100" w:left="400" w:right="420"/>
          <w:cols w:num="2" w:equalWidth="0">
            <w:col w:w="5114" w:space="366"/>
            <w:col w:w="5220"/>
          </w:cols>
        </w:sectPr>
      </w:pPr>
    </w:p>
    <w:p>
      <w:pPr>
        <w:pStyle w:val="BodyText"/>
        <w:spacing w:before="46"/>
        <w:ind w:left="113"/>
        <w:jc w:val="both"/>
      </w:pPr>
      <w:bookmarkStart w:name="_bookmark11" w:id="59"/>
      <w:bookmarkEnd w:id="59"/>
      <w:r>
        <w:rPr/>
      </w:r>
      <w:r>
        <w:rPr/>
        <w:t>Posttraumatic stress disorder can develop after responding to</w:t>
      </w:r>
      <w:r>
        <w:rPr>
          <w:spacing w:val="-9"/>
        </w:rPr>
        <w:t> </w:t>
      </w:r>
      <w:r>
        <w:rPr/>
        <w:t>disasters</w:t>
      </w:r>
      <w:r>
        <w:rPr>
          <w:spacing w:val="-9"/>
        </w:rPr>
        <w:t> </w:t>
      </w:r>
      <w:r>
        <w:rPr/>
        <w:t>and</w:t>
      </w:r>
      <w:r>
        <w:rPr>
          <w:spacing w:val="-9"/>
        </w:rPr>
        <w:t> </w:t>
      </w:r>
      <w:r>
        <w:rPr/>
        <w:t>trigger</w:t>
      </w:r>
      <w:r>
        <w:rPr>
          <w:spacing w:val="-9"/>
        </w:rPr>
        <w:t> </w:t>
      </w:r>
      <w:r>
        <w:rPr/>
        <w:t>flashbacks</w:t>
      </w:r>
      <w:r>
        <w:rPr>
          <w:spacing w:val="-9"/>
        </w:rPr>
        <w:t> </w:t>
      </w:r>
      <w:r>
        <w:rPr/>
        <w:t>in</w:t>
      </w:r>
      <w:r>
        <w:rPr>
          <w:spacing w:val="-9"/>
        </w:rPr>
        <w:t> </w:t>
      </w:r>
      <w:r>
        <w:rPr/>
        <w:t>the</w:t>
      </w:r>
      <w:r>
        <w:rPr>
          <w:spacing w:val="-9"/>
        </w:rPr>
        <w:t> </w:t>
      </w:r>
      <w:r>
        <w:rPr/>
        <w:t>midst</w:t>
      </w:r>
      <w:r>
        <w:rPr>
          <w:spacing w:val="-9"/>
        </w:rPr>
        <w:t> </w:t>
      </w:r>
      <w:r>
        <w:rPr/>
        <w:t>of</w:t>
      </w:r>
      <w:r>
        <w:rPr>
          <w:spacing w:val="-9"/>
        </w:rPr>
        <w:t> </w:t>
      </w:r>
      <w:r>
        <w:rPr/>
        <w:t>the</w:t>
      </w:r>
      <w:r>
        <w:rPr>
          <w:spacing w:val="-9"/>
        </w:rPr>
        <w:t> </w:t>
      </w:r>
      <w:r>
        <w:rPr/>
        <w:t>current disaster. Organizations, such as the American Red Cross, </w:t>
      </w:r>
      <w:bookmarkStart w:name="CONCLUSION" w:id="60"/>
      <w:bookmarkEnd w:id="60"/>
      <w:r>
        <w:rPr/>
      </w:r>
      <w:r>
        <w:rPr/>
        <w:t>require mental health debriefing for disaster workers prior to concluding the term of service; these organizations also have mental health services available to volunteers as needed if issues emerge during disaster response</w:t>
      </w:r>
      <w:r>
        <w:rPr>
          <w:spacing w:val="49"/>
        </w:rPr>
        <w:t> </w:t>
      </w:r>
      <w:r>
        <w:rPr/>
        <w:t>activities.</w:t>
      </w:r>
    </w:p>
    <w:p>
      <w:pPr>
        <w:pStyle w:val="BodyText"/>
        <w:spacing w:before="7"/>
        <w:rPr>
          <w:sz w:val="20"/>
        </w:rPr>
      </w:pPr>
    </w:p>
    <w:p>
      <w:pPr>
        <w:pStyle w:val="Heading3"/>
      </w:pPr>
      <w:r>
        <w:rPr>
          <w:w w:val="80"/>
        </w:rPr>
        <w:t>CONCLUSION</w:t>
      </w:r>
    </w:p>
    <w:p>
      <w:pPr>
        <w:pStyle w:val="BodyText"/>
        <w:spacing w:before="119"/>
        <w:ind w:left="113"/>
        <w:jc w:val="both"/>
      </w:pPr>
      <w:r>
        <w:rPr/>
        <w:t>Community planning to prepare for disasters can reduce vulnerability and minimize potential damages. Disaster preparedness and disaster response require collaborative efforts of multisectoral organizations to enable a compre- hensive approach to addressing needs and providing ser- vices. Health care workers, including midwives and wom- en’s health care providers, can access educational and informational resources to be prepared as competent re- sponders in disaster contexts. Midwives and women’s </w:t>
      </w:r>
      <w:bookmarkStart w:name="REFERENCES" w:id="61"/>
      <w:bookmarkEnd w:id="61"/>
      <w:r>
        <w:rPr/>
      </w:r>
      <w:r>
        <w:rPr/>
        <w:t>health care providers have a long history of assessing and addressing public health issues and can be a crucial resource to provide expertise relevant to the care of women and children in disaster planning and  response.</w:t>
      </w:r>
    </w:p>
    <w:p>
      <w:pPr>
        <w:pStyle w:val="BodyText"/>
        <w:spacing w:before="7"/>
        <w:rPr>
          <w:sz w:val="20"/>
        </w:rPr>
      </w:pPr>
    </w:p>
    <w:p>
      <w:pPr>
        <w:pStyle w:val="Heading3"/>
      </w:pPr>
      <w:r>
        <w:rPr>
          <w:w w:val="80"/>
        </w:rPr>
        <w:t>REFERENCES</w:t>
      </w:r>
    </w:p>
    <w:p>
      <w:pPr>
        <w:pStyle w:val="ListParagraph"/>
        <w:numPr>
          <w:ilvl w:val="0"/>
          <w:numId w:val="6"/>
        </w:numPr>
        <w:tabs>
          <w:tab w:pos="549" w:val="left" w:leader="none"/>
        </w:tabs>
        <w:spacing w:line="242" w:lineRule="auto" w:before="127" w:after="0"/>
        <w:ind w:left="113" w:right="0" w:firstLine="210"/>
        <w:jc w:val="both"/>
        <w:rPr>
          <w:sz w:val="18"/>
        </w:rPr>
      </w:pPr>
      <w:r>
        <w:rPr>
          <w:sz w:val="18"/>
        </w:rPr>
        <w:t>International Federation of Red Cross and Red Crescent Soci- eties. World disasters report 2001: Focus on recovery (chapter 8) [Internet]. Geneva: IFRC, 2001 [cited 24 February 2004]. Available from:</w:t>
      </w:r>
      <w:r>
        <w:rPr>
          <w:spacing w:val="13"/>
          <w:sz w:val="18"/>
        </w:rPr>
        <w:t> </w:t>
      </w:r>
      <w:hyperlink r:id="rId31">
        <w:r>
          <w:rPr>
            <w:i/>
            <w:color w:val="000064"/>
            <w:sz w:val="18"/>
          </w:rPr>
          <w:t>http://www.ifrc.org/publicat/wdr2001</w:t>
        </w:r>
      </w:hyperlink>
      <w:r>
        <w:rPr>
          <w:sz w:val="18"/>
        </w:rPr>
        <w:t>.</w:t>
      </w:r>
    </w:p>
    <w:p>
      <w:pPr>
        <w:pStyle w:val="ListParagraph"/>
        <w:numPr>
          <w:ilvl w:val="0"/>
          <w:numId w:val="6"/>
        </w:numPr>
        <w:tabs>
          <w:tab w:pos="549" w:val="left" w:leader="none"/>
        </w:tabs>
        <w:spacing w:line="242" w:lineRule="auto" w:before="111" w:after="0"/>
        <w:ind w:left="113" w:right="0" w:firstLine="210"/>
        <w:jc w:val="both"/>
        <w:rPr>
          <w:sz w:val="18"/>
        </w:rPr>
      </w:pPr>
      <w:r>
        <w:rPr>
          <w:sz w:val="18"/>
        </w:rPr>
        <w:t>Effective early warning to reduce disasters: The need</w:t>
      </w:r>
      <w:r>
        <w:rPr>
          <w:spacing w:val="11"/>
          <w:sz w:val="18"/>
        </w:rPr>
        <w:t> </w:t>
      </w:r>
      <w:r>
        <w:rPr>
          <w:sz w:val="18"/>
        </w:rPr>
        <w:t>for</w:t>
      </w:r>
      <w:r>
        <w:rPr>
          <w:spacing w:val="7"/>
          <w:sz w:val="18"/>
        </w:rPr>
        <w:t> </w:t>
      </w:r>
      <w:r>
        <w:rPr>
          <w:sz w:val="18"/>
        </w:rPr>
        <w:t>more</w:t>
      </w:r>
      <w:r>
        <w:rPr>
          <w:w w:val="100"/>
          <w:sz w:val="18"/>
        </w:rPr>
        <w:t> </w:t>
      </w:r>
      <w:r>
        <w:rPr>
          <w:sz w:val="18"/>
        </w:rPr>
        <w:t>coherent international action [Internet]. Executive summary from</w:t>
      </w:r>
      <w:r>
        <w:rPr>
          <w:spacing w:val="28"/>
          <w:sz w:val="18"/>
        </w:rPr>
        <w:t> </w:t>
      </w:r>
      <w:r>
        <w:rPr>
          <w:sz w:val="18"/>
        </w:rPr>
        <w:t>the</w:t>
      </w:r>
    </w:p>
    <w:p>
      <w:pPr>
        <w:spacing w:line="242" w:lineRule="auto" w:before="54"/>
        <w:ind w:left="113" w:right="98" w:firstLine="0"/>
        <w:jc w:val="left"/>
        <w:rPr>
          <w:sz w:val="18"/>
        </w:rPr>
      </w:pPr>
      <w:r>
        <w:rPr/>
        <w:br w:type="column"/>
      </w:r>
      <w:r>
        <w:rPr>
          <w:sz w:val="18"/>
        </w:rPr>
        <w:t>Second International Conference on Early Warning, Bonn, Germany, </w:t>
      </w:r>
      <w:r>
        <w:rPr>
          <w:spacing w:val="-3"/>
          <w:sz w:val="18"/>
        </w:rPr>
        <w:t>2003 </w:t>
      </w:r>
      <w:r>
        <w:rPr>
          <w:spacing w:val="-4"/>
          <w:sz w:val="18"/>
        </w:rPr>
        <w:t>[cited </w:t>
      </w:r>
      <w:r>
        <w:rPr>
          <w:sz w:val="18"/>
        </w:rPr>
        <w:t>24 </w:t>
      </w:r>
      <w:r>
        <w:rPr>
          <w:spacing w:val="-4"/>
          <w:sz w:val="18"/>
        </w:rPr>
        <w:t>February 2004]. Available from:   </w:t>
      </w:r>
      <w:hyperlink r:id="rId32">
        <w:r>
          <w:rPr>
            <w:i/>
            <w:color w:val="000064"/>
            <w:spacing w:val="-4"/>
            <w:sz w:val="18"/>
          </w:rPr>
          <w:t>http://www.ewc2.org</w:t>
        </w:r>
        <w:r>
          <w:rPr>
            <w:spacing w:val="-4"/>
            <w:sz w:val="18"/>
          </w:rPr>
          <w:t>.</w:t>
        </w:r>
      </w:hyperlink>
    </w:p>
    <w:p>
      <w:pPr>
        <w:pStyle w:val="ListParagraph"/>
        <w:numPr>
          <w:ilvl w:val="0"/>
          <w:numId w:val="6"/>
        </w:numPr>
        <w:tabs>
          <w:tab w:pos="549" w:val="left" w:leader="none"/>
        </w:tabs>
        <w:spacing w:line="242" w:lineRule="auto" w:before="134" w:after="0"/>
        <w:ind w:left="113" w:right="103" w:firstLine="210"/>
        <w:jc w:val="both"/>
        <w:rPr>
          <w:sz w:val="18"/>
        </w:rPr>
      </w:pPr>
      <w:r>
        <w:rPr>
          <w:sz w:val="18"/>
        </w:rPr>
        <w:t>World Health Organization. Disasters and emergencies defini- tions training package [Internet]. WHO/EHA PanAfrican Emergency Training Centre, Addis Ababa, Ethiopia, 2002 [cited 24 February 2004]. Available from:</w:t>
      </w:r>
      <w:r>
        <w:rPr>
          <w:spacing w:val="41"/>
          <w:sz w:val="18"/>
        </w:rPr>
        <w:t> </w:t>
      </w:r>
      <w:hyperlink r:id="rId33">
        <w:r>
          <w:rPr>
            <w:i/>
            <w:color w:val="000064"/>
            <w:sz w:val="18"/>
          </w:rPr>
          <w:t>http://www.who.int/disasters/repo/7656.pdf</w:t>
        </w:r>
      </w:hyperlink>
      <w:r>
        <w:rPr>
          <w:sz w:val="18"/>
        </w:rPr>
        <w:t>.</w:t>
      </w:r>
    </w:p>
    <w:p>
      <w:pPr>
        <w:pStyle w:val="ListParagraph"/>
        <w:numPr>
          <w:ilvl w:val="0"/>
          <w:numId w:val="6"/>
        </w:numPr>
        <w:tabs>
          <w:tab w:pos="549" w:val="left" w:leader="none"/>
        </w:tabs>
        <w:spacing w:line="242" w:lineRule="auto" w:before="134" w:after="0"/>
        <w:ind w:left="113" w:right="103" w:firstLine="210"/>
        <w:jc w:val="both"/>
        <w:rPr>
          <w:sz w:val="18"/>
        </w:rPr>
      </w:pPr>
      <w:r>
        <w:rPr>
          <w:sz w:val="18"/>
        </w:rPr>
        <w:t>Mandalakas A, Torjesen K, Olness K. Helping the children in complex humanitarian emergencies [Internet]. Johnson &amp; Johnson Pediatric</w:t>
      </w:r>
      <w:r>
        <w:rPr>
          <w:spacing w:val="-4"/>
          <w:sz w:val="18"/>
        </w:rPr>
        <w:t> </w:t>
      </w:r>
      <w:r>
        <w:rPr>
          <w:sz w:val="18"/>
        </w:rPr>
        <w:t>Institute</w:t>
      </w:r>
      <w:r>
        <w:rPr>
          <w:spacing w:val="-4"/>
          <w:sz w:val="18"/>
        </w:rPr>
        <w:t> </w:t>
      </w:r>
      <w:r>
        <w:rPr>
          <w:sz w:val="18"/>
        </w:rPr>
        <w:t>&amp;</w:t>
      </w:r>
      <w:r>
        <w:rPr>
          <w:spacing w:val="-4"/>
          <w:sz w:val="18"/>
        </w:rPr>
        <w:t> </w:t>
      </w:r>
      <w:r>
        <w:rPr>
          <w:sz w:val="18"/>
        </w:rPr>
        <w:t>American</w:t>
      </w:r>
      <w:r>
        <w:rPr>
          <w:spacing w:val="-4"/>
          <w:sz w:val="18"/>
        </w:rPr>
        <w:t> </w:t>
      </w:r>
      <w:r>
        <w:rPr>
          <w:sz w:val="18"/>
        </w:rPr>
        <w:t>Academy</w:t>
      </w:r>
      <w:r>
        <w:rPr>
          <w:spacing w:val="-4"/>
          <w:sz w:val="18"/>
        </w:rPr>
        <w:t> </w:t>
      </w:r>
      <w:r>
        <w:rPr>
          <w:sz w:val="18"/>
        </w:rPr>
        <w:t>of</w:t>
      </w:r>
      <w:r>
        <w:rPr>
          <w:spacing w:val="-4"/>
          <w:sz w:val="18"/>
        </w:rPr>
        <w:t> </w:t>
      </w:r>
      <w:r>
        <w:rPr>
          <w:sz w:val="18"/>
        </w:rPr>
        <w:t>Pediatrics,</w:t>
      </w:r>
      <w:r>
        <w:rPr>
          <w:spacing w:val="-4"/>
          <w:sz w:val="18"/>
        </w:rPr>
        <w:t> </w:t>
      </w:r>
      <w:r>
        <w:rPr>
          <w:sz w:val="18"/>
        </w:rPr>
        <w:t>1999</w:t>
      </w:r>
      <w:r>
        <w:rPr>
          <w:spacing w:val="-4"/>
          <w:sz w:val="18"/>
        </w:rPr>
        <w:t> </w:t>
      </w:r>
      <w:r>
        <w:rPr>
          <w:sz w:val="18"/>
        </w:rPr>
        <w:t>[cited</w:t>
      </w:r>
      <w:r>
        <w:rPr>
          <w:spacing w:val="-4"/>
          <w:sz w:val="18"/>
        </w:rPr>
        <w:t> </w:t>
      </w:r>
      <w:r>
        <w:rPr>
          <w:sz w:val="18"/>
        </w:rPr>
        <w:t>24 February 2004]. Available from: </w:t>
      </w:r>
      <w:hyperlink r:id="rId34">
        <w:r>
          <w:rPr>
            <w:i/>
            <w:color w:val="000064"/>
            <w:sz w:val="18"/>
          </w:rPr>
          <w:t>http://www.jjpi.com/portal/jnj/jjpi/</w:t>
        </w:r>
      </w:hyperlink>
      <w:r>
        <w:rPr>
          <w:i/>
          <w:color w:val="000064"/>
          <w:sz w:val="18"/>
        </w:rPr>
        <w:t> </w:t>
      </w:r>
      <w:hyperlink r:id="rId34">
        <w:r>
          <w:rPr>
            <w:i/>
            <w:color w:val="000064"/>
            <w:sz w:val="18"/>
          </w:rPr>
          <w:t>partnership</w:t>
        </w:r>
      </w:hyperlink>
      <w:r>
        <w:rPr>
          <w:sz w:val="18"/>
        </w:rPr>
        <w:t>.</w:t>
      </w:r>
    </w:p>
    <w:p>
      <w:pPr>
        <w:pStyle w:val="ListParagraph"/>
        <w:numPr>
          <w:ilvl w:val="0"/>
          <w:numId w:val="6"/>
        </w:numPr>
        <w:tabs>
          <w:tab w:pos="549" w:val="left" w:leader="none"/>
        </w:tabs>
        <w:spacing w:line="242" w:lineRule="auto" w:before="134" w:after="0"/>
        <w:ind w:left="113" w:right="103" w:firstLine="210"/>
        <w:jc w:val="both"/>
        <w:rPr>
          <w:sz w:val="18"/>
        </w:rPr>
      </w:pPr>
      <w:r>
        <w:rPr>
          <w:sz w:val="18"/>
        </w:rPr>
        <w:t>International Federation of the Red Cross and Red Crescent Societies. Introduction to disaster preparedness, trainer’s notes. Geneva: IFRC,</w:t>
      </w:r>
      <w:r>
        <w:rPr>
          <w:spacing w:val="28"/>
          <w:sz w:val="18"/>
        </w:rPr>
        <w:t> </w:t>
      </w:r>
      <w:r>
        <w:rPr>
          <w:sz w:val="18"/>
        </w:rPr>
        <w:t>2000.</w:t>
      </w:r>
    </w:p>
    <w:p>
      <w:pPr>
        <w:pStyle w:val="ListParagraph"/>
        <w:numPr>
          <w:ilvl w:val="0"/>
          <w:numId w:val="6"/>
        </w:numPr>
        <w:tabs>
          <w:tab w:pos="549" w:val="left" w:leader="none"/>
        </w:tabs>
        <w:spacing w:line="242" w:lineRule="auto" w:before="134" w:after="0"/>
        <w:ind w:left="113" w:right="103" w:firstLine="210"/>
        <w:jc w:val="both"/>
        <w:rPr>
          <w:sz w:val="18"/>
        </w:rPr>
      </w:pPr>
      <w:r>
        <w:rPr>
          <w:sz w:val="18"/>
        </w:rPr>
        <w:t>International Strategy for Disaster Reduction and United Na- tions Development Program. A draft framework to guide and</w:t>
      </w:r>
      <w:r>
        <w:rPr>
          <w:spacing w:val="-27"/>
          <w:sz w:val="18"/>
        </w:rPr>
        <w:t> </w:t>
      </w:r>
      <w:r>
        <w:rPr>
          <w:sz w:val="18"/>
        </w:rPr>
        <w:t>monitor disaster</w:t>
      </w:r>
      <w:r>
        <w:rPr>
          <w:spacing w:val="-5"/>
          <w:sz w:val="18"/>
        </w:rPr>
        <w:t> </w:t>
      </w:r>
      <w:r>
        <w:rPr>
          <w:sz w:val="18"/>
        </w:rPr>
        <w:t>risk</w:t>
      </w:r>
      <w:r>
        <w:rPr>
          <w:spacing w:val="-5"/>
          <w:sz w:val="18"/>
        </w:rPr>
        <w:t> </w:t>
      </w:r>
      <w:r>
        <w:rPr>
          <w:sz w:val="18"/>
        </w:rPr>
        <w:t>reduction</w:t>
      </w:r>
      <w:r>
        <w:rPr>
          <w:spacing w:val="-5"/>
          <w:sz w:val="18"/>
        </w:rPr>
        <w:t> </w:t>
      </w:r>
      <w:r>
        <w:rPr>
          <w:sz w:val="18"/>
        </w:rPr>
        <w:t>[Internet].</w:t>
      </w:r>
      <w:r>
        <w:rPr>
          <w:spacing w:val="-5"/>
          <w:sz w:val="18"/>
        </w:rPr>
        <w:t> </w:t>
      </w:r>
      <w:r>
        <w:rPr>
          <w:sz w:val="18"/>
        </w:rPr>
        <w:t>UNISDR</w:t>
      </w:r>
      <w:r>
        <w:rPr>
          <w:spacing w:val="-5"/>
          <w:sz w:val="18"/>
        </w:rPr>
        <w:t> </w:t>
      </w:r>
      <w:r>
        <w:rPr>
          <w:sz w:val="18"/>
        </w:rPr>
        <w:t>and</w:t>
      </w:r>
      <w:r>
        <w:rPr>
          <w:spacing w:val="-5"/>
          <w:sz w:val="18"/>
        </w:rPr>
        <w:t> </w:t>
      </w:r>
      <w:r>
        <w:rPr>
          <w:sz w:val="18"/>
        </w:rPr>
        <w:t>UNDP,</w:t>
      </w:r>
      <w:r>
        <w:rPr>
          <w:spacing w:val="-5"/>
          <w:sz w:val="18"/>
        </w:rPr>
        <w:t> </w:t>
      </w:r>
      <w:r>
        <w:rPr>
          <w:sz w:val="18"/>
        </w:rPr>
        <w:t>2003</w:t>
      </w:r>
      <w:r>
        <w:rPr>
          <w:spacing w:val="-5"/>
          <w:sz w:val="18"/>
        </w:rPr>
        <w:t> </w:t>
      </w:r>
      <w:r>
        <w:rPr>
          <w:sz w:val="18"/>
        </w:rPr>
        <w:t>[cited</w:t>
      </w:r>
      <w:r>
        <w:rPr>
          <w:spacing w:val="-5"/>
          <w:sz w:val="18"/>
        </w:rPr>
        <w:t> </w:t>
      </w:r>
      <w:r>
        <w:rPr>
          <w:sz w:val="18"/>
        </w:rPr>
        <w:t>24 February 2004]. Available from: </w:t>
      </w:r>
      <w:hyperlink r:id="rId35">
        <w:r>
          <w:rPr>
            <w:i/>
            <w:color w:val="000064"/>
            <w:sz w:val="18"/>
          </w:rPr>
          <w:t>http://www.unisdr.org/dialogue/</w:t>
        </w:r>
      </w:hyperlink>
      <w:r>
        <w:rPr>
          <w:i/>
          <w:color w:val="000064"/>
          <w:sz w:val="18"/>
        </w:rPr>
        <w:t> </w:t>
      </w:r>
      <w:hyperlink r:id="rId35">
        <w:r>
          <w:rPr>
            <w:i/>
            <w:color w:val="000064"/>
            <w:sz w:val="18"/>
          </w:rPr>
          <w:t>basicdocument.htm</w:t>
        </w:r>
      </w:hyperlink>
      <w:r>
        <w:rPr>
          <w:sz w:val="18"/>
        </w:rPr>
        <w:t>.</w:t>
      </w:r>
    </w:p>
    <w:p>
      <w:pPr>
        <w:pStyle w:val="ListParagraph"/>
        <w:numPr>
          <w:ilvl w:val="0"/>
          <w:numId w:val="6"/>
        </w:numPr>
        <w:tabs>
          <w:tab w:pos="549" w:val="left" w:leader="none"/>
        </w:tabs>
        <w:spacing w:line="242" w:lineRule="auto" w:before="135" w:after="0"/>
        <w:ind w:left="113" w:right="103" w:firstLine="210"/>
        <w:jc w:val="both"/>
        <w:rPr>
          <w:sz w:val="18"/>
        </w:rPr>
      </w:pPr>
      <w:r>
        <w:rPr>
          <w:sz w:val="18"/>
        </w:rPr>
        <w:t>Lichterman JD. A “community as resource” strategy for disas- ter response. Public Health Rep </w:t>
      </w:r>
      <w:r>
        <w:rPr>
          <w:spacing w:val="24"/>
          <w:sz w:val="18"/>
        </w:rPr>
        <w:t> </w:t>
      </w:r>
      <w:r>
        <w:rPr>
          <w:sz w:val="18"/>
        </w:rPr>
        <w:t>2000;115:262–5.</w:t>
      </w:r>
    </w:p>
    <w:p>
      <w:pPr>
        <w:pStyle w:val="ListParagraph"/>
        <w:numPr>
          <w:ilvl w:val="0"/>
          <w:numId w:val="6"/>
        </w:numPr>
        <w:tabs>
          <w:tab w:pos="549" w:val="left" w:leader="none"/>
        </w:tabs>
        <w:spacing w:line="242" w:lineRule="auto" w:before="135" w:after="0"/>
        <w:ind w:left="113" w:right="103" w:firstLine="210"/>
        <w:jc w:val="both"/>
        <w:rPr>
          <w:sz w:val="18"/>
        </w:rPr>
      </w:pPr>
      <w:r>
        <w:rPr>
          <w:sz w:val="18"/>
        </w:rPr>
        <w:t>International Federation of the Red Cross and Red Crescent Societies. Preparedness planning, trainer’s notes. Geneva: IFRC, 2000.</w:t>
      </w:r>
    </w:p>
    <w:p>
      <w:pPr>
        <w:pStyle w:val="ListParagraph"/>
        <w:numPr>
          <w:ilvl w:val="0"/>
          <w:numId w:val="6"/>
        </w:numPr>
        <w:tabs>
          <w:tab w:pos="549" w:val="left" w:leader="none"/>
        </w:tabs>
        <w:spacing w:line="242" w:lineRule="auto" w:before="135" w:after="0"/>
        <w:ind w:left="113" w:right="103" w:firstLine="210"/>
        <w:jc w:val="both"/>
        <w:rPr>
          <w:sz w:val="18"/>
        </w:rPr>
      </w:pPr>
      <w:r>
        <w:rPr>
          <w:sz w:val="18"/>
        </w:rPr>
        <w:t>International Federation of the Red Cross and Red Crescent Societies. Disaster emergency needs assessment preparedness, par- ticipant resource and learning module. Geneva: IFRC,  </w:t>
      </w:r>
      <w:r>
        <w:rPr>
          <w:spacing w:val="8"/>
          <w:sz w:val="18"/>
        </w:rPr>
        <w:t> </w:t>
      </w:r>
      <w:r>
        <w:rPr>
          <w:sz w:val="18"/>
        </w:rPr>
        <w:t>2000.</w:t>
      </w:r>
    </w:p>
    <w:p>
      <w:pPr>
        <w:pStyle w:val="ListParagraph"/>
        <w:numPr>
          <w:ilvl w:val="0"/>
          <w:numId w:val="6"/>
        </w:numPr>
        <w:tabs>
          <w:tab w:pos="549" w:val="left" w:leader="none"/>
        </w:tabs>
        <w:spacing w:line="242" w:lineRule="auto" w:before="135" w:after="0"/>
        <w:ind w:left="113" w:right="104" w:firstLine="120"/>
        <w:jc w:val="both"/>
        <w:rPr>
          <w:sz w:val="18"/>
        </w:rPr>
      </w:pPr>
      <w:r>
        <w:rPr>
          <w:sz w:val="18"/>
        </w:rPr>
        <w:t>Gebbie KM. Qureshi K. Emergency and disaster preparedness. Core competencies for nurses: what every nurse should but may     not know. Am J Nurs  2002;102:46 –51.</w:t>
      </w:r>
    </w:p>
    <w:p>
      <w:pPr>
        <w:spacing w:after="0" w:line="242" w:lineRule="auto"/>
        <w:jc w:val="both"/>
        <w:rPr>
          <w:sz w:val="18"/>
        </w:rPr>
        <w:sectPr>
          <w:pgSz w:w="11520" w:h="15480"/>
          <w:pgMar w:header="0" w:footer="902" w:top="460" w:bottom="1100" w:left="400" w:right="420"/>
          <w:cols w:num="2" w:equalWidth="0">
            <w:col w:w="5115" w:space="365"/>
            <w:col w:w="5220"/>
          </w:cols>
        </w:sectPr>
      </w:pPr>
    </w:p>
    <w:p>
      <w:pPr>
        <w:spacing w:before="28"/>
        <w:ind w:left="113" w:right="1810" w:firstLine="0"/>
        <w:jc w:val="left"/>
        <w:rPr>
          <w:rFonts w:ascii="Arial"/>
          <w:i/>
          <w:sz w:val="24"/>
        </w:rPr>
      </w:pPr>
      <w:r>
        <w:rPr/>
        <w:pict>
          <v:group style="position:absolute;margin-left:469.656311pt;margin-top:2.094876pt;width:75.150pt;height:38.550pt;mso-position-horizontal-relative:page;mso-position-vertical-relative:paragraph;z-index:1576" coordorigin="9393,42" coordsize="1503,771">
            <v:shape style="position:absolute;left:9393;top:42;width:1502;height:770" type="#_x0000_t75" stroked="false">
              <v:imagedata r:id="rId28" o:title=""/>
            </v:shape>
            <v:shape style="position:absolute;left:9393;top:42;width:1503;height:771" type="#_x0000_t202" filled="false" stroked="false">
              <v:textbox inset="0,0,0,0">
                <w:txbxContent>
                  <w:p>
                    <w:pPr>
                      <w:tabs>
                        <w:tab w:pos="1599" w:val="left" w:leader="none"/>
                      </w:tabs>
                      <w:spacing w:before="155"/>
                      <w:ind w:left="-1703" w:right="-98" w:firstLine="0"/>
                      <w:jc w:val="left"/>
                      <w:rPr>
                        <w:rFonts w:ascii="Arial"/>
                        <w:i/>
                        <w:sz w:val="24"/>
                      </w:rPr>
                    </w:pPr>
                    <w:r>
                      <w:rPr>
                        <w:rFonts w:ascii="Arial"/>
                        <w:i/>
                        <w:w w:val="80"/>
                        <w:sz w:val="24"/>
                        <w:shd w:fill="DEDEDE" w:color="auto" w:val="clear"/>
                      </w:rPr>
                      <w:t>D</w:t>
                    </w:r>
                    <w:r>
                      <w:rPr>
                        <w:rFonts w:ascii="Arial"/>
                        <w:i/>
                        <w:sz w:val="24"/>
                        <w:shd w:fill="DEDEDE" w:color="auto" w:val="clear"/>
                      </w:rPr>
                      <w:tab/>
                    </w:r>
                  </w:p>
                </w:txbxContent>
              </v:textbox>
              <w10:wrap type="none"/>
            </v:shape>
            <w10:wrap type="none"/>
          </v:group>
        </w:pict>
      </w:r>
      <w:bookmarkStart w:name="Keeney-2004-Journal_of_Midwifery_&amp;_Women" w:id="62"/>
      <w:bookmarkEnd w:id="62"/>
      <w:r>
        <w:rPr/>
      </w:r>
      <w:r>
        <w:rPr>
          <w:sz w:val="42"/>
          <w:shd w:fill="DEDEDE" w:color="auto" w:val="clear"/>
        </w:rPr>
        <w:t> </w:t>
      </w:r>
      <w:r>
        <w:rPr>
          <w:rFonts w:ascii="Arial"/>
          <w:b/>
          <w:w w:val="75"/>
          <w:sz w:val="42"/>
          <w:shd w:fill="DEDEDE" w:color="auto" w:val="clear"/>
        </w:rPr>
        <w:t>R</w:t>
      </w:r>
      <w:r>
        <w:rPr>
          <w:rFonts w:ascii="Arial"/>
          <w:b/>
          <w:w w:val="75"/>
          <w:sz w:val="36"/>
          <w:shd w:fill="DEDEDE" w:color="auto" w:val="clear"/>
        </w:rPr>
        <w:t>ESOURCES FOR </w:t>
      </w:r>
      <w:r>
        <w:rPr>
          <w:rFonts w:ascii="Arial"/>
          <w:b/>
          <w:w w:val="75"/>
          <w:sz w:val="42"/>
          <w:shd w:fill="DEDEDE" w:color="auto" w:val="clear"/>
        </w:rPr>
        <w:t>C</w:t>
      </w:r>
      <w:r>
        <w:rPr>
          <w:rFonts w:ascii="Arial"/>
          <w:b/>
          <w:w w:val="75"/>
          <w:sz w:val="36"/>
          <w:shd w:fill="DEDEDE" w:color="auto" w:val="clear"/>
        </w:rPr>
        <w:t>LINICIANS</w:t>
      </w:r>
      <w:r>
        <w:rPr>
          <w:rFonts w:ascii="Arial"/>
          <w:b/>
          <w:spacing w:val="75"/>
          <w:w w:val="75"/>
          <w:sz w:val="36"/>
          <w:shd w:fill="DEDEDE" w:color="auto" w:val="clear"/>
        </w:rPr>
        <w:t> </w:t>
      </w:r>
      <w:r>
        <w:rPr>
          <w:rFonts w:ascii="Arial"/>
          <w:i/>
          <w:w w:val="75"/>
          <w:sz w:val="24"/>
          <w:shd w:fill="DEDEDE" w:color="auto" w:val="clear"/>
        </w:rPr>
        <w:t>Gwen Brumbaugh Keeney, CNM, Ph</w:t>
      </w:r>
    </w:p>
    <w:p>
      <w:pPr>
        <w:pStyle w:val="BodyText"/>
        <w:rPr>
          <w:rFonts w:ascii="Arial"/>
          <w:i/>
          <w:sz w:val="20"/>
        </w:rPr>
      </w:pPr>
    </w:p>
    <w:p>
      <w:pPr>
        <w:pStyle w:val="Heading1"/>
        <w:spacing w:before="231"/>
        <w:ind w:right="1615"/>
      </w:pPr>
      <w:bookmarkStart w:name="Resources for Providing Care for Women a" w:id="63"/>
      <w:bookmarkEnd w:id="63"/>
      <w:r>
        <w:rPr>
          <w:b w:val="0"/>
        </w:rPr>
      </w:r>
      <w:r>
        <w:rPr>
          <w:w w:val="80"/>
        </w:rPr>
        <w:t>Resources for Providing Care for Women and Infants</w:t>
      </w:r>
      <w:r>
        <w:rPr>
          <w:spacing w:val="-50"/>
          <w:w w:val="80"/>
        </w:rPr>
        <w:t> </w:t>
      </w:r>
      <w:r>
        <w:rPr>
          <w:w w:val="80"/>
        </w:rPr>
        <w:t>in </w:t>
      </w:r>
      <w:r>
        <w:rPr>
          <w:w w:val="75"/>
        </w:rPr>
        <w:t>Disasters</w:t>
      </w:r>
      <w:r>
        <w:rPr>
          <w:spacing w:val="75"/>
          <w:w w:val="75"/>
        </w:rPr>
        <w:t> </w:t>
      </w:r>
      <w:r>
        <w:rPr>
          <w:w w:val="75"/>
        </w:rPr>
        <w:t>and</w:t>
      </w:r>
      <w:r>
        <w:rPr>
          <w:spacing w:val="75"/>
          <w:w w:val="75"/>
        </w:rPr>
        <w:t> </w:t>
      </w:r>
      <w:r>
        <w:rPr>
          <w:w w:val="75"/>
        </w:rPr>
        <w:t>Low-Resource Settings</w:t>
      </w:r>
    </w:p>
    <w:p>
      <w:pPr>
        <w:pStyle w:val="BodyText"/>
        <w:rPr>
          <w:rFonts w:ascii="Arial"/>
          <w:b/>
          <w:sz w:val="20"/>
        </w:rPr>
      </w:pPr>
    </w:p>
    <w:p>
      <w:pPr>
        <w:pStyle w:val="BodyText"/>
        <w:spacing w:before="5"/>
        <w:rPr>
          <w:rFonts w:ascii="Arial"/>
          <w:b/>
          <w:sz w:val="17"/>
        </w:rPr>
      </w:pPr>
    </w:p>
    <w:p>
      <w:pPr>
        <w:spacing w:after="0"/>
        <w:rPr>
          <w:rFonts w:ascii="Arial"/>
          <w:sz w:val="17"/>
        </w:rPr>
        <w:sectPr>
          <w:footerReference w:type="even" r:id="rId36"/>
          <w:pgSz w:w="11520" w:h="15480"/>
          <w:pgMar w:footer="0" w:header="0" w:top="480" w:bottom="280" w:left="400" w:right="420"/>
        </w:sectPr>
      </w:pPr>
    </w:p>
    <w:p>
      <w:pPr>
        <w:pStyle w:val="BodyText"/>
        <w:spacing w:before="3"/>
        <w:rPr>
          <w:rFonts w:ascii="Arial"/>
          <w:b/>
          <w:sz w:val="11"/>
        </w:rPr>
      </w:pPr>
    </w:p>
    <w:p>
      <w:pPr>
        <w:pStyle w:val="BodyText"/>
        <w:ind w:left="113" w:right="-49"/>
        <w:rPr>
          <w:rFonts w:ascii="Arial"/>
          <w:sz w:val="20"/>
        </w:rPr>
      </w:pPr>
      <w:r>
        <w:rPr>
          <w:rFonts w:ascii="Arial"/>
          <w:sz w:val="20"/>
        </w:rPr>
        <w:pict>
          <v:shape style="width:250pt;height:82.5pt;mso-position-horizontal-relative:char;mso-position-vertical-relative:line" type="#_x0000_t202" filled="true" fillcolor="#efefef" stroked="false">
            <w10:anchorlock/>
            <v:textbox inset="0,0,0,0">
              <w:txbxContent>
                <w:p>
                  <w:pPr>
                    <w:spacing w:before="21"/>
                    <w:ind w:left="60" w:right="0" w:firstLine="0"/>
                    <w:jc w:val="both"/>
                    <w:rPr>
                      <w:rFonts w:ascii="Arial" w:hAnsi="Arial"/>
                      <w:b/>
                      <w:sz w:val="18"/>
                    </w:rPr>
                  </w:pPr>
                  <w:bookmarkStart w:name="UN Office for the Coordination of Humani" w:id="64"/>
                  <w:bookmarkEnd w:id="64"/>
                  <w:r>
                    <w:rPr/>
                  </w:r>
                  <w:r>
                    <w:rPr>
                      <w:rFonts w:ascii="Arial" w:hAnsi="Arial"/>
                      <w:b/>
                      <w:w w:val="70"/>
                      <w:sz w:val="18"/>
                    </w:rPr>
                    <w:t>EDITOR’S NOTE</w:t>
                  </w:r>
                </w:p>
                <w:p>
                  <w:pPr>
                    <w:spacing w:line="200" w:lineRule="exact" w:before="122"/>
                    <w:ind w:left="60" w:right="56" w:firstLine="0"/>
                    <w:jc w:val="both"/>
                    <w:rPr>
                      <w:sz w:val="18"/>
                    </w:rPr>
                  </w:pPr>
                  <w:r>
                    <w:rPr>
                      <w:sz w:val="18"/>
                    </w:rPr>
                    <w:t>There are a broad array of resources for health care workers interested in disaster response or provision of low-tech interven- </w:t>
                  </w:r>
                  <w:bookmarkStart w:name="DISASTER AND HUMANITARIAN AGENCIES" w:id="65"/>
                  <w:bookmarkEnd w:id="65"/>
                  <w:r>
                    <w:rPr>
                      <w:sz w:val="18"/>
                    </w:rPr>
                  </w:r>
                  <w:r>
                    <w:rPr>
                      <w:sz w:val="18"/>
                    </w:rPr>
                    <w:t>tions</w:t>
                  </w:r>
                  <w:r>
                    <w:rPr>
                      <w:spacing w:val="-6"/>
                      <w:sz w:val="18"/>
                    </w:rPr>
                    <w:t> </w:t>
                  </w:r>
                  <w:r>
                    <w:rPr>
                      <w:sz w:val="18"/>
                    </w:rPr>
                    <w:t>for</w:t>
                  </w:r>
                  <w:r>
                    <w:rPr>
                      <w:spacing w:val="-6"/>
                      <w:sz w:val="18"/>
                    </w:rPr>
                    <w:t> </w:t>
                  </w:r>
                  <w:r>
                    <w:rPr>
                      <w:sz w:val="18"/>
                    </w:rPr>
                    <w:t>women</w:t>
                  </w:r>
                  <w:r>
                    <w:rPr>
                      <w:spacing w:val="-6"/>
                      <w:sz w:val="18"/>
                    </w:rPr>
                    <w:t> </w:t>
                  </w:r>
                  <w:r>
                    <w:rPr>
                      <w:sz w:val="18"/>
                    </w:rPr>
                    <w:t>and</w:t>
                  </w:r>
                  <w:r>
                    <w:rPr>
                      <w:spacing w:val="-6"/>
                      <w:sz w:val="18"/>
                    </w:rPr>
                    <w:t> </w:t>
                  </w:r>
                  <w:r>
                    <w:rPr>
                      <w:sz w:val="18"/>
                    </w:rPr>
                    <w:t>children.</w:t>
                  </w:r>
                  <w:r>
                    <w:rPr>
                      <w:spacing w:val="-6"/>
                      <w:sz w:val="18"/>
                    </w:rPr>
                    <w:t> </w:t>
                  </w:r>
                  <w:r>
                    <w:rPr>
                      <w:sz w:val="18"/>
                    </w:rPr>
                    <w:t>The</w:t>
                  </w:r>
                  <w:r>
                    <w:rPr>
                      <w:spacing w:val="-6"/>
                      <w:sz w:val="18"/>
                    </w:rPr>
                    <w:t> </w:t>
                  </w:r>
                  <w:r>
                    <w:rPr>
                      <w:sz w:val="18"/>
                    </w:rPr>
                    <w:t>following</w:t>
                  </w:r>
                  <w:r>
                    <w:rPr>
                      <w:spacing w:val="-6"/>
                      <w:sz w:val="18"/>
                    </w:rPr>
                    <w:t> </w:t>
                  </w:r>
                  <w:r>
                    <w:rPr>
                      <w:sz w:val="18"/>
                    </w:rPr>
                    <w:t>Web</w:t>
                  </w:r>
                  <w:r>
                    <w:rPr>
                      <w:spacing w:val="-6"/>
                      <w:sz w:val="18"/>
                    </w:rPr>
                    <w:t> </w:t>
                  </w:r>
                  <w:r>
                    <w:rPr>
                      <w:sz w:val="18"/>
                    </w:rPr>
                    <w:t>sites</w:t>
                  </w:r>
                  <w:r>
                    <w:rPr>
                      <w:spacing w:val="-6"/>
                      <w:sz w:val="18"/>
                    </w:rPr>
                    <w:t> </w:t>
                  </w:r>
                  <w:r>
                    <w:rPr>
                      <w:sz w:val="18"/>
                    </w:rPr>
                    <w:t>may</w:t>
                  </w:r>
                  <w:r>
                    <w:rPr>
                      <w:spacing w:val="-6"/>
                      <w:sz w:val="18"/>
                    </w:rPr>
                    <w:t> </w:t>
                  </w:r>
                  <w:r>
                    <w:rPr>
                      <w:sz w:val="18"/>
                    </w:rPr>
                    <w:t>provide </w:t>
                  </w:r>
                  <w:bookmarkStart w:name="UN Population Fund: Humanitarian Respons" w:id="66"/>
                  <w:bookmarkEnd w:id="66"/>
                  <w:r>
                    <w:rPr>
                      <w:sz w:val="18"/>
                    </w:rPr>
                  </w:r>
                  <w:r>
                    <w:rPr>
                      <w:sz w:val="18"/>
                    </w:rPr>
                    <w:t>information on service opportunities. Although the list is not </w:t>
                  </w:r>
                  <w:bookmarkStart w:name="United Nations Agencies" w:id="67"/>
                  <w:bookmarkEnd w:id="67"/>
                  <w:r>
                    <w:rPr>
                      <w:sz w:val="18"/>
                    </w:rPr>
                  </w:r>
                  <w:r>
                    <w:rPr>
                      <w:sz w:val="18"/>
                    </w:rPr>
                    <w:t>exhaustive, interested readers can use the sites listed here for </w:t>
                  </w:r>
                  <w:bookmarkStart w:name="United Nations High Commissioner for Ref" w:id="68"/>
                  <w:bookmarkEnd w:id="68"/>
                  <w:r>
                    <w:rPr>
                      <w:sz w:val="18"/>
                    </w:rPr>
                  </w:r>
                  <w:r>
                    <w:rPr>
                      <w:sz w:val="18"/>
                    </w:rPr>
                    <w:t>beginning</w:t>
                  </w:r>
                  <w:r>
                    <w:rPr>
                      <w:spacing w:val="14"/>
                      <w:sz w:val="18"/>
                    </w:rPr>
                    <w:t> </w:t>
                  </w:r>
                  <w:r>
                    <w:rPr>
                      <w:sz w:val="18"/>
                    </w:rPr>
                    <w:t>research.</w:t>
                  </w:r>
                </w:p>
              </w:txbxContent>
            </v:textbox>
            <v:fill type="solid"/>
          </v:shape>
        </w:pict>
      </w:r>
      <w:r>
        <w:rPr>
          <w:rFonts w:ascii="Arial"/>
          <w:sz w:val="20"/>
        </w:rPr>
      </w:r>
    </w:p>
    <w:p>
      <w:pPr>
        <w:pStyle w:val="BodyText"/>
        <w:spacing w:before="8"/>
        <w:rPr>
          <w:rFonts w:ascii="Arial"/>
          <w:b/>
          <w:sz w:val="24"/>
        </w:rPr>
      </w:pPr>
    </w:p>
    <w:p>
      <w:pPr>
        <w:pStyle w:val="Heading3"/>
      </w:pPr>
      <w:bookmarkStart w:name="World Health Organization: Emergency and" w:id="69"/>
      <w:bookmarkEnd w:id="69"/>
      <w:r>
        <w:rPr>
          <w:b w:val="0"/>
        </w:rPr>
      </w:r>
      <w:r>
        <w:rPr>
          <w:w w:val="70"/>
        </w:rPr>
        <w:t>DISASTER AND HUMANITARIAN  AGENCIES</w:t>
      </w:r>
    </w:p>
    <w:p>
      <w:pPr>
        <w:spacing w:before="118"/>
        <w:ind w:left="113" w:right="0" w:firstLine="0"/>
        <w:jc w:val="both"/>
        <w:rPr>
          <w:rFonts w:ascii="Arial"/>
          <w:b/>
          <w:sz w:val="21"/>
        </w:rPr>
      </w:pPr>
      <w:r>
        <w:rPr>
          <w:rFonts w:ascii="Arial"/>
          <w:b/>
          <w:w w:val="75"/>
          <w:sz w:val="21"/>
        </w:rPr>
        <w:t>United Nations Agencies</w:t>
      </w:r>
    </w:p>
    <w:p>
      <w:pPr>
        <w:spacing w:before="118"/>
        <w:ind w:left="113" w:right="0" w:firstLine="0"/>
        <w:jc w:val="both"/>
        <w:rPr>
          <w:rFonts w:ascii="Arial"/>
          <w:b/>
          <w:sz w:val="21"/>
        </w:rPr>
      </w:pPr>
      <w:r>
        <w:rPr>
          <w:rFonts w:ascii="Arial"/>
          <w:b/>
          <w:w w:val="75"/>
          <w:sz w:val="21"/>
        </w:rPr>
        <w:t>United Nations High Commissioner for   Refugees</w:t>
      </w:r>
    </w:p>
    <w:p>
      <w:pPr>
        <w:spacing w:line="241" w:lineRule="exact" w:before="119"/>
        <w:ind w:left="113" w:right="0" w:firstLine="0"/>
        <w:jc w:val="both"/>
        <w:rPr>
          <w:i/>
          <w:sz w:val="21"/>
        </w:rPr>
      </w:pPr>
      <w:hyperlink r:id="rId37">
        <w:r>
          <w:rPr>
            <w:i/>
            <w:color w:val="000064"/>
            <w:sz w:val="21"/>
          </w:rPr>
          <w:t>http://www.unhcr.org/</w:t>
        </w:r>
      </w:hyperlink>
    </w:p>
    <w:p>
      <w:pPr>
        <w:pStyle w:val="BodyText"/>
        <w:spacing w:line="240" w:lineRule="exact"/>
        <w:ind w:left="323" w:right="-11"/>
      </w:pPr>
      <w:r>
        <w:rPr/>
        <w:t>Provides  services,  policies,  statistics,  on-line    library.</w:t>
      </w:r>
    </w:p>
    <w:p>
      <w:pPr>
        <w:pStyle w:val="BodyText"/>
        <w:spacing w:line="241" w:lineRule="exact"/>
        <w:ind w:left="113"/>
        <w:jc w:val="both"/>
      </w:pPr>
      <w:r>
        <w:rPr/>
        <w:t>Publications of particular interest (full text </w:t>
      </w:r>
      <w:r>
        <w:rPr>
          <w:spacing w:val="50"/>
        </w:rPr>
        <w:t> </w:t>
      </w:r>
      <w:r>
        <w:rPr/>
        <w:t>on-line):</w:t>
      </w:r>
    </w:p>
    <w:p>
      <w:pPr>
        <w:pStyle w:val="BodyText"/>
        <w:spacing w:before="8"/>
        <w:rPr>
          <w:sz w:val="20"/>
        </w:rPr>
      </w:pPr>
    </w:p>
    <w:p>
      <w:pPr>
        <w:pStyle w:val="BodyText"/>
        <w:spacing w:line="241" w:lineRule="exact"/>
        <w:ind w:left="323" w:right="-18"/>
      </w:pPr>
      <w:r>
        <w:rPr/>
        <w:t>Handbook for Emergencies</w:t>
      </w:r>
    </w:p>
    <w:p>
      <w:pPr>
        <w:pStyle w:val="BodyText"/>
        <w:ind w:left="323"/>
      </w:pPr>
      <w:r>
        <w:rPr/>
        <w:t>How To Guide-Safe Motherhood (Refugee care) Refugee  Reproductive  Health  Needs  Assessment</w:t>
      </w:r>
      <w:r>
        <w:rPr>
          <w:spacing w:val="-22"/>
        </w:rPr>
        <w:t> </w:t>
      </w:r>
      <w:r>
        <w:rPr/>
        <w:t>Field</w:t>
      </w:r>
    </w:p>
    <w:p>
      <w:pPr>
        <w:pStyle w:val="BodyText"/>
        <w:spacing w:line="239" w:lineRule="exact"/>
        <w:ind w:left="533" w:right="-18"/>
      </w:pPr>
      <w:r>
        <w:rPr/>
        <w:t>Tools</w:t>
      </w:r>
    </w:p>
    <w:p>
      <w:pPr>
        <w:pStyle w:val="BodyText"/>
        <w:ind w:left="533" w:right="-18" w:hanging="210"/>
      </w:pPr>
      <w:bookmarkStart w:name="UNICEF Office of Emergency Programmes (E" w:id="70"/>
      <w:bookmarkEnd w:id="70"/>
      <w:r>
        <w:rPr/>
      </w:r>
      <w:r>
        <w:rPr/>
        <w:t>Reproductive Health in Refugee Situations: An Inter- Agency Field Manual</w:t>
      </w:r>
    </w:p>
    <w:p>
      <w:pPr>
        <w:pStyle w:val="BodyText"/>
        <w:ind w:left="323" w:right="123"/>
      </w:pPr>
      <w:r>
        <w:rPr/>
        <w:t>Guidelines on the Protection of Refugee Women Mental Health of</w:t>
      </w:r>
      <w:r>
        <w:rPr>
          <w:spacing w:val="51"/>
        </w:rPr>
        <w:t> </w:t>
      </w:r>
      <w:r>
        <w:rPr/>
        <w:t>Refugees</w:t>
      </w:r>
    </w:p>
    <w:p>
      <w:pPr>
        <w:pStyle w:val="BodyText"/>
        <w:spacing w:line="240" w:lineRule="exact"/>
        <w:ind w:left="323" w:right="-18"/>
      </w:pPr>
      <w:r>
        <w:rPr/>
        <w:t>Psycho-Social and Mental Health  Programmes</w:t>
      </w:r>
    </w:p>
    <w:p>
      <w:pPr>
        <w:pStyle w:val="BodyText"/>
        <w:spacing w:before="9"/>
        <w:rPr>
          <w:sz w:val="23"/>
        </w:rPr>
      </w:pPr>
    </w:p>
    <w:p>
      <w:pPr>
        <w:pStyle w:val="Heading3"/>
      </w:pPr>
      <w:r>
        <w:rPr>
          <w:w w:val="75"/>
        </w:rPr>
        <w:t>UNICEF Office of Emergency Programmes   (EMOPS)</w:t>
      </w:r>
    </w:p>
    <w:p>
      <w:pPr>
        <w:spacing w:line="241" w:lineRule="exact" w:before="119"/>
        <w:ind w:left="113" w:right="0" w:firstLine="0"/>
        <w:jc w:val="both"/>
        <w:rPr>
          <w:i/>
          <w:sz w:val="21"/>
        </w:rPr>
      </w:pPr>
      <w:hyperlink r:id="rId38">
        <w:r>
          <w:rPr>
            <w:i/>
            <w:color w:val="000064"/>
            <w:sz w:val="21"/>
          </w:rPr>
          <w:t>http://www.unicef.org/emerg/</w:t>
        </w:r>
      </w:hyperlink>
    </w:p>
    <w:p>
      <w:pPr>
        <w:pStyle w:val="BodyText"/>
        <w:ind w:left="113" w:right="-11" w:firstLine="210"/>
      </w:pPr>
      <w:bookmarkStart w:name="UN International Strategy for Disaster R" w:id="71"/>
      <w:bookmarkEnd w:id="71"/>
      <w:r>
        <w:rPr/>
      </w:r>
      <w:r>
        <w:rPr/>
        <w:t>Focus</w:t>
      </w:r>
      <w:r>
        <w:rPr>
          <w:spacing w:val="-7"/>
        </w:rPr>
        <w:t> </w:t>
      </w:r>
      <w:r>
        <w:rPr/>
        <w:t>on</w:t>
      </w:r>
      <w:r>
        <w:rPr>
          <w:spacing w:val="-7"/>
        </w:rPr>
        <w:t> </w:t>
      </w:r>
      <w:r>
        <w:rPr/>
        <w:t>the</w:t>
      </w:r>
      <w:r>
        <w:rPr>
          <w:spacing w:val="-7"/>
        </w:rPr>
        <w:t> </w:t>
      </w:r>
      <w:r>
        <w:rPr/>
        <w:t>basic</w:t>
      </w:r>
      <w:r>
        <w:rPr>
          <w:spacing w:val="-7"/>
        </w:rPr>
        <w:t> </w:t>
      </w:r>
      <w:r>
        <w:rPr/>
        <w:t>needs</w:t>
      </w:r>
      <w:r>
        <w:rPr>
          <w:spacing w:val="-7"/>
        </w:rPr>
        <w:t> </w:t>
      </w:r>
      <w:r>
        <w:rPr/>
        <w:t>and</w:t>
      </w:r>
      <w:r>
        <w:rPr>
          <w:spacing w:val="-7"/>
        </w:rPr>
        <w:t> </w:t>
      </w:r>
      <w:r>
        <w:rPr/>
        <w:t>human</w:t>
      </w:r>
      <w:r>
        <w:rPr>
          <w:spacing w:val="-7"/>
        </w:rPr>
        <w:t> </w:t>
      </w:r>
      <w:r>
        <w:rPr/>
        <w:t>rights</w:t>
      </w:r>
      <w:r>
        <w:rPr>
          <w:spacing w:val="-7"/>
        </w:rPr>
        <w:t> </w:t>
      </w:r>
      <w:r>
        <w:rPr/>
        <w:t>of</w:t>
      </w:r>
      <w:r>
        <w:rPr>
          <w:spacing w:val="-7"/>
        </w:rPr>
        <w:t> </w:t>
      </w:r>
      <w:r>
        <w:rPr/>
        <w:t>women</w:t>
      </w:r>
      <w:r>
        <w:rPr>
          <w:spacing w:val="-7"/>
        </w:rPr>
        <w:t> </w:t>
      </w:r>
      <w:r>
        <w:rPr/>
        <w:t>and children.</w:t>
      </w:r>
    </w:p>
    <w:p>
      <w:pPr>
        <w:pStyle w:val="BodyText"/>
        <w:spacing w:before="8"/>
        <w:rPr>
          <w:sz w:val="20"/>
        </w:rPr>
      </w:pPr>
    </w:p>
    <w:p>
      <w:pPr>
        <w:pStyle w:val="BodyText"/>
        <w:ind w:left="323" w:right="729"/>
      </w:pPr>
      <w:bookmarkStart w:name="Regional WHO Humanitarian Assistance Off" w:id="72"/>
      <w:bookmarkEnd w:id="72"/>
      <w:r>
        <w:rPr/>
      </w:r>
      <w:r>
        <w:rPr/>
        <w:t>Guiding Principles on Internal Displacement The Impact of War on  Children</w:t>
      </w:r>
    </w:p>
    <w:p>
      <w:pPr>
        <w:pStyle w:val="BodyText"/>
        <w:spacing w:before="9"/>
        <w:rPr>
          <w:sz w:val="23"/>
        </w:rPr>
      </w:pPr>
    </w:p>
    <w:p>
      <w:pPr>
        <w:pStyle w:val="Heading3"/>
        <w:spacing w:before="1"/>
      </w:pPr>
      <w:bookmarkStart w:name="Pan American Health Organization (PAHO):" w:id="73"/>
      <w:bookmarkEnd w:id="73"/>
      <w:r>
        <w:rPr>
          <w:b w:val="0"/>
        </w:rPr>
      </w:r>
      <w:r>
        <w:rPr>
          <w:w w:val="80"/>
        </w:rPr>
        <w:t>UN International Strategy for Disaster Reduction (ISDR)</w:t>
      </w:r>
    </w:p>
    <w:p>
      <w:pPr>
        <w:spacing w:line="241" w:lineRule="exact" w:before="119"/>
        <w:ind w:left="113" w:right="0" w:firstLine="0"/>
        <w:jc w:val="both"/>
        <w:rPr>
          <w:i/>
          <w:sz w:val="21"/>
        </w:rPr>
      </w:pPr>
      <w:hyperlink r:id="rId39">
        <w:r>
          <w:rPr>
            <w:i/>
            <w:color w:val="000064"/>
            <w:sz w:val="21"/>
          </w:rPr>
          <w:t>http://www.unisdr.org</w:t>
        </w:r>
      </w:hyperlink>
    </w:p>
    <w:p>
      <w:pPr>
        <w:pStyle w:val="BodyText"/>
        <w:ind w:left="113" w:firstLine="210"/>
        <w:jc w:val="both"/>
      </w:pPr>
      <w:r>
        <w:rPr/>
        <w:t>Focus on public awareness, commitments of public</w:t>
      </w:r>
      <w:r>
        <w:rPr>
          <w:w w:val="100"/>
        </w:rPr>
        <w:t> </w:t>
      </w:r>
      <w:r>
        <w:rPr/>
        <w:t>authorities, multidisciplinary and inter-sectoral coopera-</w:t>
      </w:r>
      <w:r>
        <w:rPr>
          <w:w w:val="100"/>
        </w:rPr>
        <w:t> </w:t>
      </w:r>
      <w:r>
        <w:rPr/>
        <w:t>tion, and scientific knowledge. Developing benchmarks  to</w:t>
      </w:r>
    </w:p>
    <w:p>
      <w:pPr>
        <w:pStyle w:val="BodyText"/>
        <w:rPr>
          <w:sz w:val="20"/>
        </w:rPr>
      </w:pPr>
    </w:p>
    <w:p>
      <w:pPr>
        <w:pStyle w:val="BodyText"/>
        <w:rPr>
          <w:sz w:val="20"/>
        </w:rPr>
      </w:pPr>
    </w:p>
    <w:p>
      <w:pPr>
        <w:pStyle w:val="BodyText"/>
        <w:spacing w:before="1"/>
        <w:rPr>
          <w:sz w:val="26"/>
        </w:rPr>
      </w:pPr>
    </w:p>
    <w:p>
      <w:pPr>
        <w:spacing w:line="180" w:lineRule="exact" w:before="0"/>
        <w:ind w:left="113" w:right="0" w:firstLine="0"/>
        <w:jc w:val="both"/>
        <w:rPr>
          <w:sz w:val="16"/>
        </w:rPr>
      </w:pPr>
      <w:r>
        <w:rPr/>
        <w:pict>
          <v:line style="position:absolute;mso-position-horizontal-relative:page;mso-position-vertical-relative:paragraph;z-index:1600" from="25.656pt,-10.050pt" to="275.656pt,-10.050pt" stroked="true" strokeweight=".5pt" strokecolor="#000000">
            <w10:wrap type="none"/>
          </v:line>
        </w:pict>
      </w:r>
      <w:r>
        <w:rPr>
          <w:sz w:val="16"/>
        </w:rPr>
        <w:t>Address correspondence to Gwen Brumbaugh Keeney, CNM, PhD, Univer- sity of Illinois at Chicago, UIH Rm. 404, M/C 443, 1740 W. Taylor, Chicago, IL 60612. E-mail: </w:t>
      </w:r>
      <w:hyperlink r:id="rId10">
        <w:r>
          <w:rPr>
            <w:sz w:val="16"/>
          </w:rPr>
          <w:t>gbkeeney@uic.edu</w:t>
        </w:r>
      </w:hyperlink>
    </w:p>
    <w:p>
      <w:pPr>
        <w:pStyle w:val="BodyText"/>
        <w:spacing w:before="73"/>
        <w:ind w:left="113"/>
      </w:pPr>
      <w:r>
        <w:rPr/>
        <w:br w:type="column"/>
      </w:r>
      <w:r>
        <w:rPr/>
        <w:t>monitor effective disaster risk reduction. Includes resources on early warning, sustainable development, and </w:t>
      </w:r>
      <w:r>
        <w:rPr>
          <w:spacing w:val="50"/>
        </w:rPr>
        <w:t> </w:t>
      </w:r>
      <w:r>
        <w:rPr/>
        <w:t>gender.</w:t>
      </w:r>
    </w:p>
    <w:p>
      <w:pPr>
        <w:pStyle w:val="BodyText"/>
        <w:spacing w:before="57"/>
        <w:ind w:left="353" w:right="414"/>
      </w:pPr>
      <w:r>
        <w:rPr/>
        <w:t>Natural Disasters and Sustainable  Development</w:t>
      </w:r>
    </w:p>
    <w:p>
      <w:pPr>
        <w:pStyle w:val="BodyText"/>
        <w:rPr>
          <w:sz w:val="20"/>
        </w:rPr>
      </w:pPr>
    </w:p>
    <w:p>
      <w:pPr>
        <w:pStyle w:val="Heading3"/>
        <w:jc w:val="left"/>
      </w:pPr>
      <w:r>
        <w:rPr>
          <w:w w:val="80"/>
        </w:rPr>
        <w:t>UN Office for the Coordination of Humanitarian Affairs (OCHA)</w:t>
      </w:r>
    </w:p>
    <w:p>
      <w:pPr>
        <w:spacing w:line="241" w:lineRule="exact" w:before="119"/>
        <w:ind w:left="113" w:right="414" w:firstLine="0"/>
        <w:jc w:val="left"/>
        <w:rPr>
          <w:i/>
          <w:sz w:val="21"/>
        </w:rPr>
      </w:pPr>
      <w:hyperlink r:id="rId40">
        <w:r>
          <w:rPr>
            <w:i/>
            <w:color w:val="000064"/>
            <w:sz w:val="21"/>
          </w:rPr>
          <w:t>http://www.reliefweb.int/ocha_ol/index.html</w:t>
        </w:r>
      </w:hyperlink>
    </w:p>
    <w:p>
      <w:pPr>
        <w:pStyle w:val="BodyText"/>
        <w:spacing w:line="241" w:lineRule="exact"/>
        <w:ind w:left="323"/>
      </w:pPr>
      <w:r>
        <w:rPr/>
        <w:t>Provides information for humanitarian relief  agencies.</w:t>
      </w:r>
    </w:p>
    <w:p>
      <w:pPr>
        <w:pStyle w:val="BodyText"/>
        <w:rPr>
          <w:sz w:val="20"/>
        </w:rPr>
      </w:pPr>
    </w:p>
    <w:p>
      <w:pPr>
        <w:pStyle w:val="Heading3"/>
        <w:jc w:val="left"/>
      </w:pPr>
      <w:r>
        <w:rPr>
          <w:w w:val="80"/>
        </w:rPr>
        <w:t>UN Population Fund: Humanitarian Response in Emergency </w:t>
      </w:r>
      <w:r>
        <w:rPr>
          <w:w w:val="75"/>
        </w:rPr>
        <w:t>Situations (UNFPA)</w:t>
      </w:r>
    </w:p>
    <w:p>
      <w:pPr>
        <w:spacing w:before="119"/>
        <w:ind w:left="113" w:right="414" w:firstLine="0"/>
        <w:jc w:val="left"/>
        <w:rPr>
          <w:i/>
          <w:sz w:val="21"/>
        </w:rPr>
      </w:pPr>
      <w:hyperlink r:id="rId41">
        <w:r>
          <w:rPr>
            <w:i/>
            <w:color w:val="000064"/>
            <w:sz w:val="21"/>
          </w:rPr>
          <w:t>http://www.unfpa.org/tpd/emergencies/index</w:t>
        </w:r>
      </w:hyperlink>
    </w:p>
    <w:p>
      <w:pPr>
        <w:pStyle w:val="BodyText"/>
        <w:rPr>
          <w:i/>
          <w:sz w:val="20"/>
        </w:rPr>
      </w:pPr>
    </w:p>
    <w:p>
      <w:pPr>
        <w:pStyle w:val="Heading3"/>
        <w:jc w:val="left"/>
      </w:pPr>
      <w:r>
        <w:rPr>
          <w:w w:val="75"/>
        </w:rPr>
        <w:t>World Health Organization: Emergency and Humanitarian    Action</w:t>
      </w:r>
    </w:p>
    <w:p>
      <w:pPr>
        <w:spacing w:line="241" w:lineRule="exact" w:before="119"/>
        <w:ind w:left="113" w:right="414" w:firstLine="0"/>
        <w:jc w:val="left"/>
        <w:rPr>
          <w:i/>
          <w:sz w:val="21"/>
        </w:rPr>
      </w:pPr>
      <w:hyperlink r:id="rId42">
        <w:r>
          <w:rPr>
            <w:i/>
            <w:color w:val="000064"/>
            <w:sz w:val="21"/>
          </w:rPr>
          <w:t>http://www.who.int/disaster</w:t>
        </w:r>
      </w:hyperlink>
    </w:p>
    <w:p>
      <w:pPr>
        <w:pStyle w:val="BodyText"/>
        <w:ind w:left="113" w:right="108" w:firstLine="210"/>
        <w:jc w:val="both"/>
      </w:pPr>
      <w:r>
        <w:rPr>
          <w:spacing w:val="-5"/>
        </w:rPr>
        <w:t>Includes numerous documents, country </w:t>
      </w:r>
      <w:r>
        <w:rPr>
          <w:spacing w:val="-4"/>
        </w:rPr>
        <w:t>specific </w:t>
      </w:r>
      <w:r>
        <w:rPr>
          <w:spacing w:val="-5"/>
        </w:rPr>
        <w:t>reports, and </w:t>
      </w:r>
      <w:r>
        <w:rPr>
          <w:spacing w:val="-4"/>
        </w:rPr>
        <w:t>links </w:t>
      </w:r>
      <w:r>
        <w:rPr>
          <w:spacing w:val="-3"/>
        </w:rPr>
        <w:t>to </w:t>
      </w:r>
      <w:r>
        <w:rPr>
          <w:spacing w:val="-4"/>
        </w:rPr>
        <w:t>UN, </w:t>
      </w:r>
      <w:r>
        <w:rPr>
          <w:spacing w:val="-5"/>
        </w:rPr>
        <w:t>academic, </w:t>
      </w:r>
      <w:r>
        <w:rPr>
          <w:spacing w:val="-4"/>
        </w:rPr>
        <w:t>and </w:t>
      </w:r>
      <w:r>
        <w:rPr>
          <w:spacing w:val="-5"/>
        </w:rPr>
        <w:t>non-governmental organizations. Technical assistance information, including </w:t>
      </w:r>
      <w:r>
        <w:rPr>
          <w:spacing w:val="-4"/>
        </w:rPr>
        <w:t>the </w:t>
      </w:r>
      <w:r>
        <w:rPr>
          <w:spacing w:val="-5"/>
        </w:rPr>
        <w:t>following reproductive health documents:</w:t>
      </w:r>
    </w:p>
    <w:p>
      <w:pPr>
        <w:pStyle w:val="BodyText"/>
        <w:spacing w:before="8"/>
        <w:rPr>
          <w:sz w:val="20"/>
        </w:rPr>
      </w:pPr>
    </w:p>
    <w:p>
      <w:pPr>
        <w:pStyle w:val="BodyText"/>
        <w:spacing w:line="241" w:lineRule="exact"/>
        <w:ind w:left="323" w:right="414"/>
      </w:pPr>
      <w:r>
        <w:rPr/>
        <w:t>Conflict and Health</w:t>
      </w:r>
    </w:p>
    <w:p>
      <w:pPr>
        <w:pStyle w:val="BodyText"/>
        <w:ind w:left="323"/>
      </w:pPr>
      <w:r>
        <w:rPr/>
        <w:t>Emergency Contraception: A Guide for Service Delivery Emergency Health Library Kit  List</w:t>
      </w:r>
    </w:p>
    <w:p>
      <w:pPr>
        <w:pStyle w:val="BodyText"/>
        <w:spacing w:line="239" w:lineRule="exact"/>
        <w:ind w:left="323" w:right="414"/>
      </w:pPr>
      <w:r>
        <w:rPr/>
        <w:t>Handbook for Emergency Field  Operations</w:t>
      </w:r>
    </w:p>
    <w:p>
      <w:pPr>
        <w:pStyle w:val="BodyText"/>
        <w:ind w:left="533" w:right="414" w:hanging="210"/>
      </w:pPr>
      <w:r>
        <w:rPr/>
        <w:t>Minimum Initial Service Package for Reproductive Health in Crisis</w:t>
      </w:r>
      <w:r>
        <w:rPr>
          <w:spacing w:val="51"/>
        </w:rPr>
        <w:t> </w:t>
      </w:r>
      <w:r>
        <w:rPr/>
        <w:t>Situations</w:t>
      </w:r>
    </w:p>
    <w:p>
      <w:pPr>
        <w:pStyle w:val="BodyText"/>
        <w:ind w:left="323"/>
      </w:pPr>
      <w:r>
        <w:rPr>
          <w:spacing w:val="-5"/>
        </w:rPr>
        <w:t>Recommendations </w:t>
      </w:r>
      <w:r>
        <w:rPr>
          <w:spacing w:val="-4"/>
        </w:rPr>
        <w:t>for </w:t>
      </w:r>
      <w:r>
        <w:rPr>
          <w:spacing w:val="-5"/>
        </w:rPr>
        <w:t>Contraceptive </w:t>
      </w:r>
      <w:r>
        <w:rPr>
          <w:spacing w:val="-4"/>
        </w:rPr>
        <w:t>Care </w:t>
      </w:r>
      <w:r>
        <w:rPr>
          <w:spacing w:val="-3"/>
        </w:rPr>
        <w:t>in </w:t>
      </w:r>
      <w:r>
        <w:rPr>
          <w:spacing w:val="-5"/>
        </w:rPr>
        <w:t>Emergencies </w:t>
      </w:r>
      <w:r>
        <w:rPr/>
        <w:t>Recommendations for Prenatal Care and Delivery   Care</w:t>
      </w:r>
    </w:p>
    <w:p>
      <w:pPr>
        <w:pStyle w:val="BodyText"/>
        <w:spacing w:line="239" w:lineRule="exact"/>
        <w:ind w:left="523" w:right="3356"/>
        <w:jc w:val="center"/>
      </w:pPr>
      <w:r>
        <w:rPr/>
        <w:t>in Emergencies</w:t>
      </w:r>
    </w:p>
    <w:p>
      <w:pPr>
        <w:pStyle w:val="BodyText"/>
        <w:ind w:left="533" w:hanging="210"/>
      </w:pPr>
      <w:r>
        <w:rPr/>
        <w:t>Recommendations for the Prevention &amp; Control of Sex- ually Transmitted Diseases in  Emergencies</w:t>
      </w:r>
    </w:p>
    <w:p>
      <w:pPr>
        <w:pStyle w:val="BodyText"/>
        <w:ind w:left="533" w:hanging="210"/>
      </w:pPr>
      <w:r>
        <w:rPr/>
        <w:t>Reproductive Health Services During Conflict and Dis- placement</w:t>
      </w:r>
    </w:p>
    <w:p>
      <w:pPr>
        <w:pStyle w:val="BodyText"/>
        <w:ind w:left="323" w:right="2036"/>
      </w:pPr>
      <w:r>
        <w:rPr/>
        <w:t>Essential Newborn Care Essentials for Emergencies</w:t>
      </w:r>
    </w:p>
    <w:p>
      <w:pPr>
        <w:pStyle w:val="BodyText"/>
        <w:spacing w:line="239" w:lineRule="exact"/>
        <w:ind w:left="323" w:right="414"/>
      </w:pPr>
      <w:r>
        <w:rPr/>
        <w:t>Technical Guidance on</w:t>
      </w:r>
      <w:r>
        <w:rPr>
          <w:spacing w:val="51"/>
        </w:rPr>
        <w:t> </w:t>
      </w:r>
      <w:r>
        <w:rPr/>
        <w:t>HIV/AIDS</w:t>
      </w:r>
    </w:p>
    <w:p>
      <w:pPr>
        <w:pStyle w:val="BodyText"/>
        <w:spacing w:line="241" w:lineRule="exact"/>
        <w:ind w:left="323" w:right="414"/>
      </w:pPr>
      <w:r>
        <w:rPr/>
        <w:t>WHO Fact Sheets on Violence Against  Women</w:t>
      </w:r>
    </w:p>
    <w:p>
      <w:pPr>
        <w:pStyle w:val="BodyText"/>
        <w:rPr>
          <w:sz w:val="20"/>
        </w:rPr>
      </w:pPr>
    </w:p>
    <w:p>
      <w:pPr>
        <w:pStyle w:val="Heading3"/>
        <w:ind w:right="414"/>
        <w:jc w:val="left"/>
      </w:pPr>
      <w:r>
        <w:rPr>
          <w:w w:val="75"/>
        </w:rPr>
        <w:t>Regional WHO Humanitarian Assistance  Offices</w:t>
      </w:r>
    </w:p>
    <w:p>
      <w:pPr>
        <w:spacing w:before="118"/>
        <w:ind w:left="113" w:right="0" w:firstLine="0"/>
        <w:jc w:val="left"/>
        <w:rPr>
          <w:rFonts w:ascii="Arial"/>
          <w:b/>
          <w:sz w:val="21"/>
        </w:rPr>
      </w:pPr>
      <w:r>
        <w:rPr>
          <w:rFonts w:ascii="Arial"/>
          <w:b/>
          <w:w w:val="75"/>
          <w:sz w:val="21"/>
        </w:rPr>
        <w:t>Pan American Health Organization (PAHO): Disasters and Human- itarian Assistance</w:t>
      </w:r>
    </w:p>
    <w:p>
      <w:pPr>
        <w:spacing w:before="119"/>
        <w:ind w:left="113" w:right="414" w:firstLine="0"/>
        <w:jc w:val="left"/>
        <w:rPr>
          <w:i/>
          <w:sz w:val="21"/>
        </w:rPr>
      </w:pPr>
      <w:hyperlink r:id="rId43">
        <w:r>
          <w:rPr>
            <w:i/>
            <w:color w:val="000064"/>
            <w:sz w:val="21"/>
          </w:rPr>
          <w:t>http://www.paho.org/english/PED/</w:t>
        </w:r>
      </w:hyperlink>
    </w:p>
    <w:p>
      <w:pPr>
        <w:pStyle w:val="BodyText"/>
        <w:spacing w:before="8"/>
        <w:rPr>
          <w:i/>
          <w:sz w:val="20"/>
        </w:rPr>
      </w:pPr>
    </w:p>
    <w:p>
      <w:pPr>
        <w:pStyle w:val="BodyText"/>
        <w:ind w:left="533" w:right="414" w:hanging="210"/>
      </w:pPr>
      <w:r>
        <w:rPr/>
        <w:t>Fact Sheet of the Program on Women, Health and Development: Gender and Natural  Disasters</w:t>
      </w:r>
    </w:p>
    <w:p>
      <w:pPr>
        <w:spacing w:after="0"/>
        <w:sectPr>
          <w:type w:val="continuous"/>
          <w:pgSz w:w="11520" w:h="15480"/>
          <w:pgMar w:top="440" w:bottom="280" w:left="400" w:right="420"/>
          <w:cols w:num="2" w:equalWidth="0">
            <w:col w:w="5115" w:space="365"/>
            <w:col w:w="5220"/>
          </w:cols>
        </w:sectPr>
      </w:pPr>
    </w:p>
    <w:p>
      <w:pPr>
        <w:pStyle w:val="BodyText"/>
        <w:spacing w:before="7"/>
        <w:rPr>
          <w:sz w:val="28"/>
        </w:rPr>
      </w:pPr>
    </w:p>
    <w:p>
      <w:pPr>
        <w:tabs>
          <w:tab w:pos="7596" w:val="left" w:leader="none"/>
        </w:tabs>
        <w:spacing w:before="76"/>
        <w:ind w:left="113" w:right="0" w:firstLine="0"/>
        <w:jc w:val="left"/>
        <w:rPr>
          <w:rFonts w:ascii="Arial"/>
          <w:b/>
          <w:sz w:val="18"/>
        </w:rPr>
      </w:pPr>
      <w:r>
        <w:rPr>
          <w:rFonts w:ascii="Arial"/>
          <w:b/>
          <w:w w:val="85"/>
          <w:sz w:val="18"/>
        </w:rPr>
        <w:t>42</w:t>
        <w:tab/>
      </w: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tabs>
          <w:tab w:pos="7360" w:val="left" w:leader="none"/>
        </w:tabs>
        <w:spacing w:line="160" w:lineRule="exact" w:before="74"/>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doi:10.1016/j.jmwh.2004.05.005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pStyle w:val="BodyText"/>
        <w:spacing w:before="46"/>
        <w:ind w:left="533" w:right="-12" w:hanging="210"/>
      </w:pPr>
      <w:bookmarkStart w:name="International Centre for Migration and H" w:id="74"/>
      <w:bookmarkEnd w:id="74"/>
      <w:r>
        <w:rPr/>
      </w:r>
      <w:r>
        <w:rPr/>
        <w:t>Humanitarian Assistance in Disaster Situations: A Guide </w:t>
      </w:r>
      <w:bookmarkStart w:name="WHO AFRO: Emergency and Humanitarian Act" w:id="75"/>
      <w:bookmarkEnd w:id="75"/>
      <w:r>
        <w:rPr/>
      </w:r>
      <w:r>
        <w:rPr/>
        <w:t>for Effective Aid</w:t>
      </w:r>
    </w:p>
    <w:p>
      <w:pPr>
        <w:pStyle w:val="BodyText"/>
        <w:ind w:left="323"/>
      </w:pPr>
      <w:r>
        <w:rPr>
          <w:spacing w:val="-5"/>
        </w:rPr>
        <w:t>Recommendations </w:t>
      </w:r>
      <w:r>
        <w:rPr>
          <w:spacing w:val="-4"/>
        </w:rPr>
        <w:t>for the Care </w:t>
      </w:r>
      <w:r>
        <w:rPr>
          <w:spacing w:val="-3"/>
        </w:rPr>
        <w:t>of </w:t>
      </w:r>
      <w:r>
        <w:rPr>
          <w:spacing w:val="-5"/>
        </w:rPr>
        <w:t>Children </w:t>
      </w:r>
      <w:r>
        <w:rPr>
          <w:spacing w:val="-3"/>
        </w:rPr>
        <w:t>in </w:t>
      </w:r>
      <w:r>
        <w:rPr>
          <w:spacing w:val="-5"/>
        </w:rPr>
        <w:t>Emergencies Recommendations </w:t>
      </w:r>
      <w:r>
        <w:rPr>
          <w:spacing w:val="-4"/>
        </w:rPr>
        <w:t>for </w:t>
      </w:r>
      <w:r>
        <w:rPr>
          <w:spacing w:val="-5"/>
        </w:rPr>
        <w:t>Prenatal </w:t>
      </w:r>
      <w:r>
        <w:rPr>
          <w:spacing w:val="-4"/>
        </w:rPr>
        <w:t>Care and </w:t>
      </w:r>
      <w:r>
        <w:rPr>
          <w:spacing w:val="-5"/>
        </w:rPr>
        <w:t>Delivery </w:t>
      </w:r>
      <w:r>
        <w:rPr>
          <w:spacing w:val="-4"/>
        </w:rPr>
        <w:t>Care   </w:t>
      </w:r>
      <w:r>
        <w:rPr>
          <w:spacing w:val="-5"/>
        </w:rPr>
        <w:t>in</w:t>
      </w:r>
    </w:p>
    <w:p>
      <w:pPr>
        <w:pStyle w:val="BodyText"/>
        <w:spacing w:line="240" w:lineRule="exact"/>
        <w:ind w:left="32" w:right="3047"/>
        <w:jc w:val="center"/>
      </w:pPr>
      <w:r>
        <w:rPr/>
        <w:t>Emergencies</w:t>
      </w:r>
    </w:p>
    <w:p>
      <w:pPr>
        <w:pStyle w:val="BodyText"/>
        <w:spacing w:before="2"/>
        <w:rPr>
          <w:sz w:val="27"/>
        </w:rPr>
      </w:pPr>
    </w:p>
    <w:p>
      <w:pPr>
        <w:pStyle w:val="Heading3"/>
        <w:jc w:val="left"/>
      </w:pPr>
      <w:bookmarkStart w:name="WHO EURO: WHO Humanitarian Assistance" w:id="76"/>
      <w:bookmarkEnd w:id="76"/>
      <w:r>
        <w:rPr>
          <w:b w:val="0"/>
        </w:rPr>
      </w:r>
      <w:bookmarkStart w:name="International Organization for Migration" w:id="77"/>
      <w:bookmarkEnd w:id="77"/>
      <w:r>
        <w:rPr>
          <w:b w:val="0"/>
        </w:rPr>
      </w:r>
      <w:r>
        <w:rPr>
          <w:w w:val="75"/>
        </w:rPr>
        <w:t>WHO AFRO: Emergency and Humanitarian  Action</w:t>
      </w:r>
    </w:p>
    <w:p>
      <w:pPr>
        <w:spacing w:before="119"/>
        <w:ind w:left="113" w:right="0" w:firstLine="0"/>
        <w:jc w:val="left"/>
        <w:rPr>
          <w:i/>
          <w:sz w:val="21"/>
        </w:rPr>
      </w:pPr>
      <w:hyperlink r:id="rId45">
        <w:r>
          <w:rPr>
            <w:i/>
            <w:color w:val="000064"/>
            <w:sz w:val="21"/>
          </w:rPr>
          <w:t>http://www.whoafr.org/eha/index.html</w:t>
        </w:r>
      </w:hyperlink>
    </w:p>
    <w:p>
      <w:pPr>
        <w:pStyle w:val="BodyText"/>
        <w:spacing w:before="2"/>
        <w:rPr>
          <w:i/>
          <w:sz w:val="27"/>
        </w:rPr>
      </w:pPr>
    </w:p>
    <w:p>
      <w:pPr>
        <w:pStyle w:val="Heading3"/>
        <w:jc w:val="left"/>
      </w:pPr>
      <w:bookmarkStart w:name="Food and Agriculture Organization of the" w:id="78"/>
      <w:bookmarkEnd w:id="78"/>
      <w:r>
        <w:rPr>
          <w:b w:val="0"/>
        </w:rPr>
      </w:r>
      <w:r>
        <w:rPr>
          <w:w w:val="75"/>
        </w:rPr>
        <w:t>WHO EURO: WHO Humanitarian Assistance</w:t>
      </w:r>
    </w:p>
    <w:p>
      <w:pPr>
        <w:spacing w:before="119"/>
        <w:ind w:left="113" w:right="0" w:firstLine="0"/>
        <w:jc w:val="left"/>
        <w:rPr>
          <w:i/>
          <w:sz w:val="21"/>
        </w:rPr>
      </w:pPr>
      <w:bookmarkStart w:name="International Health Exchange" w:id="79"/>
      <w:bookmarkEnd w:id="79"/>
      <w:r>
        <w:rPr/>
      </w:r>
      <w:hyperlink r:id="rId46">
        <w:r>
          <w:rPr>
            <w:i/>
            <w:color w:val="000064"/>
            <w:sz w:val="21"/>
          </w:rPr>
          <w:t>http://par.who.dk</w:t>
        </w:r>
      </w:hyperlink>
    </w:p>
    <w:p>
      <w:pPr>
        <w:pStyle w:val="BodyText"/>
        <w:spacing w:before="2"/>
        <w:rPr>
          <w:i/>
          <w:sz w:val="27"/>
        </w:rPr>
      </w:pPr>
    </w:p>
    <w:p>
      <w:pPr>
        <w:pStyle w:val="Heading3"/>
        <w:jc w:val="left"/>
      </w:pPr>
      <w:r>
        <w:rPr>
          <w:w w:val="80"/>
        </w:rPr>
        <w:t>Food</w:t>
      </w:r>
      <w:r>
        <w:rPr>
          <w:spacing w:val="-17"/>
          <w:w w:val="80"/>
        </w:rPr>
        <w:t> </w:t>
      </w:r>
      <w:r>
        <w:rPr>
          <w:w w:val="80"/>
        </w:rPr>
        <w:t>and</w:t>
      </w:r>
      <w:r>
        <w:rPr>
          <w:spacing w:val="-17"/>
          <w:w w:val="80"/>
        </w:rPr>
        <w:t> </w:t>
      </w:r>
      <w:r>
        <w:rPr>
          <w:w w:val="80"/>
        </w:rPr>
        <w:t>Agriculture</w:t>
      </w:r>
      <w:r>
        <w:rPr>
          <w:spacing w:val="-17"/>
          <w:w w:val="80"/>
        </w:rPr>
        <w:t> </w:t>
      </w:r>
      <w:r>
        <w:rPr>
          <w:w w:val="80"/>
        </w:rPr>
        <w:t>Organization</w:t>
      </w:r>
      <w:r>
        <w:rPr>
          <w:spacing w:val="-17"/>
          <w:w w:val="80"/>
        </w:rPr>
        <w:t> </w:t>
      </w:r>
      <w:r>
        <w:rPr>
          <w:w w:val="80"/>
        </w:rPr>
        <w:t>of</w:t>
      </w:r>
      <w:r>
        <w:rPr>
          <w:spacing w:val="-17"/>
          <w:w w:val="80"/>
        </w:rPr>
        <w:t> </w:t>
      </w:r>
      <w:r>
        <w:rPr>
          <w:w w:val="80"/>
        </w:rPr>
        <w:t>the</w:t>
      </w:r>
      <w:r>
        <w:rPr>
          <w:spacing w:val="-17"/>
          <w:w w:val="80"/>
        </w:rPr>
        <w:t> </w:t>
      </w:r>
      <w:r>
        <w:rPr>
          <w:w w:val="80"/>
        </w:rPr>
        <w:t>United</w:t>
      </w:r>
      <w:r>
        <w:rPr>
          <w:spacing w:val="-17"/>
          <w:w w:val="80"/>
        </w:rPr>
        <w:t> </w:t>
      </w:r>
      <w:r>
        <w:rPr>
          <w:w w:val="80"/>
        </w:rPr>
        <w:t>Nations</w:t>
      </w:r>
      <w:r>
        <w:rPr>
          <w:spacing w:val="-17"/>
          <w:w w:val="80"/>
        </w:rPr>
        <w:t> </w:t>
      </w:r>
      <w:r>
        <w:rPr>
          <w:w w:val="80"/>
        </w:rPr>
        <w:t>(FAO)</w:t>
      </w:r>
    </w:p>
    <w:p>
      <w:pPr>
        <w:spacing w:line="241" w:lineRule="exact" w:before="119"/>
        <w:ind w:left="113" w:right="0" w:firstLine="0"/>
        <w:jc w:val="left"/>
        <w:rPr>
          <w:i/>
          <w:sz w:val="21"/>
        </w:rPr>
      </w:pPr>
      <w:bookmarkStart w:name="NON-GOVERNMENTAL ORGANIZATIONS (NGOS)" w:id="80"/>
      <w:bookmarkEnd w:id="80"/>
      <w:r>
        <w:rPr/>
      </w:r>
      <w:hyperlink r:id="rId47">
        <w:r>
          <w:rPr>
            <w:i/>
            <w:color w:val="000064"/>
            <w:sz w:val="21"/>
          </w:rPr>
          <w:t>http://www.fao.org</w:t>
        </w:r>
      </w:hyperlink>
    </w:p>
    <w:p>
      <w:pPr>
        <w:spacing w:before="0"/>
        <w:ind w:left="113" w:right="0" w:firstLine="210"/>
        <w:jc w:val="both"/>
        <w:rPr>
          <w:i/>
          <w:sz w:val="21"/>
        </w:rPr>
      </w:pPr>
      <w:bookmarkStart w:name="Amnesty International" w:id="81"/>
      <w:bookmarkEnd w:id="81"/>
      <w:r>
        <w:rPr/>
      </w:r>
      <w:r>
        <w:rPr>
          <w:sz w:val="21"/>
        </w:rPr>
        <w:t>Includes</w:t>
      </w:r>
      <w:r>
        <w:rPr>
          <w:spacing w:val="-7"/>
          <w:sz w:val="21"/>
        </w:rPr>
        <w:t> </w:t>
      </w:r>
      <w:r>
        <w:rPr>
          <w:sz w:val="21"/>
        </w:rPr>
        <w:t>Global</w:t>
      </w:r>
      <w:r>
        <w:rPr>
          <w:spacing w:val="-7"/>
          <w:sz w:val="21"/>
        </w:rPr>
        <w:t> </w:t>
      </w:r>
      <w:r>
        <w:rPr>
          <w:sz w:val="21"/>
        </w:rPr>
        <w:t>Information</w:t>
      </w:r>
      <w:r>
        <w:rPr>
          <w:spacing w:val="-7"/>
          <w:sz w:val="21"/>
        </w:rPr>
        <w:t> </w:t>
      </w:r>
      <w:r>
        <w:rPr>
          <w:sz w:val="21"/>
        </w:rPr>
        <w:t>&amp;</w:t>
      </w:r>
      <w:r>
        <w:rPr>
          <w:spacing w:val="-7"/>
          <w:sz w:val="21"/>
        </w:rPr>
        <w:t> </w:t>
      </w:r>
      <w:r>
        <w:rPr>
          <w:sz w:val="21"/>
        </w:rPr>
        <w:t>Early</w:t>
      </w:r>
      <w:r>
        <w:rPr>
          <w:spacing w:val="-7"/>
          <w:sz w:val="21"/>
        </w:rPr>
        <w:t> </w:t>
      </w:r>
      <w:r>
        <w:rPr>
          <w:sz w:val="21"/>
        </w:rPr>
        <w:t>Warning</w:t>
      </w:r>
      <w:r>
        <w:rPr>
          <w:spacing w:val="-7"/>
          <w:sz w:val="21"/>
        </w:rPr>
        <w:t> </w:t>
      </w:r>
      <w:r>
        <w:rPr>
          <w:sz w:val="21"/>
        </w:rPr>
        <w:t>System</w:t>
      </w:r>
      <w:r>
        <w:rPr>
          <w:spacing w:val="-7"/>
          <w:sz w:val="21"/>
        </w:rPr>
        <w:t> </w:t>
      </w:r>
      <w:r>
        <w:rPr>
          <w:sz w:val="21"/>
        </w:rPr>
        <w:t>on </w:t>
      </w:r>
      <w:bookmarkStart w:name="Reproductive Health for Refugees Consort" w:id="82"/>
      <w:bookmarkEnd w:id="82"/>
      <w:r>
        <w:rPr>
          <w:sz w:val="21"/>
        </w:rPr>
      </w:r>
      <w:r>
        <w:rPr>
          <w:spacing w:val="-4"/>
          <w:sz w:val="21"/>
        </w:rPr>
        <w:t>Food </w:t>
      </w:r>
      <w:r>
        <w:rPr>
          <w:sz w:val="21"/>
        </w:rPr>
        <w:t>&amp; </w:t>
      </w:r>
      <w:r>
        <w:rPr>
          <w:spacing w:val="-5"/>
          <w:sz w:val="21"/>
        </w:rPr>
        <w:t>Agriculture (FAO-GIEWS)</w:t>
      </w:r>
      <w:r>
        <w:rPr>
          <w:spacing w:val="8"/>
          <w:sz w:val="21"/>
        </w:rPr>
        <w:t> </w:t>
      </w:r>
      <w:hyperlink r:id="rId48">
        <w:r>
          <w:rPr>
            <w:i/>
            <w:color w:val="000064"/>
            <w:spacing w:val="-5"/>
            <w:sz w:val="21"/>
          </w:rPr>
          <w:t>http://www.fao.org/giews</w:t>
        </w:r>
      </w:hyperlink>
    </w:p>
    <w:p>
      <w:pPr>
        <w:pStyle w:val="BodyText"/>
        <w:spacing w:before="2"/>
        <w:rPr>
          <w:i/>
          <w:sz w:val="27"/>
        </w:rPr>
      </w:pPr>
    </w:p>
    <w:p>
      <w:pPr>
        <w:pStyle w:val="Heading3"/>
        <w:jc w:val="left"/>
      </w:pPr>
      <w:r>
        <w:rPr>
          <w:w w:val="70"/>
        </w:rPr>
        <w:t>NON-GOVERNMENTAL ORGANIZATIONS (NGOS)</w:t>
      </w:r>
    </w:p>
    <w:p>
      <w:pPr>
        <w:spacing w:before="118"/>
        <w:ind w:left="113" w:right="0" w:firstLine="0"/>
        <w:jc w:val="left"/>
        <w:rPr>
          <w:rFonts w:ascii="Arial"/>
          <w:b/>
          <w:sz w:val="21"/>
        </w:rPr>
      </w:pPr>
      <w:r>
        <w:rPr>
          <w:rFonts w:ascii="Arial"/>
          <w:b/>
          <w:w w:val="75"/>
          <w:sz w:val="21"/>
        </w:rPr>
        <w:t>Amnesty  International</w:t>
      </w:r>
    </w:p>
    <w:p>
      <w:pPr>
        <w:spacing w:line="241" w:lineRule="exact" w:before="119"/>
        <w:ind w:left="113" w:right="0" w:firstLine="0"/>
        <w:jc w:val="left"/>
        <w:rPr>
          <w:i/>
          <w:sz w:val="21"/>
        </w:rPr>
      </w:pPr>
      <w:bookmarkStart w:name="Center for International Emergency, Disa" w:id="83"/>
      <w:bookmarkEnd w:id="83"/>
      <w:r>
        <w:rPr/>
      </w:r>
      <w:hyperlink r:id="rId49">
        <w:r>
          <w:rPr>
            <w:i/>
            <w:color w:val="000064"/>
            <w:sz w:val="21"/>
          </w:rPr>
          <w:t>http://www.amnesty.org/</w:t>
        </w:r>
      </w:hyperlink>
    </w:p>
    <w:p>
      <w:pPr>
        <w:pStyle w:val="BodyText"/>
        <w:ind w:left="113" w:firstLine="210"/>
        <w:jc w:val="both"/>
      </w:pPr>
      <w:r>
        <w:rPr/>
        <w:t>Focus on human rights, including protection from vio- lence against women.</w:t>
      </w:r>
    </w:p>
    <w:p>
      <w:pPr>
        <w:pStyle w:val="BodyText"/>
        <w:spacing w:before="2"/>
        <w:rPr>
          <w:sz w:val="27"/>
        </w:rPr>
      </w:pPr>
    </w:p>
    <w:p>
      <w:pPr>
        <w:pStyle w:val="Heading3"/>
        <w:ind w:right="-19"/>
        <w:jc w:val="left"/>
      </w:pPr>
      <w:r>
        <w:rPr>
          <w:w w:val="80"/>
        </w:rPr>
        <w:t>Center</w:t>
      </w:r>
      <w:r>
        <w:rPr>
          <w:spacing w:val="-14"/>
          <w:w w:val="80"/>
        </w:rPr>
        <w:t> </w:t>
      </w:r>
      <w:r>
        <w:rPr>
          <w:w w:val="80"/>
        </w:rPr>
        <w:t>for</w:t>
      </w:r>
      <w:r>
        <w:rPr>
          <w:spacing w:val="-14"/>
          <w:w w:val="80"/>
        </w:rPr>
        <w:t> </w:t>
      </w:r>
      <w:r>
        <w:rPr>
          <w:w w:val="80"/>
        </w:rPr>
        <w:t>International</w:t>
      </w:r>
      <w:r>
        <w:rPr>
          <w:spacing w:val="-14"/>
          <w:w w:val="80"/>
        </w:rPr>
        <w:t> </w:t>
      </w:r>
      <w:r>
        <w:rPr>
          <w:w w:val="80"/>
        </w:rPr>
        <w:t>Emergency,</w:t>
      </w:r>
      <w:r>
        <w:rPr>
          <w:spacing w:val="-14"/>
          <w:w w:val="80"/>
        </w:rPr>
        <w:t> </w:t>
      </w:r>
      <w:r>
        <w:rPr>
          <w:w w:val="80"/>
        </w:rPr>
        <w:t>Disaster</w:t>
      </w:r>
      <w:r>
        <w:rPr>
          <w:spacing w:val="-14"/>
          <w:w w:val="80"/>
        </w:rPr>
        <w:t> </w:t>
      </w:r>
      <w:r>
        <w:rPr>
          <w:w w:val="80"/>
        </w:rPr>
        <w:t>and</w:t>
      </w:r>
      <w:r>
        <w:rPr>
          <w:spacing w:val="-14"/>
          <w:w w:val="80"/>
        </w:rPr>
        <w:t> </w:t>
      </w:r>
      <w:r>
        <w:rPr>
          <w:w w:val="80"/>
        </w:rPr>
        <w:t>Refugee</w:t>
      </w:r>
      <w:r>
        <w:rPr>
          <w:spacing w:val="-14"/>
          <w:w w:val="80"/>
        </w:rPr>
        <w:t> </w:t>
      </w:r>
      <w:r>
        <w:rPr>
          <w:w w:val="80"/>
        </w:rPr>
        <w:t>Stud-</w:t>
      </w:r>
      <w:r>
        <w:rPr>
          <w:w w:val="76"/>
        </w:rPr>
        <w:t> </w:t>
      </w:r>
      <w:bookmarkStart w:name="InterAction" w:id="84"/>
      <w:bookmarkEnd w:id="84"/>
      <w:r>
        <w:rPr>
          <w:w w:val="75"/>
        </w:rPr>
      </w:r>
      <w:r>
        <w:rPr>
          <w:w w:val="75"/>
        </w:rPr>
        <w:t>ies</w:t>
      </w:r>
      <w:r>
        <w:rPr>
          <w:spacing w:val="4"/>
          <w:w w:val="75"/>
        </w:rPr>
        <w:t> </w:t>
      </w:r>
      <w:r>
        <w:rPr>
          <w:w w:val="75"/>
        </w:rPr>
        <w:t>(CIEDRS)</w:t>
      </w:r>
    </w:p>
    <w:p>
      <w:pPr>
        <w:spacing w:line="241" w:lineRule="exact" w:before="119"/>
        <w:ind w:left="113" w:right="0" w:firstLine="0"/>
        <w:jc w:val="left"/>
        <w:rPr>
          <w:i/>
          <w:sz w:val="21"/>
        </w:rPr>
      </w:pPr>
      <w:bookmarkStart w:name="Women's Commission for Refugee Women and" w:id="85"/>
      <w:bookmarkEnd w:id="85"/>
      <w:r>
        <w:rPr/>
      </w:r>
      <w:hyperlink r:id="rId50">
        <w:r>
          <w:rPr>
            <w:i/>
            <w:color w:val="000064"/>
            <w:sz w:val="21"/>
          </w:rPr>
          <w:t>http://www.jhsph.edu/refugee/</w:t>
        </w:r>
      </w:hyperlink>
    </w:p>
    <w:p>
      <w:pPr>
        <w:pStyle w:val="BodyText"/>
        <w:ind w:left="113" w:firstLine="210"/>
        <w:jc w:val="both"/>
      </w:pPr>
      <w:r>
        <w:rPr/>
        <w:t>Provides education and training, research, technical as- sistance, and field projects.</w:t>
      </w:r>
    </w:p>
    <w:p>
      <w:pPr>
        <w:pStyle w:val="BodyText"/>
        <w:spacing w:before="2"/>
        <w:rPr>
          <w:sz w:val="27"/>
        </w:rPr>
      </w:pPr>
    </w:p>
    <w:p>
      <w:pPr>
        <w:pStyle w:val="Heading3"/>
        <w:jc w:val="left"/>
      </w:pPr>
      <w:r>
        <w:rPr>
          <w:w w:val="85"/>
        </w:rPr>
        <w:t>InterAction</w:t>
      </w:r>
    </w:p>
    <w:p>
      <w:pPr>
        <w:spacing w:line="241" w:lineRule="exact" w:before="119"/>
        <w:ind w:left="113" w:right="0" w:firstLine="0"/>
        <w:jc w:val="left"/>
        <w:rPr>
          <w:i/>
          <w:sz w:val="21"/>
        </w:rPr>
      </w:pPr>
      <w:bookmarkStart w:name="International Committee of the Red Cross" w:id="86"/>
      <w:bookmarkEnd w:id="86"/>
      <w:r>
        <w:rPr/>
      </w:r>
      <w:hyperlink r:id="rId51">
        <w:r>
          <w:rPr>
            <w:i/>
            <w:color w:val="000064"/>
            <w:sz w:val="21"/>
          </w:rPr>
          <w:t>http://www.interaction.org/</w:t>
        </w:r>
      </w:hyperlink>
    </w:p>
    <w:p>
      <w:pPr>
        <w:pStyle w:val="BodyText"/>
        <w:ind w:left="113" w:firstLine="210"/>
        <w:jc w:val="both"/>
      </w:pPr>
      <w:r>
        <w:rPr/>
        <w:t>An alliance of over 160 non-governmental organizations providing relief and development services. Focus on disas- ter response, sustainable development, and  advocacy.</w:t>
      </w:r>
    </w:p>
    <w:p>
      <w:pPr>
        <w:pStyle w:val="BodyText"/>
        <w:spacing w:before="2"/>
        <w:rPr>
          <w:sz w:val="27"/>
        </w:rPr>
      </w:pPr>
    </w:p>
    <w:p>
      <w:pPr>
        <w:pStyle w:val="Heading3"/>
        <w:jc w:val="left"/>
      </w:pPr>
      <w:bookmarkStart w:name="INFORMATION RESOURCES FOR DISASTER WORKE" w:id="87"/>
      <w:bookmarkEnd w:id="87"/>
      <w:r>
        <w:rPr>
          <w:b w:val="0"/>
        </w:rPr>
      </w:r>
      <w:bookmarkStart w:name="Disaster Publications and Documents" w:id="88"/>
      <w:bookmarkEnd w:id="88"/>
      <w:r>
        <w:rPr>
          <w:b w:val="0"/>
        </w:rPr>
      </w:r>
      <w:r>
        <w:rPr>
          <w:w w:val="80"/>
        </w:rPr>
        <w:t>International Committee of the Red Cross (ICRC)</w:t>
      </w:r>
    </w:p>
    <w:p>
      <w:pPr>
        <w:spacing w:line="241" w:lineRule="exact" w:before="119"/>
        <w:ind w:left="113" w:right="0" w:firstLine="0"/>
        <w:jc w:val="left"/>
        <w:rPr>
          <w:i/>
          <w:sz w:val="21"/>
        </w:rPr>
      </w:pPr>
      <w:bookmarkStart w:name="Regional Disaster Information Center (CR" w:id="89"/>
      <w:bookmarkEnd w:id="89"/>
      <w:r>
        <w:rPr/>
      </w:r>
      <w:hyperlink r:id="rId52">
        <w:r>
          <w:rPr>
            <w:i/>
            <w:color w:val="000064"/>
            <w:sz w:val="21"/>
          </w:rPr>
          <w:t>http:// www.icrc.org/</w:t>
        </w:r>
      </w:hyperlink>
    </w:p>
    <w:p>
      <w:pPr>
        <w:pStyle w:val="BodyText"/>
        <w:ind w:left="113" w:firstLine="210"/>
        <w:jc w:val="both"/>
      </w:pPr>
      <w:bookmarkStart w:name="International Federation of Red Cross an" w:id="90"/>
      <w:bookmarkEnd w:id="90"/>
      <w:r>
        <w:rPr/>
      </w:r>
      <w:r>
        <w:rPr/>
        <w:t>Provides services to protect and assist victims of war through coordination of international relief efforts and strengthening humanitarian law. Emergency response pol- icies available.</w:t>
      </w:r>
    </w:p>
    <w:p>
      <w:pPr>
        <w:pStyle w:val="BodyText"/>
        <w:spacing w:before="2"/>
        <w:rPr>
          <w:sz w:val="27"/>
        </w:rPr>
      </w:pPr>
    </w:p>
    <w:p>
      <w:pPr>
        <w:pStyle w:val="Heading3"/>
        <w:jc w:val="left"/>
      </w:pPr>
      <w:r>
        <w:rPr>
          <w:spacing w:val="-5"/>
          <w:w w:val="80"/>
        </w:rPr>
        <w:t>International Federation </w:t>
      </w:r>
      <w:r>
        <w:rPr>
          <w:spacing w:val="-3"/>
          <w:w w:val="80"/>
        </w:rPr>
        <w:t>of </w:t>
      </w:r>
      <w:r>
        <w:rPr>
          <w:spacing w:val="-4"/>
          <w:w w:val="80"/>
        </w:rPr>
        <w:t>Red Cross and Red </w:t>
      </w:r>
      <w:r>
        <w:rPr>
          <w:spacing w:val="-5"/>
          <w:w w:val="80"/>
        </w:rPr>
        <w:t>Crescent Societies </w:t>
      </w:r>
      <w:r>
        <w:rPr>
          <w:spacing w:val="-5"/>
          <w:w w:val="85"/>
        </w:rPr>
        <w:t>(IFRC)</w:t>
      </w:r>
    </w:p>
    <w:p>
      <w:pPr>
        <w:spacing w:line="241" w:lineRule="exact" w:before="119"/>
        <w:ind w:left="113" w:right="0" w:firstLine="0"/>
        <w:jc w:val="left"/>
        <w:rPr>
          <w:i/>
          <w:sz w:val="21"/>
        </w:rPr>
      </w:pPr>
      <w:hyperlink r:id="rId53">
        <w:r>
          <w:rPr>
            <w:i/>
            <w:color w:val="000064"/>
            <w:sz w:val="21"/>
          </w:rPr>
          <w:t>http://www.ifrc.org/</w:t>
        </w:r>
      </w:hyperlink>
    </w:p>
    <w:p>
      <w:pPr>
        <w:pStyle w:val="BodyText"/>
        <w:ind w:left="113" w:right="2" w:firstLine="210"/>
        <w:jc w:val="both"/>
      </w:pPr>
      <w:r>
        <w:rPr>
          <w:spacing w:val="-4"/>
        </w:rPr>
        <w:t>Focus </w:t>
      </w:r>
      <w:r>
        <w:rPr>
          <w:spacing w:val="-3"/>
        </w:rPr>
        <w:t>on </w:t>
      </w:r>
      <w:r>
        <w:rPr>
          <w:spacing w:val="-5"/>
        </w:rPr>
        <w:t>promoting humanitarian principles </w:t>
      </w:r>
      <w:r>
        <w:rPr>
          <w:spacing w:val="-4"/>
        </w:rPr>
        <w:t>and </w:t>
      </w:r>
      <w:r>
        <w:rPr>
          <w:spacing w:val="-5"/>
        </w:rPr>
        <w:t>values, disaster response, disaster preparedness, </w:t>
      </w:r>
      <w:r>
        <w:rPr>
          <w:spacing w:val="-4"/>
        </w:rPr>
        <w:t>and </w:t>
      </w:r>
      <w:r>
        <w:rPr>
          <w:spacing w:val="-5"/>
        </w:rPr>
        <w:t>health </w:t>
      </w:r>
      <w:r>
        <w:rPr>
          <w:spacing w:val="-4"/>
        </w:rPr>
        <w:t>care </w:t>
      </w:r>
      <w:r>
        <w:rPr>
          <w:spacing w:val="-3"/>
        </w:rPr>
        <w:t>in </w:t>
      </w:r>
      <w:r>
        <w:rPr>
          <w:spacing w:val="-5"/>
        </w:rPr>
        <w:t>the community. Includes national disaster preparedness </w:t>
      </w:r>
      <w:r>
        <w:rPr>
          <w:spacing w:val="-4"/>
        </w:rPr>
        <w:t>plans </w:t>
      </w:r>
      <w:r>
        <w:rPr>
          <w:spacing w:val="-5"/>
        </w:rPr>
        <w:t>by country </w:t>
      </w:r>
      <w:r>
        <w:rPr>
          <w:spacing w:val="-4"/>
        </w:rPr>
        <w:t>and </w:t>
      </w:r>
      <w:r>
        <w:rPr>
          <w:spacing w:val="-5"/>
        </w:rPr>
        <w:t>country </w:t>
      </w:r>
      <w:r>
        <w:rPr>
          <w:spacing w:val="-4"/>
        </w:rPr>
        <w:t>office </w:t>
      </w:r>
      <w:r>
        <w:rPr>
          <w:spacing w:val="-5"/>
        </w:rPr>
        <w:t>contact  information.</w:t>
      </w:r>
    </w:p>
    <w:p>
      <w:pPr>
        <w:pStyle w:val="BodyText"/>
        <w:spacing w:before="46"/>
        <w:ind w:left="323" w:right="1119"/>
      </w:pPr>
      <w:r>
        <w:rPr/>
        <w:br w:type="column"/>
      </w:r>
      <w:r>
        <w:rPr/>
        <w:t>Disaster Preparedness Training Manual Strategies 2010</w:t>
      </w:r>
    </w:p>
    <w:p>
      <w:pPr>
        <w:pStyle w:val="BodyText"/>
        <w:spacing w:line="240" w:lineRule="exact"/>
        <w:ind w:left="323" w:right="414"/>
      </w:pPr>
      <w:r>
        <w:rPr/>
        <w:t>World Disasters Report</w:t>
      </w:r>
    </w:p>
    <w:p>
      <w:pPr>
        <w:pStyle w:val="BodyText"/>
        <w:spacing w:before="7"/>
        <w:rPr>
          <w:sz w:val="24"/>
        </w:rPr>
      </w:pPr>
    </w:p>
    <w:p>
      <w:pPr>
        <w:pStyle w:val="Heading3"/>
        <w:ind w:right="414"/>
        <w:jc w:val="left"/>
      </w:pPr>
      <w:r>
        <w:rPr>
          <w:w w:val="80"/>
        </w:rPr>
        <w:t>International Centre for Migration and Health (ICMH)</w:t>
      </w:r>
    </w:p>
    <w:p>
      <w:pPr>
        <w:spacing w:line="241" w:lineRule="exact" w:before="119"/>
        <w:ind w:left="113" w:right="414" w:firstLine="0"/>
        <w:jc w:val="left"/>
        <w:rPr>
          <w:i/>
          <w:sz w:val="21"/>
        </w:rPr>
      </w:pPr>
      <w:hyperlink r:id="rId54">
        <w:r>
          <w:rPr>
            <w:i/>
            <w:color w:val="000064"/>
            <w:sz w:val="21"/>
          </w:rPr>
          <w:t>http://www.icmh.ch</w:t>
        </w:r>
      </w:hyperlink>
    </w:p>
    <w:p>
      <w:pPr>
        <w:pStyle w:val="BodyText"/>
        <w:ind w:left="113" w:right="104" w:firstLine="210"/>
        <w:jc w:val="both"/>
      </w:pPr>
      <w:r>
        <w:rPr/>
        <w:t>Provides information and courses for disaster care.</w:t>
      </w:r>
      <w:r>
        <w:rPr>
          <w:spacing w:val="-7"/>
        </w:rPr>
        <w:t> </w:t>
      </w:r>
      <w:r>
        <w:rPr/>
        <w:t>Links to UN, international organizations, and academic institu- tions involved in disaster and migration </w:t>
      </w:r>
      <w:r>
        <w:rPr>
          <w:spacing w:val="49"/>
        </w:rPr>
        <w:t> </w:t>
      </w:r>
      <w:r>
        <w:rPr/>
        <w:t>issues.</w:t>
      </w:r>
    </w:p>
    <w:p>
      <w:pPr>
        <w:pStyle w:val="BodyText"/>
        <w:spacing w:before="7"/>
        <w:rPr>
          <w:sz w:val="24"/>
        </w:rPr>
      </w:pPr>
    </w:p>
    <w:p>
      <w:pPr>
        <w:pStyle w:val="Heading3"/>
        <w:ind w:right="414"/>
        <w:jc w:val="left"/>
      </w:pPr>
      <w:r>
        <w:rPr>
          <w:w w:val="80"/>
        </w:rPr>
        <w:t>International Organization for Migration</w:t>
      </w:r>
    </w:p>
    <w:p>
      <w:pPr>
        <w:spacing w:line="241" w:lineRule="exact" w:before="119"/>
        <w:ind w:left="113" w:right="414" w:firstLine="0"/>
        <w:jc w:val="left"/>
        <w:rPr>
          <w:i/>
          <w:sz w:val="21"/>
        </w:rPr>
      </w:pPr>
      <w:hyperlink r:id="rId55">
        <w:r>
          <w:rPr>
            <w:i/>
            <w:color w:val="000064"/>
            <w:sz w:val="21"/>
          </w:rPr>
          <w:t>http://www.iom.int</w:t>
        </w:r>
      </w:hyperlink>
    </w:p>
    <w:p>
      <w:pPr>
        <w:pStyle w:val="BodyText"/>
        <w:ind w:left="113" w:right="104" w:firstLine="210"/>
        <w:jc w:val="both"/>
      </w:pPr>
      <w:r>
        <w:rPr/>
        <w:t>An intergovernmental organization with publications</w:t>
      </w:r>
      <w:r>
        <w:rPr>
          <w:spacing w:val="-25"/>
        </w:rPr>
        <w:t> </w:t>
      </w:r>
      <w:r>
        <w:rPr/>
        <w:t>and reports, including gender</w:t>
      </w:r>
      <w:r>
        <w:rPr>
          <w:spacing w:val="51"/>
        </w:rPr>
        <w:t> </w:t>
      </w:r>
      <w:r>
        <w:rPr/>
        <w:t>issues.</w:t>
      </w:r>
    </w:p>
    <w:p>
      <w:pPr>
        <w:pStyle w:val="BodyText"/>
        <w:spacing w:before="7"/>
        <w:rPr>
          <w:sz w:val="24"/>
        </w:rPr>
      </w:pPr>
    </w:p>
    <w:p>
      <w:pPr>
        <w:pStyle w:val="Heading3"/>
        <w:ind w:right="414"/>
        <w:jc w:val="left"/>
      </w:pPr>
      <w:r>
        <w:rPr>
          <w:w w:val="75"/>
        </w:rPr>
        <w:t>International Health  Exchange</w:t>
      </w:r>
    </w:p>
    <w:p>
      <w:pPr>
        <w:spacing w:line="241" w:lineRule="exact" w:before="119"/>
        <w:ind w:left="113" w:right="414" w:firstLine="0"/>
        <w:jc w:val="left"/>
        <w:rPr>
          <w:i/>
          <w:sz w:val="21"/>
        </w:rPr>
      </w:pPr>
      <w:hyperlink r:id="rId56">
        <w:r>
          <w:rPr>
            <w:i/>
            <w:color w:val="000064"/>
            <w:sz w:val="21"/>
          </w:rPr>
          <w:t>http://www.ihe.org.uk</w:t>
        </w:r>
      </w:hyperlink>
    </w:p>
    <w:p>
      <w:pPr>
        <w:pStyle w:val="BodyText"/>
        <w:ind w:left="113" w:right="108" w:firstLine="210"/>
        <w:jc w:val="both"/>
      </w:pPr>
      <w:r>
        <w:rPr>
          <w:spacing w:val="-5"/>
        </w:rPr>
        <w:t>Provides </w:t>
      </w:r>
      <w:r>
        <w:rPr>
          <w:spacing w:val="-4"/>
        </w:rPr>
        <w:t>short </w:t>
      </w:r>
      <w:r>
        <w:rPr>
          <w:spacing w:val="-5"/>
        </w:rPr>
        <w:t>courses </w:t>
      </w:r>
      <w:r>
        <w:rPr>
          <w:spacing w:val="-3"/>
        </w:rPr>
        <w:t>to </w:t>
      </w:r>
      <w:r>
        <w:rPr>
          <w:spacing w:val="-5"/>
        </w:rPr>
        <w:t>prepare health workers </w:t>
      </w:r>
      <w:r>
        <w:rPr>
          <w:spacing w:val="-4"/>
        </w:rPr>
        <w:t>for </w:t>
      </w:r>
      <w:r>
        <w:rPr>
          <w:spacing w:val="-5"/>
        </w:rPr>
        <w:t>inter- national disaster relief. Maintains </w:t>
      </w:r>
      <w:r>
        <w:rPr/>
        <w:t>a </w:t>
      </w:r>
      <w:r>
        <w:rPr>
          <w:spacing w:val="-5"/>
        </w:rPr>
        <w:t>roster </w:t>
      </w:r>
      <w:r>
        <w:rPr>
          <w:spacing w:val="-3"/>
        </w:rPr>
        <w:t>of </w:t>
      </w:r>
      <w:r>
        <w:rPr>
          <w:spacing w:val="-5"/>
        </w:rPr>
        <w:t>health workers to </w:t>
      </w:r>
      <w:r>
        <w:rPr>
          <w:spacing w:val="-4"/>
        </w:rPr>
        <w:t>help </w:t>
      </w:r>
      <w:r>
        <w:rPr>
          <w:spacing w:val="-5"/>
        </w:rPr>
        <w:t>organizations recruit </w:t>
      </w:r>
      <w:r>
        <w:rPr>
          <w:spacing w:val="-4"/>
        </w:rPr>
        <w:t>for </w:t>
      </w:r>
      <w:r>
        <w:rPr>
          <w:spacing w:val="-5"/>
        </w:rPr>
        <w:t>emergency  responses.</w:t>
      </w:r>
    </w:p>
    <w:p>
      <w:pPr>
        <w:pStyle w:val="BodyText"/>
        <w:spacing w:before="7"/>
        <w:rPr>
          <w:sz w:val="24"/>
        </w:rPr>
      </w:pPr>
    </w:p>
    <w:p>
      <w:pPr>
        <w:pStyle w:val="Heading3"/>
        <w:ind w:right="414"/>
        <w:jc w:val="left"/>
      </w:pPr>
      <w:r>
        <w:rPr>
          <w:w w:val="75"/>
        </w:rPr>
        <w:t>Reproductive Health for Refugees Consortium</w:t>
      </w:r>
    </w:p>
    <w:p>
      <w:pPr>
        <w:spacing w:line="241" w:lineRule="exact" w:before="119"/>
        <w:ind w:left="113" w:right="414" w:firstLine="0"/>
        <w:jc w:val="left"/>
        <w:rPr>
          <w:i/>
          <w:sz w:val="21"/>
        </w:rPr>
      </w:pPr>
      <w:hyperlink r:id="rId57">
        <w:r>
          <w:rPr>
            <w:i/>
            <w:color w:val="000064"/>
            <w:sz w:val="21"/>
          </w:rPr>
          <w:t>http://www.rhrc.org/resources</w:t>
        </w:r>
      </w:hyperlink>
    </w:p>
    <w:p>
      <w:pPr>
        <w:pStyle w:val="BodyText"/>
        <w:ind w:left="113" w:right="104" w:firstLine="210"/>
        <w:jc w:val="both"/>
      </w:pPr>
      <w:r>
        <w:rPr/>
        <w:t>A consortium of service, research, and advocacy agen- cies is focused on improving quality of reproductive health services for refugees and displaced persons. Resources include reports, field tools, technical documents and pol- icy papers focused on reproductive health and women’s health.</w:t>
      </w:r>
    </w:p>
    <w:p>
      <w:pPr>
        <w:pStyle w:val="BodyText"/>
        <w:spacing w:before="82"/>
        <w:ind w:left="593" w:hanging="240"/>
      </w:pPr>
      <w:r>
        <w:rPr/>
        <w:t>Emergency Obstetric Care: Critical Need among Popu- lations Affected by Armed  Conflict</w:t>
      </w:r>
    </w:p>
    <w:p>
      <w:pPr>
        <w:pStyle w:val="BodyText"/>
        <w:spacing w:before="7"/>
        <w:rPr>
          <w:sz w:val="24"/>
        </w:rPr>
      </w:pPr>
    </w:p>
    <w:p>
      <w:pPr>
        <w:pStyle w:val="Heading3"/>
        <w:ind w:right="414"/>
        <w:jc w:val="left"/>
      </w:pPr>
      <w:r>
        <w:rPr>
          <w:w w:val="75"/>
        </w:rPr>
        <w:t>Women’s Commission for Refugee Women and   Children</w:t>
      </w:r>
    </w:p>
    <w:p>
      <w:pPr>
        <w:spacing w:line="241" w:lineRule="exact" w:before="119"/>
        <w:ind w:left="113" w:right="414" w:firstLine="0"/>
        <w:jc w:val="left"/>
        <w:rPr>
          <w:i/>
          <w:sz w:val="21"/>
        </w:rPr>
      </w:pPr>
      <w:hyperlink r:id="rId58">
        <w:r>
          <w:rPr>
            <w:i/>
            <w:color w:val="000064"/>
            <w:sz w:val="21"/>
          </w:rPr>
          <w:t>http:// www.womenscommission.org/</w:t>
        </w:r>
      </w:hyperlink>
    </w:p>
    <w:p>
      <w:pPr>
        <w:pStyle w:val="BodyText"/>
        <w:ind w:left="113" w:right="104" w:firstLine="210"/>
        <w:jc w:val="both"/>
      </w:pPr>
      <w:r>
        <w:rPr/>
        <w:t>Provides reports, advocacy, technical expertise and con- sultation, documentation/pictures of conditions for women and children in refugee  settings.</w:t>
      </w:r>
    </w:p>
    <w:p>
      <w:pPr>
        <w:pStyle w:val="BodyText"/>
        <w:spacing w:before="118"/>
        <w:ind w:left="323"/>
      </w:pPr>
      <w:r>
        <w:rPr/>
        <w:t>The Gender Dimensions of Internal Displacement Annotated Bibliography on Gender and Internally    Dis-</w:t>
      </w:r>
    </w:p>
    <w:p>
      <w:pPr>
        <w:pStyle w:val="BodyText"/>
        <w:spacing w:line="240" w:lineRule="exact"/>
        <w:ind w:left="113" w:right="414"/>
      </w:pPr>
      <w:r>
        <w:rPr/>
        <w:t>placed Women</w:t>
      </w:r>
    </w:p>
    <w:p>
      <w:pPr>
        <w:pStyle w:val="BodyText"/>
        <w:spacing w:before="8"/>
        <w:rPr>
          <w:sz w:val="24"/>
        </w:rPr>
      </w:pPr>
    </w:p>
    <w:p>
      <w:pPr>
        <w:pStyle w:val="Heading3"/>
        <w:ind w:right="414"/>
        <w:jc w:val="left"/>
      </w:pPr>
      <w:r>
        <w:rPr>
          <w:w w:val="70"/>
        </w:rPr>
        <w:t>INFORMATION RESOURCES FOR DISASTER WORKERS</w:t>
      </w:r>
    </w:p>
    <w:p>
      <w:pPr>
        <w:spacing w:before="118"/>
        <w:ind w:left="113" w:right="414" w:firstLine="0"/>
        <w:jc w:val="left"/>
        <w:rPr>
          <w:rFonts w:ascii="Arial"/>
          <w:b/>
          <w:sz w:val="21"/>
        </w:rPr>
      </w:pPr>
      <w:r>
        <w:rPr>
          <w:rFonts w:ascii="Arial"/>
          <w:b/>
          <w:w w:val="75"/>
          <w:sz w:val="21"/>
        </w:rPr>
        <w:t>Disaster Publications and Documents</w:t>
      </w:r>
    </w:p>
    <w:p>
      <w:pPr>
        <w:spacing w:before="118"/>
        <w:ind w:left="113" w:right="0" w:firstLine="0"/>
        <w:jc w:val="left"/>
        <w:rPr>
          <w:rFonts w:ascii="Arial"/>
          <w:b/>
          <w:sz w:val="21"/>
        </w:rPr>
      </w:pPr>
      <w:r>
        <w:rPr>
          <w:rFonts w:ascii="Arial"/>
          <w:b/>
          <w:spacing w:val="-5"/>
          <w:w w:val="75"/>
          <w:sz w:val="21"/>
        </w:rPr>
        <w:t>Regional Disaster Information Center </w:t>
      </w:r>
      <w:r>
        <w:rPr>
          <w:rFonts w:ascii="Arial"/>
          <w:b/>
          <w:spacing w:val="-4"/>
          <w:w w:val="75"/>
          <w:sz w:val="21"/>
        </w:rPr>
        <w:t>(CRID for its </w:t>
      </w:r>
      <w:r>
        <w:rPr>
          <w:rFonts w:ascii="Arial"/>
          <w:b/>
          <w:spacing w:val="-5"/>
          <w:w w:val="75"/>
          <w:sz w:val="21"/>
        </w:rPr>
        <w:t>Spanish   acronym)</w:t>
      </w:r>
    </w:p>
    <w:p>
      <w:pPr>
        <w:spacing w:line="241" w:lineRule="exact" w:before="119"/>
        <w:ind w:left="113" w:right="414" w:firstLine="0"/>
        <w:jc w:val="left"/>
        <w:rPr>
          <w:i/>
          <w:sz w:val="21"/>
        </w:rPr>
      </w:pPr>
      <w:hyperlink r:id="rId59">
        <w:r>
          <w:rPr>
            <w:i/>
            <w:color w:val="000064"/>
            <w:sz w:val="21"/>
          </w:rPr>
          <w:t>http://www.crid.or.cr/crid/Indexen.htm</w:t>
        </w:r>
      </w:hyperlink>
    </w:p>
    <w:p>
      <w:pPr>
        <w:pStyle w:val="BodyText"/>
        <w:ind w:left="113" w:right="104" w:firstLine="210"/>
        <w:jc w:val="both"/>
      </w:pPr>
      <w:r>
        <w:rPr/>
        <w:t>A large bibliographic disaster database. An initiative sponsored by six organizations that decided to join efforts to ensure the compilation and dissemination of disaster- related information in Latin America and the Caribbean (primarily Spanish language</w:t>
      </w:r>
      <w:r>
        <w:rPr>
          <w:spacing w:val="51"/>
        </w:rPr>
        <w:t> </w:t>
      </w:r>
      <w:r>
        <w:rPr/>
        <w:t>documents).</w:t>
      </w:r>
    </w:p>
    <w:p>
      <w:pPr>
        <w:spacing w:after="0"/>
        <w:jc w:val="both"/>
        <w:sectPr>
          <w:footerReference w:type="default" r:id="rId44"/>
          <w:pgSz w:w="11520" w:h="15480"/>
          <w:pgMar w:footer="905" w:header="0" w:top="460" w:bottom="1100" w:left="400" w:right="420"/>
          <w:pgNumType w:start="43"/>
          <w:cols w:num="2" w:equalWidth="0">
            <w:col w:w="5114" w:space="366"/>
            <w:col w:w="5220"/>
          </w:cols>
        </w:sectPr>
      </w:pPr>
    </w:p>
    <w:p>
      <w:pPr>
        <w:pStyle w:val="Heading3"/>
        <w:spacing w:before="45"/>
      </w:pPr>
      <w:bookmarkStart w:name="SUMA (SUpply MAnagement system for disas" w:id="91"/>
      <w:bookmarkEnd w:id="91"/>
      <w:r>
        <w:rPr>
          <w:b w:val="0"/>
        </w:rPr>
      </w:r>
      <w:bookmarkStart w:name="BIRTHING CARE INFORMATION" w:id="92"/>
      <w:bookmarkEnd w:id="92"/>
      <w:r>
        <w:rPr>
          <w:b w:val="0"/>
        </w:rPr>
      </w:r>
      <w:bookmarkStart w:name="Doula and Continuous Labor Support" w:id="93"/>
      <w:bookmarkEnd w:id="93"/>
      <w:r>
        <w:rPr>
          <w:b w:val="0"/>
        </w:rPr>
      </w:r>
      <w:r>
        <w:rPr>
          <w:w w:val="75"/>
        </w:rPr>
        <w:t>SUMA (SUpply MAnagement system for disaster   response)</w:t>
      </w:r>
    </w:p>
    <w:p>
      <w:pPr>
        <w:spacing w:line="241" w:lineRule="exact" w:before="119"/>
        <w:ind w:left="113" w:right="0" w:firstLine="0"/>
        <w:jc w:val="both"/>
        <w:rPr>
          <w:i/>
          <w:sz w:val="21"/>
        </w:rPr>
      </w:pPr>
      <w:hyperlink r:id="rId61">
        <w:r>
          <w:rPr>
            <w:i/>
            <w:color w:val="000064"/>
            <w:sz w:val="21"/>
          </w:rPr>
          <w:t>http://www.disaster.info.desastres.net/SUMA</w:t>
        </w:r>
      </w:hyperlink>
    </w:p>
    <w:p>
      <w:pPr>
        <w:pStyle w:val="BodyText"/>
        <w:ind w:left="113" w:firstLine="210"/>
        <w:jc w:val="both"/>
      </w:pPr>
      <w:r>
        <w:rPr/>
        <w:t>Facilitates the management of humanitarian relief sup- </w:t>
      </w:r>
      <w:bookmarkStart w:name="Virtual Disaster Library" w:id="94"/>
      <w:bookmarkEnd w:id="94"/>
      <w:r>
        <w:rPr/>
      </w:r>
      <w:r>
        <w:rPr/>
        <w:t>plies, from donor commitment, to arrival into the disaster area and strategies for storage and distribution. (Available in French, Spanish, Portuguese, and  English.)</w:t>
      </w:r>
    </w:p>
    <w:p>
      <w:pPr>
        <w:pStyle w:val="BodyText"/>
        <w:rPr>
          <w:sz w:val="20"/>
        </w:rPr>
      </w:pPr>
    </w:p>
    <w:p>
      <w:pPr>
        <w:pStyle w:val="BodyText"/>
        <w:spacing w:before="3"/>
        <w:rPr>
          <w:sz w:val="17"/>
        </w:rPr>
      </w:pPr>
    </w:p>
    <w:p>
      <w:pPr>
        <w:pStyle w:val="Heading3"/>
        <w:spacing w:before="1"/>
      </w:pPr>
      <w:bookmarkStart w:name="Doulas of North America (DONA)" w:id="95"/>
      <w:bookmarkEnd w:id="95"/>
      <w:r>
        <w:rPr>
          <w:b w:val="0"/>
        </w:rPr>
      </w:r>
      <w:r>
        <w:rPr>
          <w:w w:val="80"/>
        </w:rPr>
        <w:t>Virtual Disaster Library</w:t>
      </w:r>
    </w:p>
    <w:p>
      <w:pPr>
        <w:spacing w:before="119"/>
        <w:ind w:left="113" w:right="0" w:hanging="1"/>
        <w:jc w:val="left"/>
        <w:rPr>
          <w:i/>
          <w:sz w:val="21"/>
        </w:rPr>
      </w:pPr>
      <w:hyperlink r:id="rId62">
        <w:r>
          <w:rPr>
            <w:i/>
            <w:color w:val="000064"/>
            <w:sz w:val="21"/>
          </w:rPr>
          <w:t>http://www.paho.org/English/PED/about-vdl.htm</w:t>
        </w:r>
      </w:hyperlink>
      <w:r>
        <w:rPr>
          <w:i/>
          <w:color w:val="000064"/>
          <w:sz w:val="21"/>
        </w:rPr>
        <w:t> </w:t>
      </w:r>
      <w:r>
        <w:rPr>
          <w:i/>
          <w:sz w:val="21"/>
        </w:rPr>
        <w:t>or </w:t>
      </w:r>
      <w:hyperlink r:id="rId63">
        <w:r>
          <w:rPr>
            <w:i/>
            <w:color w:val="000064"/>
            <w:sz w:val="21"/>
          </w:rPr>
          <w:t>http://</w:t>
        </w:r>
      </w:hyperlink>
      <w:r>
        <w:rPr>
          <w:i/>
          <w:color w:val="000064"/>
          <w:sz w:val="21"/>
        </w:rPr>
        <w:t> </w:t>
      </w:r>
      <w:hyperlink r:id="rId63">
        <w:r>
          <w:rPr>
            <w:i/>
            <w:color w:val="000064"/>
            <w:sz w:val="21"/>
          </w:rPr>
          <w:t>www.helid.desastres.net</w:t>
        </w:r>
      </w:hyperlink>
    </w:p>
    <w:p>
      <w:pPr>
        <w:pStyle w:val="BodyText"/>
        <w:ind w:left="113" w:firstLine="210"/>
        <w:jc w:val="both"/>
      </w:pPr>
      <w:r>
        <w:rPr/>
        <w:t>Available on the Internet and the collection is distributed on CD-ROM primarily in developing countries, especially </w:t>
      </w:r>
      <w:bookmarkStart w:name="Home Obstetrical MotherCare Experience (" w:id="96"/>
      <w:bookmarkEnd w:id="96"/>
      <w:r>
        <w:rPr/>
      </w:r>
      <w:r>
        <w:rPr/>
        <w:t>in areas where access to Internet services is still limited. A global collection, including documents from WHO,</w:t>
      </w:r>
      <w:r>
        <w:rPr>
          <w:spacing w:val="-12"/>
        </w:rPr>
        <w:t> </w:t>
      </w:r>
      <w:r>
        <w:rPr/>
        <w:t>PAHO, </w:t>
      </w:r>
      <w:bookmarkStart w:name="MENTAL HEALTH INFORMATION" w:id="97"/>
      <w:bookmarkEnd w:id="97"/>
      <w:r>
        <w:rPr/>
      </w:r>
      <w:r>
        <w:rPr/>
        <w:t>UNHCR, UNICEF, the ISDR, the</w:t>
      </w:r>
      <w:r>
        <w:rPr>
          <w:spacing w:val="30"/>
        </w:rPr>
        <w:t> </w:t>
      </w:r>
      <w:r>
        <w:rPr/>
        <w:t>International</w:t>
      </w:r>
      <w:r>
        <w:rPr>
          <w:spacing w:val="6"/>
        </w:rPr>
        <w:t> </w:t>
      </w:r>
      <w:r>
        <w:rPr/>
        <w:t>Committee</w:t>
      </w:r>
      <w:r>
        <w:rPr>
          <w:w w:val="100"/>
        </w:rPr>
        <w:t> </w:t>
      </w:r>
      <w:bookmarkStart w:name="Traumatic Stress" w:id="98"/>
      <w:bookmarkEnd w:id="98"/>
      <w:r>
        <w:rPr>
          <w:w w:val="99"/>
        </w:rPr>
      </w:r>
      <w:r>
        <w:rPr/>
        <w:t>for the Red Cross, Project</w:t>
      </w:r>
      <w:r>
        <w:rPr>
          <w:spacing w:val="25"/>
        </w:rPr>
        <w:t> </w:t>
      </w:r>
      <w:r>
        <w:rPr/>
        <w:t>SPHERE,</w:t>
      </w:r>
      <w:r>
        <w:rPr>
          <w:spacing w:val="5"/>
        </w:rPr>
        <w:t> </w:t>
      </w:r>
      <w:r>
        <w:rPr/>
        <w:t>non-governmental</w:t>
      </w:r>
      <w:r>
        <w:rPr>
          <w:w w:val="100"/>
        </w:rPr>
        <w:t> </w:t>
      </w:r>
      <w:bookmarkStart w:name="International Critical Incident Stress F" w:id="99"/>
      <w:bookmarkEnd w:id="99"/>
      <w:r>
        <w:rPr>
          <w:w w:val="100"/>
        </w:rPr>
      </w:r>
      <w:r>
        <w:rPr/>
        <w:t>organizations, and national</w:t>
      </w:r>
      <w:r>
        <w:rPr>
          <w:spacing w:val="51"/>
        </w:rPr>
        <w:t> </w:t>
      </w:r>
      <w:r>
        <w:rPr/>
        <w:t>organizations.</w:t>
      </w:r>
    </w:p>
    <w:p>
      <w:pPr>
        <w:pStyle w:val="BodyText"/>
        <w:rPr>
          <w:sz w:val="20"/>
        </w:rPr>
      </w:pPr>
    </w:p>
    <w:p>
      <w:pPr>
        <w:pStyle w:val="BodyText"/>
        <w:spacing w:before="4"/>
        <w:rPr>
          <w:sz w:val="17"/>
        </w:rPr>
      </w:pPr>
    </w:p>
    <w:p>
      <w:pPr>
        <w:pStyle w:val="Heading3"/>
      </w:pPr>
      <w:bookmarkStart w:name="Coalition for Improving Maternity Servic" w:id="100"/>
      <w:bookmarkEnd w:id="100"/>
      <w:r>
        <w:rPr>
          <w:b w:val="0"/>
        </w:rPr>
      </w:r>
      <w:r>
        <w:rPr>
          <w:w w:val="70"/>
        </w:rPr>
        <w:t>MENTAL HEALTH INFORMATION</w:t>
      </w:r>
    </w:p>
    <w:p>
      <w:pPr>
        <w:spacing w:before="118"/>
        <w:ind w:left="113" w:right="0" w:firstLine="0"/>
        <w:jc w:val="both"/>
        <w:rPr>
          <w:rFonts w:ascii="Arial"/>
          <w:b/>
          <w:sz w:val="21"/>
        </w:rPr>
      </w:pPr>
      <w:r>
        <w:rPr>
          <w:rFonts w:ascii="Arial"/>
          <w:b/>
          <w:w w:val="75"/>
          <w:sz w:val="21"/>
        </w:rPr>
        <w:t>Traumatic Stress</w:t>
      </w:r>
    </w:p>
    <w:p>
      <w:pPr>
        <w:spacing w:before="118"/>
        <w:ind w:left="113" w:right="0" w:firstLine="0"/>
        <w:jc w:val="both"/>
        <w:rPr>
          <w:rFonts w:ascii="Arial"/>
          <w:b/>
          <w:sz w:val="21"/>
        </w:rPr>
      </w:pPr>
      <w:r>
        <w:rPr>
          <w:rFonts w:ascii="Arial"/>
          <w:b/>
          <w:w w:val="80"/>
          <w:sz w:val="21"/>
        </w:rPr>
        <w:t>International Critical Incident Stress Foundation (ICISF)</w:t>
      </w:r>
    </w:p>
    <w:p>
      <w:pPr>
        <w:spacing w:line="241" w:lineRule="exact" w:before="119"/>
        <w:ind w:left="113" w:right="0" w:firstLine="0"/>
        <w:jc w:val="both"/>
        <w:rPr>
          <w:i/>
          <w:sz w:val="21"/>
        </w:rPr>
      </w:pPr>
      <w:hyperlink r:id="rId64">
        <w:r>
          <w:rPr>
            <w:i/>
            <w:color w:val="000064"/>
            <w:sz w:val="21"/>
          </w:rPr>
          <w:t>http://www.icisf.org</w:t>
        </w:r>
      </w:hyperlink>
    </w:p>
    <w:p>
      <w:pPr>
        <w:pStyle w:val="BodyText"/>
        <w:ind w:left="113" w:firstLine="210"/>
        <w:jc w:val="both"/>
      </w:pPr>
      <w:r>
        <w:rPr/>
        <w:t>Education, training, and support services to prevent and </w:t>
      </w:r>
      <w:bookmarkStart w:name="National Center for Post Traumatic Stres" w:id="101"/>
      <w:bookmarkEnd w:id="101"/>
      <w:r>
        <w:rPr/>
      </w:r>
      <w:r>
        <w:rPr/>
        <w:t>mitigate disabling stress. Continuing education and</w:t>
      </w:r>
      <w:r>
        <w:rPr>
          <w:spacing w:val="-12"/>
        </w:rPr>
        <w:t> </w:t>
      </w:r>
      <w:r>
        <w:rPr/>
        <w:t>training in Emergency Mental Health Services for professional mental health workers and consultation for developing </w:t>
      </w:r>
      <w:bookmarkStart w:name="Lifesaving Skills" w:id="102"/>
      <w:bookmarkEnd w:id="102"/>
      <w:r>
        <w:rPr/>
      </w:r>
      <w:r>
        <w:rPr/>
        <w:t>crisis and disaster response </w:t>
      </w:r>
      <w:r>
        <w:rPr>
          <w:spacing w:val="15"/>
        </w:rPr>
        <w:t> </w:t>
      </w:r>
      <w:r>
        <w:rPr/>
        <w:t>programs.</w:t>
      </w:r>
    </w:p>
    <w:p>
      <w:pPr>
        <w:pStyle w:val="BodyText"/>
        <w:rPr>
          <w:sz w:val="20"/>
        </w:rPr>
      </w:pPr>
    </w:p>
    <w:p>
      <w:pPr>
        <w:pStyle w:val="BodyText"/>
        <w:spacing w:before="4"/>
        <w:rPr>
          <w:sz w:val="17"/>
        </w:rPr>
      </w:pPr>
    </w:p>
    <w:p>
      <w:pPr>
        <w:pStyle w:val="Heading3"/>
      </w:pPr>
      <w:r>
        <w:rPr>
          <w:w w:val="80"/>
        </w:rPr>
        <w:t>National Center for Post Traumatic Stress Disorder</w:t>
      </w:r>
    </w:p>
    <w:p>
      <w:pPr>
        <w:spacing w:line="241" w:lineRule="exact" w:before="119"/>
        <w:ind w:left="113" w:right="0" w:firstLine="0"/>
        <w:jc w:val="both"/>
        <w:rPr>
          <w:i/>
          <w:sz w:val="21"/>
        </w:rPr>
      </w:pPr>
      <w:bookmarkStart w:name="Published International Literature on Tr" w:id="103"/>
      <w:bookmarkEnd w:id="103"/>
      <w:r>
        <w:rPr/>
      </w:r>
      <w:hyperlink r:id="rId65">
        <w:r>
          <w:rPr>
            <w:i/>
            <w:color w:val="000064"/>
            <w:sz w:val="21"/>
          </w:rPr>
          <w:t>http://www.ncptsd.org/index.html</w:t>
        </w:r>
      </w:hyperlink>
    </w:p>
    <w:p>
      <w:pPr>
        <w:pStyle w:val="BodyText"/>
        <w:spacing w:line="241" w:lineRule="exact"/>
        <w:ind w:left="32" w:right="841"/>
        <w:jc w:val="center"/>
      </w:pPr>
      <w:r>
        <w:rPr/>
        <w:t>Includes research reports and  publications.</w:t>
      </w:r>
    </w:p>
    <w:p>
      <w:pPr>
        <w:pStyle w:val="BodyText"/>
        <w:rPr>
          <w:sz w:val="20"/>
        </w:rPr>
      </w:pPr>
    </w:p>
    <w:p>
      <w:pPr>
        <w:pStyle w:val="BodyText"/>
        <w:spacing w:before="4"/>
        <w:rPr>
          <w:sz w:val="17"/>
        </w:rPr>
      </w:pPr>
    </w:p>
    <w:p>
      <w:pPr>
        <w:pStyle w:val="Heading3"/>
        <w:ind w:right="-16"/>
        <w:jc w:val="left"/>
      </w:pPr>
      <w:bookmarkStart w:name="CARE OF INFANTS AND CHILDREN INFORMATION" w:id="104"/>
      <w:bookmarkEnd w:id="104"/>
      <w:r>
        <w:rPr>
          <w:b w:val="0"/>
        </w:rPr>
      </w:r>
      <w:r>
        <w:rPr>
          <w:w w:val="80"/>
        </w:rPr>
        <w:t>Published</w:t>
      </w:r>
      <w:r>
        <w:rPr>
          <w:spacing w:val="-9"/>
          <w:w w:val="80"/>
        </w:rPr>
        <w:t> </w:t>
      </w:r>
      <w:r>
        <w:rPr>
          <w:w w:val="80"/>
        </w:rPr>
        <w:t>International</w:t>
      </w:r>
      <w:r>
        <w:rPr>
          <w:spacing w:val="-9"/>
          <w:w w:val="80"/>
        </w:rPr>
        <w:t> </w:t>
      </w:r>
      <w:r>
        <w:rPr>
          <w:w w:val="80"/>
        </w:rPr>
        <w:t>Literature</w:t>
      </w:r>
      <w:r>
        <w:rPr>
          <w:spacing w:val="-9"/>
          <w:w w:val="80"/>
        </w:rPr>
        <w:t> </w:t>
      </w:r>
      <w:r>
        <w:rPr>
          <w:w w:val="80"/>
        </w:rPr>
        <w:t>on</w:t>
      </w:r>
      <w:r>
        <w:rPr>
          <w:spacing w:val="-9"/>
          <w:w w:val="80"/>
        </w:rPr>
        <w:t> </w:t>
      </w:r>
      <w:r>
        <w:rPr>
          <w:w w:val="80"/>
        </w:rPr>
        <w:t>Traumatic</w:t>
      </w:r>
      <w:r>
        <w:rPr>
          <w:spacing w:val="-9"/>
          <w:w w:val="80"/>
        </w:rPr>
        <w:t> </w:t>
      </w:r>
      <w:r>
        <w:rPr>
          <w:w w:val="80"/>
        </w:rPr>
        <w:t>Stress</w:t>
      </w:r>
      <w:r>
        <w:rPr>
          <w:spacing w:val="-9"/>
          <w:w w:val="80"/>
        </w:rPr>
        <w:t> </w:t>
      </w:r>
      <w:r>
        <w:rPr>
          <w:w w:val="80"/>
        </w:rPr>
        <w:t>(PILOTS</w:t>
      </w:r>
      <w:r>
        <w:rPr>
          <w:w w:val="70"/>
        </w:rPr>
        <w:t> </w:t>
      </w:r>
      <w:r>
        <w:rPr>
          <w:w w:val="85"/>
        </w:rPr>
        <w:t>database)</w:t>
      </w:r>
    </w:p>
    <w:p>
      <w:pPr>
        <w:spacing w:line="241" w:lineRule="exact" w:before="119"/>
        <w:ind w:left="113" w:right="0" w:firstLine="0"/>
        <w:jc w:val="both"/>
        <w:rPr>
          <w:i/>
          <w:sz w:val="21"/>
        </w:rPr>
      </w:pPr>
      <w:bookmarkStart w:name="Perinatal Stress" w:id="105"/>
      <w:bookmarkEnd w:id="105"/>
      <w:r>
        <w:rPr/>
      </w:r>
      <w:bookmarkStart w:name="Infant Massage and Complementary Care" w:id="106"/>
      <w:bookmarkEnd w:id="106"/>
      <w:r>
        <w:rPr/>
      </w:r>
      <w:r>
        <w:rPr>
          <w:i/>
          <w:color w:val="000064"/>
          <w:sz w:val="21"/>
        </w:rPr>
        <w:t>http://dciswww.dartmouth.edu:50080/?&amp;&amp;&amp;105&amp;s</w:t>
      </w:r>
    </w:p>
    <w:p>
      <w:pPr>
        <w:pStyle w:val="BodyText"/>
        <w:ind w:left="113" w:firstLine="210"/>
        <w:jc w:val="both"/>
      </w:pPr>
      <w:bookmarkStart w:name="International Association of Infant Mass" w:id="107"/>
      <w:bookmarkEnd w:id="107"/>
      <w:r>
        <w:rPr/>
      </w:r>
      <w:r>
        <w:rPr/>
        <w:t>PILOTS</w:t>
      </w:r>
      <w:r>
        <w:rPr>
          <w:spacing w:val="-7"/>
        </w:rPr>
        <w:t> </w:t>
      </w:r>
      <w:r>
        <w:rPr/>
        <w:t>is</w:t>
      </w:r>
      <w:r>
        <w:rPr>
          <w:spacing w:val="-7"/>
        </w:rPr>
        <w:t> </w:t>
      </w:r>
      <w:r>
        <w:rPr/>
        <w:t>an</w:t>
      </w:r>
      <w:r>
        <w:rPr>
          <w:spacing w:val="-7"/>
        </w:rPr>
        <w:t> </w:t>
      </w:r>
      <w:r>
        <w:rPr/>
        <w:t>electronic</w:t>
      </w:r>
      <w:r>
        <w:rPr>
          <w:spacing w:val="-7"/>
        </w:rPr>
        <w:t> </w:t>
      </w:r>
      <w:r>
        <w:rPr/>
        <w:t>index</w:t>
      </w:r>
      <w:r>
        <w:rPr>
          <w:spacing w:val="-7"/>
        </w:rPr>
        <w:t> </w:t>
      </w:r>
      <w:r>
        <w:rPr/>
        <w:t>to</w:t>
      </w:r>
      <w:r>
        <w:rPr>
          <w:spacing w:val="-7"/>
        </w:rPr>
        <w:t> </w:t>
      </w:r>
      <w:r>
        <w:rPr/>
        <w:t>the</w:t>
      </w:r>
      <w:r>
        <w:rPr>
          <w:spacing w:val="-7"/>
        </w:rPr>
        <w:t> </w:t>
      </w:r>
      <w:r>
        <w:rPr/>
        <w:t>worldwide</w:t>
      </w:r>
      <w:r>
        <w:rPr>
          <w:spacing w:val="-7"/>
        </w:rPr>
        <w:t> </w:t>
      </w:r>
      <w:r>
        <w:rPr/>
        <w:t>literature on posttraumatic stress disorder (PTSD) and other mental health consequences of exposure to traumatic </w:t>
      </w:r>
      <w:r>
        <w:rPr>
          <w:spacing w:val="49"/>
        </w:rPr>
        <w:t> </w:t>
      </w:r>
      <w:r>
        <w:rPr/>
        <w:t>events.</w:t>
      </w:r>
    </w:p>
    <w:p>
      <w:pPr>
        <w:pStyle w:val="BodyText"/>
        <w:rPr>
          <w:sz w:val="20"/>
        </w:rPr>
      </w:pPr>
    </w:p>
    <w:p>
      <w:pPr>
        <w:pStyle w:val="BodyText"/>
        <w:spacing w:before="4"/>
        <w:rPr>
          <w:sz w:val="17"/>
        </w:rPr>
      </w:pPr>
    </w:p>
    <w:p>
      <w:pPr>
        <w:pStyle w:val="Heading3"/>
      </w:pPr>
      <w:r>
        <w:rPr>
          <w:w w:val="80"/>
        </w:rPr>
        <w:t>Perinatal Stress</w:t>
      </w:r>
    </w:p>
    <w:p>
      <w:pPr>
        <w:pStyle w:val="BodyText"/>
        <w:spacing w:before="119"/>
        <w:ind w:left="113"/>
        <w:jc w:val="both"/>
      </w:pPr>
      <w:r>
        <w:rPr/>
        <w:t>Glynn LM, Wadhwa PD, Dunkel-Schetter C, Chicz-DeMet A, Sandman CA. When stress happens matters: Effects of earthquake timing on stress responsivity in  pregnancy.  Am J Obstet Gynecol</w:t>
      </w:r>
      <w:r>
        <w:rPr>
          <w:spacing w:val="38"/>
        </w:rPr>
        <w:t> </w:t>
      </w:r>
      <w:r>
        <w:rPr/>
        <w:t>2001;184(4):637– 42.</w:t>
      </w:r>
    </w:p>
    <w:p>
      <w:pPr>
        <w:pStyle w:val="BodyText"/>
        <w:ind w:left="113" w:right="2" w:firstLine="210"/>
        <w:jc w:val="both"/>
      </w:pPr>
      <w:r>
        <w:rPr>
          <w:spacing w:val="-5"/>
        </w:rPr>
        <w:t>Wadhwa </w:t>
      </w:r>
      <w:r>
        <w:rPr>
          <w:spacing w:val="-4"/>
        </w:rPr>
        <w:t>PD, </w:t>
      </w:r>
      <w:r>
        <w:rPr>
          <w:spacing w:val="-5"/>
        </w:rPr>
        <w:t>Sandman </w:t>
      </w:r>
      <w:r>
        <w:rPr>
          <w:spacing w:val="-4"/>
        </w:rPr>
        <w:t>CA, Porto </w:t>
      </w:r>
      <w:r>
        <w:rPr>
          <w:spacing w:val="-3"/>
        </w:rPr>
        <w:t>M, </w:t>
      </w:r>
      <w:r>
        <w:rPr>
          <w:spacing w:val="-5"/>
        </w:rPr>
        <w:t>Dunkel-Schetter C, Garite. </w:t>
      </w:r>
      <w:r>
        <w:rPr>
          <w:spacing w:val="-4"/>
        </w:rPr>
        <w:t>TJ. The </w:t>
      </w:r>
      <w:r>
        <w:rPr>
          <w:spacing w:val="-5"/>
        </w:rPr>
        <w:t>association between prenatal stress </w:t>
      </w:r>
      <w:r>
        <w:rPr>
          <w:spacing w:val="-4"/>
        </w:rPr>
        <w:t>and </w:t>
      </w:r>
      <w:r>
        <w:rPr>
          <w:spacing w:val="-5"/>
        </w:rPr>
        <w:t>infant </w:t>
      </w:r>
      <w:r>
        <w:rPr>
          <w:spacing w:val="-4"/>
        </w:rPr>
        <w:t>birth </w:t>
      </w:r>
      <w:r>
        <w:rPr>
          <w:spacing w:val="-5"/>
        </w:rPr>
        <w:t>weight </w:t>
      </w:r>
      <w:r>
        <w:rPr>
          <w:spacing w:val="-4"/>
        </w:rPr>
        <w:t>and </w:t>
      </w:r>
      <w:r>
        <w:rPr>
          <w:spacing w:val="-5"/>
        </w:rPr>
        <w:t>gestational </w:t>
      </w:r>
      <w:r>
        <w:rPr>
          <w:spacing w:val="-4"/>
        </w:rPr>
        <w:t>age </w:t>
      </w:r>
      <w:r>
        <w:rPr>
          <w:spacing w:val="-3"/>
        </w:rPr>
        <w:t>at </w:t>
      </w:r>
      <w:r>
        <w:rPr>
          <w:spacing w:val="-5"/>
        </w:rPr>
        <w:t>birth: </w:t>
      </w:r>
      <w:r>
        <w:rPr/>
        <w:t>A </w:t>
      </w:r>
      <w:r>
        <w:rPr>
          <w:spacing w:val="-5"/>
        </w:rPr>
        <w:t>prospective investigation. </w:t>
      </w:r>
      <w:r>
        <w:rPr>
          <w:spacing w:val="-3"/>
        </w:rPr>
        <w:t>Am </w:t>
      </w:r>
      <w:r>
        <w:rPr/>
        <w:t>J </w:t>
      </w:r>
      <w:r>
        <w:rPr>
          <w:spacing w:val="-5"/>
        </w:rPr>
        <w:t>Obstet Gynecol 1993;169(4):858 </w:t>
      </w:r>
      <w:r>
        <w:rPr/>
        <w:t>– </w:t>
      </w:r>
      <w:r>
        <w:rPr>
          <w:spacing w:val="-5"/>
        </w:rPr>
        <w:t>65.</w:t>
      </w:r>
    </w:p>
    <w:p>
      <w:pPr>
        <w:pStyle w:val="Heading3"/>
        <w:spacing w:before="45"/>
        <w:ind w:right="414"/>
        <w:jc w:val="left"/>
      </w:pPr>
      <w:r>
        <w:rPr>
          <w:b w:val="0"/>
        </w:rPr>
        <w:br w:type="column"/>
      </w:r>
      <w:r>
        <w:rPr>
          <w:w w:val="70"/>
        </w:rPr>
        <w:t>BIRTHING CARE  INFORMATION</w:t>
      </w:r>
    </w:p>
    <w:p>
      <w:pPr>
        <w:spacing w:before="118"/>
        <w:ind w:left="113" w:right="414" w:firstLine="0"/>
        <w:jc w:val="left"/>
        <w:rPr>
          <w:rFonts w:ascii="Arial"/>
          <w:b/>
          <w:sz w:val="21"/>
        </w:rPr>
      </w:pPr>
      <w:r>
        <w:rPr>
          <w:rFonts w:ascii="Arial"/>
          <w:b/>
          <w:w w:val="75"/>
          <w:sz w:val="21"/>
        </w:rPr>
        <w:t>Doula and Continuous Labor  Support</w:t>
      </w:r>
    </w:p>
    <w:p>
      <w:pPr>
        <w:spacing w:before="119"/>
        <w:ind w:left="113" w:right="104" w:firstLine="0"/>
        <w:jc w:val="both"/>
        <w:rPr>
          <w:i/>
          <w:sz w:val="21"/>
        </w:rPr>
      </w:pPr>
      <w:r>
        <w:rPr>
          <w:sz w:val="21"/>
        </w:rPr>
        <w:t>Hodnett ED, Gates S, Hofmeyr GJ, Sakala C. Continuous support for women during childbirth. The Cochrane Li- brary, 2004, Issue 2. </w:t>
      </w:r>
      <w:hyperlink r:id="rId66">
        <w:r>
          <w:rPr>
            <w:i/>
            <w:color w:val="000064"/>
            <w:sz w:val="21"/>
          </w:rPr>
          <w:t>http://www.cochrane.org/cochrane/</w:t>
        </w:r>
      </w:hyperlink>
      <w:r>
        <w:rPr>
          <w:i/>
          <w:color w:val="000064"/>
          <w:sz w:val="21"/>
        </w:rPr>
        <w:t> </w:t>
      </w:r>
      <w:hyperlink r:id="rId66">
        <w:r>
          <w:rPr>
            <w:i/>
            <w:color w:val="000064"/>
            <w:sz w:val="21"/>
          </w:rPr>
          <w:t>revabstr/AB003766.htm</w:t>
        </w:r>
      </w:hyperlink>
    </w:p>
    <w:p>
      <w:pPr>
        <w:spacing w:before="0"/>
        <w:ind w:left="113" w:right="108" w:firstLine="210"/>
        <w:jc w:val="both"/>
        <w:rPr>
          <w:sz w:val="21"/>
        </w:rPr>
      </w:pPr>
      <w:r>
        <w:rPr>
          <w:spacing w:val="-5"/>
          <w:sz w:val="21"/>
        </w:rPr>
        <w:t>Taylor </w:t>
      </w:r>
      <w:r>
        <w:rPr>
          <w:spacing w:val="-4"/>
          <w:sz w:val="21"/>
        </w:rPr>
        <w:t>JS. </w:t>
      </w:r>
      <w:r>
        <w:rPr>
          <w:spacing w:val="-5"/>
          <w:sz w:val="21"/>
        </w:rPr>
        <w:t>Caregiver support </w:t>
      </w:r>
      <w:r>
        <w:rPr>
          <w:spacing w:val="-4"/>
          <w:sz w:val="21"/>
        </w:rPr>
        <w:t>for women </w:t>
      </w:r>
      <w:r>
        <w:rPr>
          <w:spacing w:val="-5"/>
          <w:sz w:val="21"/>
        </w:rPr>
        <w:t>during childbirth: </w:t>
      </w:r>
      <w:r>
        <w:rPr>
          <w:spacing w:val="-4"/>
          <w:sz w:val="21"/>
        </w:rPr>
        <w:t>Does the </w:t>
      </w:r>
      <w:r>
        <w:rPr>
          <w:spacing w:val="-5"/>
          <w:sz w:val="21"/>
        </w:rPr>
        <w:t>presence </w:t>
      </w:r>
      <w:r>
        <w:rPr>
          <w:spacing w:val="-3"/>
          <w:sz w:val="21"/>
        </w:rPr>
        <w:t>of </w:t>
      </w:r>
      <w:r>
        <w:rPr>
          <w:sz w:val="21"/>
        </w:rPr>
        <w:t>a </w:t>
      </w:r>
      <w:r>
        <w:rPr>
          <w:spacing w:val="-5"/>
          <w:sz w:val="21"/>
        </w:rPr>
        <w:t>labor-support person affect maternal- </w:t>
      </w:r>
      <w:r>
        <w:rPr>
          <w:spacing w:val="-4"/>
          <w:sz w:val="21"/>
        </w:rPr>
        <w:t>child </w:t>
      </w:r>
      <w:r>
        <w:rPr>
          <w:spacing w:val="-5"/>
          <w:sz w:val="21"/>
        </w:rPr>
        <w:t>outcomes? </w:t>
      </w:r>
      <w:r>
        <w:rPr>
          <w:spacing w:val="-3"/>
          <w:sz w:val="21"/>
        </w:rPr>
        <w:t>Am </w:t>
      </w:r>
      <w:r>
        <w:rPr>
          <w:spacing w:val="-4"/>
          <w:sz w:val="21"/>
        </w:rPr>
        <w:t>Fam </w:t>
      </w:r>
      <w:r>
        <w:rPr>
          <w:spacing w:val="-5"/>
          <w:sz w:val="21"/>
        </w:rPr>
        <w:t>Physician 2002;66(7):1205– 6. </w:t>
      </w:r>
      <w:hyperlink r:id="rId67">
        <w:r>
          <w:rPr>
            <w:i/>
            <w:color w:val="000064"/>
            <w:spacing w:val="-5"/>
            <w:sz w:val="21"/>
          </w:rPr>
          <w:t>http://www.aafp.org/afp/20021001/cochrane.html</w:t>
        </w:r>
      </w:hyperlink>
      <w:r>
        <w:rPr>
          <w:spacing w:val="-5"/>
          <w:sz w:val="21"/>
        </w:rPr>
        <w:t>.</w:t>
      </w:r>
    </w:p>
    <w:p>
      <w:pPr>
        <w:pStyle w:val="BodyText"/>
        <w:spacing w:before="8"/>
        <w:rPr>
          <w:sz w:val="22"/>
        </w:rPr>
      </w:pPr>
    </w:p>
    <w:p>
      <w:pPr>
        <w:pStyle w:val="Heading3"/>
        <w:ind w:right="414"/>
        <w:jc w:val="left"/>
      </w:pPr>
      <w:r>
        <w:rPr>
          <w:w w:val="75"/>
        </w:rPr>
        <w:t>Doulas of North America  (DONA)</w:t>
      </w:r>
    </w:p>
    <w:p>
      <w:pPr>
        <w:spacing w:line="241" w:lineRule="exact" w:before="119"/>
        <w:ind w:left="113" w:right="414" w:firstLine="0"/>
        <w:jc w:val="left"/>
        <w:rPr>
          <w:i/>
          <w:sz w:val="21"/>
        </w:rPr>
      </w:pPr>
      <w:hyperlink r:id="rId68">
        <w:r>
          <w:rPr>
            <w:i/>
            <w:color w:val="000064"/>
            <w:sz w:val="21"/>
          </w:rPr>
          <w:t>http://www.dona.org</w:t>
        </w:r>
      </w:hyperlink>
    </w:p>
    <w:p>
      <w:pPr>
        <w:pStyle w:val="BodyText"/>
        <w:ind w:left="113" w:right="104" w:firstLine="209"/>
        <w:jc w:val="both"/>
      </w:pPr>
      <w:r>
        <w:rPr/>
        <w:t>Offers evidence-based certification programs for birth doulas and postpartum doulas and provides supportive companion information and links to related Web   sites.</w:t>
      </w:r>
    </w:p>
    <w:p>
      <w:pPr>
        <w:pStyle w:val="BodyText"/>
        <w:spacing w:before="8"/>
        <w:rPr>
          <w:sz w:val="22"/>
        </w:rPr>
      </w:pPr>
    </w:p>
    <w:p>
      <w:pPr>
        <w:pStyle w:val="Heading3"/>
        <w:ind w:right="414"/>
        <w:jc w:val="left"/>
      </w:pPr>
      <w:r>
        <w:rPr>
          <w:w w:val="75"/>
        </w:rPr>
        <w:t>Home Obstetrical MotherCare Experience (HOME)</w:t>
      </w:r>
    </w:p>
    <w:p>
      <w:pPr>
        <w:spacing w:line="241" w:lineRule="exact" w:before="119"/>
        <w:ind w:left="113" w:right="414" w:firstLine="0"/>
        <w:jc w:val="left"/>
        <w:rPr>
          <w:i/>
          <w:sz w:val="21"/>
        </w:rPr>
      </w:pPr>
      <w:hyperlink r:id="rId69">
        <w:r>
          <w:rPr>
            <w:i/>
            <w:color w:val="000064"/>
            <w:sz w:val="21"/>
          </w:rPr>
          <w:t>http://www.homeurope.org/INDEX-ENG.htm</w:t>
        </w:r>
      </w:hyperlink>
    </w:p>
    <w:p>
      <w:pPr>
        <w:pStyle w:val="BodyText"/>
        <w:ind w:left="113" w:right="104" w:firstLine="210"/>
        <w:jc w:val="both"/>
      </w:pPr>
      <w:r>
        <w:rPr/>
        <w:t>Training models to provide home birth services and to define</w:t>
      </w:r>
      <w:r>
        <w:rPr>
          <w:spacing w:val="-6"/>
        </w:rPr>
        <w:t> </w:t>
      </w:r>
      <w:r>
        <w:rPr/>
        <w:t>the</w:t>
      </w:r>
      <w:r>
        <w:rPr>
          <w:spacing w:val="-6"/>
        </w:rPr>
        <w:t> </w:t>
      </w:r>
      <w:r>
        <w:rPr/>
        <w:t>roles</w:t>
      </w:r>
      <w:r>
        <w:rPr>
          <w:spacing w:val="-6"/>
        </w:rPr>
        <w:t> </w:t>
      </w:r>
      <w:r>
        <w:rPr/>
        <w:t>of</w:t>
      </w:r>
      <w:r>
        <w:rPr>
          <w:spacing w:val="-6"/>
        </w:rPr>
        <w:t> </w:t>
      </w:r>
      <w:r>
        <w:rPr/>
        <w:t>the</w:t>
      </w:r>
      <w:r>
        <w:rPr>
          <w:spacing w:val="-6"/>
        </w:rPr>
        <w:t> </w:t>
      </w:r>
      <w:r>
        <w:rPr/>
        <w:t>midwife</w:t>
      </w:r>
      <w:r>
        <w:rPr>
          <w:spacing w:val="-6"/>
        </w:rPr>
        <w:t> </w:t>
      </w:r>
      <w:r>
        <w:rPr/>
        <w:t>as</w:t>
      </w:r>
      <w:r>
        <w:rPr>
          <w:spacing w:val="-6"/>
        </w:rPr>
        <w:t> </w:t>
      </w:r>
      <w:r>
        <w:rPr/>
        <w:t>an</w:t>
      </w:r>
      <w:r>
        <w:rPr>
          <w:spacing w:val="-6"/>
        </w:rPr>
        <w:t> </w:t>
      </w:r>
      <w:r>
        <w:rPr/>
        <w:t>assistant</w:t>
      </w:r>
      <w:r>
        <w:rPr>
          <w:spacing w:val="-6"/>
        </w:rPr>
        <w:t> </w:t>
      </w:r>
      <w:r>
        <w:rPr/>
        <w:t>to</w:t>
      </w:r>
      <w:r>
        <w:rPr>
          <w:spacing w:val="-6"/>
        </w:rPr>
        <w:t> </w:t>
      </w:r>
      <w:r>
        <w:rPr/>
        <w:t>the</w:t>
      </w:r>
      <w:r>
        <w:rPr>
          <w:spacing w:val="-6"/>
        </w:rPr>
        <w:t> </w:t>
      </w:r>
      <w:r>
        <w:rPr/>
        <w:t>mother.</w:t>
      </w:r>
    </w:p>
    <w:p>
      <w:pPr>
        <w:pStyle w:val="BodyText"/>
        <w:spacing w:before="8"/>
        <w:rPr>
          <w:sz w:val="22"/>
        </w:rPr>
      </w:pPr>
    </w:p>
    <w:p>
      <w:pPr>
        <w:pStyle w:val="Heading3"/>
        <w:ind w:right="414"/>
        <w:jc w:val="left"/>
      </w:pPr>
      <w:r>
        <w:rPr>
          <w:w w:val="80"/>
        </w:rPr>
        <w:t>Coalition for Improving Maternity Services (CIMS)</w:t>
      </w:r>
    </w:p>
    <w:p>
      <w:pPr>
        <w:spacing w:line="241" w:lineRule="exact" w:before="119"/>
        <w:ind w:left="113" w:right="414" w:firstLine="0"/>
        <w:jc w:val="left"/>
        <w:rPr>
          <w:i/>
          <w:sz w:val="21"/>
        </w:rPr>
      </w:pPr>
      <w:hyperlink r:id="rId70">
        <w:r>
          <w:rPr>
            <w:i/>
            <w:color w:val="000064"/>
            <w:sz w:val="21"/>
          </w:rPr>
          <w:t>http://www.motherfriendly.org</w:t>
        </w:r>
      </w:hyperlink>
    </w:p>
    <w:p>
      <w:pPr>
        <w:pStyle w:val="BodyText"/>
        <w:ind w:left="113" w:right="104" w:firstLine="210"/>
        <w:jc w:val="both"/>
      </w:pPr>
      <w:r>
        <w:rPr/>
        <w:t>A coalition focused on the care and well-being of mothers, babies, and families. To improve birth outcomes and reduce costs. Includes the mother-friendly consensus document with guidelines to provide culturally competent, evidence-based maternity care in hospitals, birth centers, or home birth settings.</w:t>
      </w:r>
    </w:p>
    <w:p>
      <w:pPr>
        <w:pStyle w:val="BodyText"/>
        <w:ind w:left="113" w:right="104" w:firstLine="210"/>
        <w:jc w:val="both"/>
      </w:pPr>
      <w:r>
        <w:rPr/>
        <w:t>Mother-Friendly Childbirth Initiative (MFCI) and Ten Steps</w:t>
      </w:r>
    </w:p>
    <w:p>
      <w:pPr>
        <w:pStyle w:val="BodyText"/>
        <w:spacing w:before="8"/>
        <w:rPr>
          <w:sz w:val="22"/>
        </w:rPr>
      </w:pPr>
    </w:p>
    <w:p>
      <w:pPr>
        <w:pStyle w:val="Heading3"/>
        <w:ind w:right="414"/>
        <w:jc w:val="left"/>
      </w:pPr>
      <w:r>
        <w:rPr>
          <w:w w:val="75"/>
        </w:rPr>
        <w:t>Lifesaving Skills</w:t>
      </w:r>
    </w:p>
    <w:p>
      <w:pPr>
        <w:pStyle w:val="BodyText"/>
        <w:spacing w:before="119"/>
        <w:ind w:left="113"/>
      </w:pPr>
      <w:r>
        <w:rPr>
          <w:spacing w:val="-5"/>
        </w:rPr>
        <w:t>Marshall </w:t>
      </w:r>
      <w:r>
        <w:rPr>
          <w:spacing w:val="-4"/>
        </w:rPr>
        <w:t>MA. </w:t>
      </w:r>
      <w:r>
        <w:rPr>
          <w:spacing w:val="-5"/>
        </w:rPr>
        <w:t>Life-saving skills manual </w:t>
      </w:r>
      <w:r>
        <w:rPr>
          <w:spacing w:val="-4"/>
        </w:rPr>
        <w:t>for </w:t>
      </w:r>
      <w:r>
        <w:rPr>
          <w:spacing w:val="-5"/>
        </w:rPr>
        <w:t>midwives. Wash- ington </w:t>
      </w:r>
      <w:r>
        <w:rPr>
          <w:spacing w:val="-4"/>
        </w:rPr>
        <w:t>(DC): </w:t>
      </w:r>
      <w:r>
        <w:rPr>
          <w:spacing w:val="-5"/>
        </w:rPr>
        <w:t>American College </w:t>
      </w:r>
      <w:r>
        <w:rPr>
          <w:spacing w:val="-3"/>
        </w:rPr>
        <w:t>of </w:t>
      </w:r>
      <w:r>
        <w:rPr>
          <w:spacing w:val="-5"/>
        </w:rPr>
        <w:t>Nurse-Midwives,   1991.</w:t>
      </w:r>
    </w:p>
    <w:p>
      <w:pPr>
        <w:pStyle w:val="BodyText"/>
        <w:ind w:left="113" w:right="104" w:firstLine="209"/>
        <w:jc w:val="both"/>
      </w:pPr>
      <w:r>
        <w:rPr/>
        <w:t>Sibley L, Buffington ST, Beck D, Armbruster D. Home based life saving skills: Promoting safe motherhood through innovative community-based interventions. J Mid- wifery Womens Health 2001;46(4):258 – 66.</w:t>
      </w:r>
    </w:p>
    <w:p>
      <w:pPr>
        <w:pStyle w:val="BodyText"/>
        <w:spacing w:before="8"/>
        <w:rPr>
          <w:sz w:val="22"/>
        </w:rPr>
      </w:pPr>
    </w:p>
    <w:p>
      <w:pPr>
        <w:pStyle w:val="Heading3"/>
        <w:ind w:right="414"/>
        <w:jc w:val="left"/>
      </w:pPr>
      <w:r>
        <w:rPr>
          <w:w w:val="75"/>
        </w:rPr>
        <w:t>CARE OF INFANTS AND CHILDREN INFORMATION</w:t>
      </w:r>
    </w:p>
    <w:p>
      <w:pPr>
        <w:spacing w:line="360" w:lineRule="exact" w:before="27"/>
        <w:ind w:left="113" w:right="1614" w:firstLine="0"/>
        <w:jc w:val="left"/>
        <w:rPr>
          <w:i/>
          <w:sz w:val="21"/>
        </w:rPr>
      </w:pPr>
      <w:r>
        <w:rPr>
          <w:rFonts w:ascii="Arial"/>
          <w:b/>
          <w:w w:val="80"/>
          <w:sz w:val="21"/>
        </w:rPr>
        <w:t>Infant Massage and Complementary Care International Association of Infant Massage </w:t>
      </w:r>
      <w:hyperlink r:id="rId71">
        <w:r>
          <w:rPr>
            <w:i/>
            <w:color w:val="000064"/>
            <w:w w:val="90"/>
            <w:sz w:val="21"/>
          </w:rPr>
          <w:t>http://www.infantmassage.com/</w:t>
        </w:r>
      </w:hyperlink>
    </w:p>
    <w:p>
      <w:pPr>
        <w:pStyle w:val="BodyText"/>
        <w:spacing w:line="213" w:lineRule="exact"/>
        <w:ind w:left="323"/>
      </w:pPr>
      <w:r>
        <w:rPr/>
        <w:t>Access  to  infant  massage  research  findings,  teaching</w:t>
      </w:r>
    </w:p>
    <w:p>
      <w:pPr>
        <w:pStyle w:val="BodyText"/>
        <w:spacing w:line="240" w:lineRule="exact"/>
        <w:ind w:left="113" w:right="414"/>
      </w:pPr>
      <w:r>
        <w:rPr/>
        <w:t>materials, and network of  instructors.</w:t>
      </w:r>
    </w:p>
    <w:p>
      <w:pPr>
        <w:pStyle w:val="BodyText"/>
        <w:ind w:left="113" w:right="105" w:firstLine="210"/>
        <w:jc w:val="both"/>
      </w:pPr>
      <w:r>
        <w:rPr/>
        <w:t>Jones JE, Kassity N. Varieties of alternative experience: complementary care in the neonatal intensive care unit. Clin Obstet Gynecol 2001;44(4):750 – 68.</w:t>
      </w:r>
    </w:p>
    <w:p>
      <w:pPr>
        <w:pStyle w:val="BodyText"/>
        <w:spacing w:line="240" w:lineRule="exact"/>
        <w:ind w:left="323"/>
      </w:pPr>
      <w:r>
        <w:rPr/>
        <w:t>Symington  A,  Pinelli  J.  Developmental  care  for  pro-</w:t>
      </w:r>
    </w:p>
    <w:p>
      <w:pPr>
        <w:spacing w:after="0" w:line="240" w:lineRule="exact"/>
        <w:sectPr>
          <w:footerReference w:type="even" r:id="rId60"/>
          <w:pgSz w:w="11520" w:h="15480"/>
          <w:pgMar w:footer="0" w:header="0" w:top="460" w:bottom="280" w:left="400" w:right="420"/>
          <w:cols w:num="2" w:equalWidth="0">
            <w:col w:w="5114" w:space="366"/>
            <w:col w:w="5220"/>
          </w:cols>
        </w:sectPr>
      </w:pPr>
    </w:p>
    <w:p>
      <w:pPr>
        <w:pStyle w:val="BodyText"/>
        <w:spacing w:before="7"/>
        <w:rPr>
          <w:sz w:val="28"/>
        </w:rPr>
      </w:pPr>
    </w:p>
    <w:p>
      <w:pPr>
        <w:tabs>
          <w:tab w:pos="7596" w:val="left" w:leader="none"/>
        </w:tabs>
        <w:spacing w:before="76"/>
        <w:ind w:left="113" w:right="0" w:firstLine="0"/>
        <w:jc w:val="left"/>
        <w:rPr>
          <w:rFonts w:ascii="Arial"/>
          <w:b/>
          <w:sz w:val="18"/>
        </w:rPr>
      </w:pPr>
      <w:r>
        <w:rPr>
          <w:rFonts w:ascii="Arial"/>
          <w:b/>
          <w:w w:val="85"/>
          <w:sz w:val="18"/>
        </w:rPr>
        <w:t>44</w:t>
        <w:tab/>
      </w: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spacing w:after="0"/>
        <w:jc w:val="left"/>
        <w:rPr>
          <w:rFonts w:ascii="Arial"/>
          <w:sz w:val="18"/>
        </w:rPr>
        <w:sectPr>
          <w:type w:val="continuous"/>
          <w:pgSz w:w="11520" w:h="15480"/>
          <w:pgMar w:top="440" w:bottom="280" w:left="400" w:right="420"/>
        </w:sectPr>
      </w:pPr>
    </w:p>
    <w:p>
      <w:pPr>
        <w:spacing w:before="46"/>
        <w:ind w:left="113" w:right="0" w:firstLine="0"/>
        <w:jc w:val="both"/>
        <w:rPr>
          <w:i/>
          <w:sz w:val="21"/>
        </w:rPr>
      </w:pPr>
      <w:bookmarkStart w:name="Working With Children Affected by Disast" w:id="108"/>
      <w:bookmarkEnd w:id="108"/>
      <w:r>
        <w:rPr/>
      </w:r>
      <w:r>
        <w:rPr>
          <w:sz w:val="21"/>
        </w:rPr>
        <w:t>moting development and preventing morbidity in  pre- term infants. Cochrane Database of Systematic Reviews, 2004, Issue 2. </w:t>
      </w:r>
      <w:hyperlink r:id="rId74">
        <w:r>
          <w:rPr>
            <w:i/>
            <w:color w:val="000064"/>
            <w:sz w:val="21"/>
          </w:rPr>
          <w:t>http://www.cochrane.org/cochrane/revabstr/</w:t>
        </w:r>
      </w:hyperlink>
      <w:r>
        <w:rPr>
          <w:i/>
          <w:color w:val="000064"/>
          <w:sz w:val="21"/>
        </w:rPr>
        <w:t> </w:t>
      </w:r>
      <w:hyperlink r:id="rId74">
        <w:r>
          <w:rPr>
            <w:i/>
            <w:color w:val="000064"/>
            <w:sz w:val="21"/>
          </w:rPr>
          <w:t>AB001814.htm</w:t>
        </w:r>
      </w:hyperlink>
    </w:p>
    <w:p>
      <w:pPr>
        <w:spacing w:before="0"/>
        <w:ind w:left="113" w:right="0" w:firstLine="210"/>
        <w:jc w:val="both"/>
        <w:rPr>
          <w:sz w:val="21"/>
        </w:rPr>
      </w:pPr>
      <w:r>
        <w:rPr>
          <w:sz w:val="21"/>
        </w:rPr>
        <w:t>Vickers A, Ohlsson A, Lacy JB, Horsley A. Massage for promoting growth and development of preterm and/or low </w:t>
      </w:r>
      <w:bookmarkStart w:name="Kangaroo Mother Care" w:id="109"/>
      <w:bookmarkEnd w:id="109"/>
      <w:r>
        <w:rPr>
          <w:sz w:val="21"/>
        </w:rPr>
      </w:r>
      <w:r>
        <w:rPr>
          <w:sz w:val="21"/>
        </w:rPr>
        <w:t>birth-weight infants. Cochrane Database of Systematic </w:t>
      </w:r>
      <w:bookmarkStart w:name="International Network for Kangaroo Mothe" w:id="110"/>
      <w:bookmarkEnd w:id="110"/>
      <w:r>
        <w:rPr>
          <w:sz w:val="21"/>
        </w:rPr>
      </w:r>
      <w:r>
        <w:rPr>
          <w:sz w:val="21"/>
        </w:rPr>
        <w:t>Reviews, 2004, Issue 2. </w:t>
      </w:r>
      <w:hyperlink r:id="rId75">
        <w:r>
          <w:rPr>
            <w:i/>
            <w:sz w:val="21"/>
          </w:rPr>
          <w:t>http://www.cochrane.org/co-</w:t>
        </w:r>
      </w:hyperlink>
      <w:r>
        <w:rPr>
          <w:i/>
          <w:sz w:val="21"/>
        </w:rPr>
        <w:t> chrane/revabstr/AB000390.htm</w:t>
      </w:r>
      <w:r>
        <w:rPr>
          <w:sz w:val="21"/>
        </w:rPr>
        <w:t>.</w:t>
      </w:r>
    </w:p>
    <w:p>
      <w:pPr>
        <w:pStyle w:val="BodyText"/>
        <w:rPr>
          <w:sz w:val="20"/>
        </w:rPr>
      </w:pPr>
    </w:p>
    <w:p>
      <w:pPr>
        <w:pStyle w:val="Heading3"/>
        <w:spacing w:before="177"/>
      </w:pPr>
      <w:bookmarkStart w:name="Infant Feeding" w:id="111"/>
      <w:bookmarkEnd w:id="111"/>
      <w:r>
        <w:rPr>
          <w:b w:val="0"/>
        </w:rPr>
      </w:r>
      <w:r>
        <w:rPr>
          <w:w w:val="80"/>
        </w:rPr>
        <w:t>Kangaroo Mother Care</w:t>
      </w:r>
    </w:p>
    <w:p>
      <w:pPr>
        <w:spacing w:before="118"/>
        <w:ind w:left="113" w:right="0" w:firstLine="0"/>
        <w:jc w:val="both"/>
        <w:rPr>
          <w:rFonts w:ascii="Arial"/>
          <w:b/>
          <w:sz w:val="21"/>
        </w:rPr>
      </w:pPr>
      <w:r>
        <w:rPr>
          <w:rFonts w:ascii="Arial"/>
          <w:b/>
          <w:w w:val="80"/>
          <w:sz w:val="21"/>
        </w:rPr>
        <w:t>International Network for Kangaroo Mother Care</w:t>
      </w:r>
    </w:p>
    <w:p>
      <w:pPr>
        <w:spacing w:line="241" w:lineRule="exact" w:before="119"/>
        <w:ind w:left="113" w:right="0" w:firstLine="0"/>
        <w:jc w:val="both"/>
        <w:rPr>
          <w:i/>
          <w:sz w:val="21"/>
        </w:rPr>
      </w:pPr>
      <w:hyperlink r:id="rId76">
        <w:r>
          <w:rPr>
            <w:i/>
            <w:color w:val="000064"/>
            <w:sz w:val="21"/>
          </w:rPr>
          <w:t>http://kangaroo.javeriana.edu.co/inicio.html</w:t>
        </w:r>
      </w:hyperlink>
    </w:p>
    <w:p>
      <w:pPr>
        <w:pStyle w:val="BodyText"/>
        <w:ind w:left="113" w:firstLine="210"/>
        <w:jc w:val="both"/>
      </w:pPr>
      <w:r>
        <w:rPr/>
        <w:t>Provides resources and references for Kangaroo Mother</w:t>
      </w:r>
      <w:r>
        <w:rPr>
          <w:w w:val="99"/>
        </w:rPr>
        <w:t> </w:t>
      </w:r>
      <w:r>
        <w:rPr/>
        <w:t>Care, including research, conference information, and ed- ucational opportunities.</w:t>
      </w:r>
    </w:p>
    <w:p>
      <w:pPr>
        <w:spacing w:before="0"/>
        <w:ind w:left="113" w:right="0" w:firstLine="210"/>
        <w:jc w:val="both"/>
        <w:rPr>
          <w:sz w:val="21"/>
        </w:rPr>
      </w:pPr>
      <w:r>
        <w:rPr>
          <w:sz w:val="21"/>
        </w:rPr>
        <w:t>Kangaroo</w:t>
      </w:r>
      <w:r>
        <w:rPr>
          <w:spacing w:val="-6"/>
          <w:sz w:val="21"/>
        </w:rPr>
        <w:t> </w:t>
      </w:r>
      <w:r>
        <w:rPr>
          <w:sz w:val="21"/>
        </w:rPr>
        <w:t>mother</w:t>
      </w:r>
      <w:r>
        <w:rPr>
          <w:spacing w:val="-6"/>
          <w:sz w:val="21"/>
        </w:rPr>
        <w:t> </w:t>
      </w:r>
      <w:r>
        <w:rPr>
          <w:sz w:val="21"/>
        </w:rPr>
        <w:t>care:</w:t>
      </w:r>
      <w:r>
        <w:rPr>
          <w:spacing w:val="-6"/>
          <w:sz w:val="21"/>
        </w:rPr>
        <w:t> </w:t>
      </w:r>
      <w:r>
        <w:rPr>
          <w:sz w:val="21"/>
        </w:rPr>
        <w:t>A</w:t>
      </w:r>
      <w:r>
        <w:rPr>
          <w:spacing w:val="-6"/>
          <w:sz w:val="21"/>
        </w:rPr>
        <w:t> </w:t>
      </w:r>
      <w:r>
        <w:rPr>
          <w:sz w:val="21"/>
        </w:rPr>
        <w:t>practical</w:t>
      </w:r>
      <w:r>
        <w:rPr>
          <w:spacing w:val="-6"/>
          <w:sz w:val="21"/>
        </w:rPr>
        <w:t> </w:t>
      </w:r>
      <w:r>
        <w:rPr>
          <w:sz w:val="21"/>
        </w:rPr>
        <w:t>guide.</w:t>
      </w:r>
      <w:r>
        <w:rPr>
          <w:spacing w:val="-6"/>
          <w:sz w:val="21"/>
        </w:rPr>
        <w:t> </w:t>
      </w:r>
      <w:r>
        <w:rPr>
          <w:sz w:val="21"/>
        </w:rPr>
        <w:t>Geneva:</w:t>
      </w:r>
      <w:r>
        <w:rPr>
          <w:spacing w:val="-6"/>
          <w:sz w:val="21"/>
        </w:rPr>
        <w:t> </w:t>
      </w:r>
      <w:r>
        <w:rPr>
          <w:sz w:val="21"/>
        </w:rPr>
        <w:t>World </w:t>
      </w:r>
      <w:r>
        <w:rPr>
          <w:spacing w:val="-5"/>
          <w:sz w:val="21"/>
        </w:rPr>
        <w:t>Health Organization, </w:t>
      </w:r>
      <w:r>
        <w:rPr>
          <w:spacing w:val="-4"/>
          <w:sz w:val="21"/>
        </w:rPr>
        <w:t>2003. </w:t>
      </w:r>
      <w:hyperlink r:id="rId77">
        <w:r>
          <w:rPr>
            <w:i/>
            <w:spacing w:val="-5"/>
            <w:sz w:val="21"/>
          </w:rPr>
          <w:t>http://www.who.int/reproductive-</w:t>
        </w:r>
      </w:hyperlink>
      <w:r>
        <w:rPr>
          <w:i/>
          <w:spacing w:val="-5"/>
          <w:sz w:val="21"/>
        </w:rPr>
        <w:t> </w:t>
      </w:r>
      <w:r>
        <w:rPr>
          <w:i/>
          <w:sz w:val="21"/>
        </w:rPr>
        <w:t>health/publications/kmc/kmctext.pdf</w:t>
      </w:r>
      <w:r>
        <w:rPr>
          <w:sz w:val="21"/>
        </w:rPr>
        <w:t>.</w:t>
      </w:r>
    </w:p>
    <w:p>
      <w:pPr>
        <w:pStyle w:val="BodyText"/>
        <w:ind w:left="113" w:right="2" w:firstLine="210"/>
        <w:jc w:val="both"/>
      </w:pPr>
      <w:r>
        <w:rPr>
          <w:spacing w:val="-5"/>
        </w:rPr>
        <w:t>Contents include </w:t>
      </w:r>
      <w:r>
        <w:rPr/>
        <w:t>a </w:t>
      </w:r>
      <w:r>
        <w:rPr>
          <w:spacing w:val="-5"/>
        </w:rPr>
        <w:t>review </w:t>
      </w:r>
      <w:r>
        <w:rPr>
          <w:spacing w:val="-3"/>
        </w:rPr>
        <w:t>of </w:t>
      </w:r>
      <w:r>
        <w:rPr>
          <w:spacing w:val="-5"/>
        </w:rPr>
        <w:t>evidence, supporting policies, structure, </w:t>
      </w:r>
      <w:r>
        <w:rPr>
          <w:spacing w:val="-4"/>
        </w:rPr>
        <w:t>staffing, and </w:t>
      </w:r>
      <w:r>
        <w:rPr>
          <w:spacing w:val="-5"/>
        </w:rPr>
        <w:t>guidelines </w:t>
      </w:r>
      <w:r>
        <w:rPr>
          <w:spacing w:val="-4"/>
        </w:rPr>
        <w:t>for </w:t>
      </w:r>
      <w:r>
        <w:rPr>
          <w:spacing w:val="-5"/>
        </w:rPr>
        <w:t>monitoring </w:t>
      </w:r>
      <w:r>
        <w:rPr>
          <w:spacing w:val="-4"/>
        </w:rPr>
        <w:t>and </w:t>
      </w:r>
      <w:r>
        <w:rPr>
          <w:spacing w:val="-5"/>
        </w:rPr>
        <w:t>evalua- tion.</w:t>
      </w:r>
    </w:p>
    <w:p>
      <w:pPr>
        <w:pStyle w:val="BodyText"/>
        <w:spacing w:line="240" w:lineRule="exact"/>
        <w:ind w:left="323"/>
      </w:pPr>
      <w:r>
        <w:rPr/>
        <w:t>Ludington-Hoe SM, Golant SK. Kangaroo care: the best</w:t>
      </w:r>
    </w:p>
    <w:p>
      <w:pPr>
        <w:pStyle w:val="BodyText"/>
        <w:spacing w:before="46"/>
        <w:ind w:left="113" w:right="104"/>
        <w:jc w:val="both"/>
      </w:pPr>
      <w:r>
        <w:rPr/>
        <w:br w:type="column"/>
      </w:r>
      <w:r>
        <w:rPr/>
        <w:t>you can do for your preterm infant. New York: Bantam Books, 1993.</w:t>
      </w:r>
    </w:p>
    <w:p>
      <w:pPr>
        <w:pStyle w:val="BodyText"/>
        <w:spacing w:before="7"/>
        <w:rPr>
          <w:sz w:val="17"/>
        </w:rPr>
      </w:pPr>
    </w:p>
    <w:p>
      <w:pPr>
        <w:pStyle w:val="Heading3"/>
      </w:pPr>
      <w:r>
        <w:rPr>
          <w:w w:val="80"/>
        </w:rPr>
        <w:t>Working With Children Affected by  Disasters</w:t>
      </w:r>
    </w:p>
    <w:p>
      <w:pPr>
        <w:spacing w:before="119"/>
        <w:ind w:left="113" w:right="108" w:firstLine="0"/>
        <w:jc w:val="both"/>
        <w:rPr>
          <w:sz w:val="21"/>
        </w:rPr>
      </w:pPr>
      <w:r>
        <w:rPr>
          <w:spacing w:val="-5"/>
          <w:sz w:val="21"/>
        </w:rPr>
        <w:t>Mandalakas </w:t>
      </w:r>
      <w:r>
        <w:rPr>
          <w:spacing w:val="-3"/>
          <w:sz w:val="21"/>
        </w:rPr>
        <w:t>A, </w:t>
      </w:r>
      <w:r>
        <w:rPr>
          <w:spacing w:val="-5"/>
          <w:sz w:val="21"/>
        </w:rPr>
        <w:t>Torjesen </w:t>
      </w:r>
      <w:r>
        <w:rPr>
          <w:spacing w:val="-3"/>
          <w:sz w:val="21"/>
        </w:rPr>
        <w:t>K, </w:t>
      </w:r>
      <w:r>
        <w:rPr>
          <w:spacing w:val="-5"/>
          <w:sz w:val="21"/>
        </w:rPr>
        <w:t>Olness </w:t>
      </w:r>
      <w:r>
        <w:rPr>
          <w:spacing w:val="-3"/>
          <w:sz w:val="21"/>
        </w:rPr>
        <w:t>K. </w:t>
      </w:r>
      <w:r>
        <w:rPr>
          <w:spacing w:val="-5"/>
          <w:sz w:val="21"/>
        </w:rPr>
        <w:t>Helping </w:t>
      </w:r>
      <w:r>
        <w:rPr>
          <w:spacing w:val="-4"/>
          <w:sz w:val="21"/>
        </w:rPr>
        <w:t>the </w:t>
      </w:r>
      <w:r>
        <w:rPr>
          <w:spacing w:val="-5"/>
          <w:sz w:val="21"/>
        </w:rPr>
        <w:t>children in complex humanitarian emergencies. Johnson </w:t>
      </w:r>
      <w:r>
        <w:rPr>
          <w:sz w:val="21"/>
        </w:rPr>
        <w:t>&amp; </w:t>
      </w:r>
      <w:r>
        <w:rPr>
          <w:spacing w:val="-5"/>
          <w:sz w:val="21"/>
        </w:rPr>
        <w:t>Johnson Pe- diatric Institute </w:t>
      </w:r>
      <w:r>
        <w:rPr>
          <w:sz w:val="21"/>
        </w:rPr>
        <w:t>&amp; </w:t>
      </w:r>
      <w:r>
        <w:rPr>
          <w:spacing w:val="-5"/>
          <w:sz w:val="21"/>
        </w:rPr>
        <w:t>American Academy </w:t>
      </w:r>
      <w:r>
        <w:rPr>
          <w:spacing w:val="-3"/>
          <w:sz w:val="21"/>
        </w:rPr>
        <w:t>of </w:t>
      </w:r>
      <w:r>
        <w:rPr>
          <w:spacing w:val="-5"/>
          <w:sz w:val="21"/>
        </w:rPr>
        <w:t>Pediatrics, 1999. </w:t>
      </w:r>
      <w:hyperlink r:id="rId34">
        <w:r>
          <w:rPr>
            <w:i/>
            <w:color w:val="000064"/>
            <w:spacing w:val="-5"/>
            <w:sz w:val="21"/>
          </w:rPr>
          <w:t>http://www.jjpi.com/portal/jnj/jjpi/partnership</w:t>
        </w:r>
      </w:hyperlink>
      <w:r>
        <w:rPr>
          <w:spacing w:val="-5"/>
          <w:sz w:val="21"/>
        </w:rPr>
        <w:t>.</w:t>
      </w:r>
    </w:p>
    <w:p>
      <w:pPr>
        <w:pStyle w:val="BodyText"/>
        <w:ind w:left="113" w:right="104" w:firstLine="210"/>
        <w:jc w:val="both"/>
      </w:pPr>
      <w:r>
        <w:rPr/>
        <w:t>Appropriate for relief workers who may not be child health experts and intended for use in the field during both man-made and natural disaster relief  efforts.</w:t>
      </w:r>
    </w:p>
    <w:p>
      <w:pPr>
        <w:spacing w:before="0"/>
        <w:ind w:left="113" w:right="104" w:firstLine="210"/>
        <w:jc w:val="both"/>
        <w:rPr>
          <w:sz w:val="21"/>
        </w:rPr>
      </w:pPr>
      <w:r>
        <w:rPr>
          <w:sz w:val="21"/>
        </w:rPr>
        <w:t>Olness KN. How humanitarian disasters affect children. Contemp Pediatr 2000;4:79. </w:t>
      </w:r>
      <w:hyperlink r:id="rId78">
        <w:r>
          <w:rPr>
            <w:i/>
            <w:color w:val="000064"/>
            <w:sz w:val="21"/>
          </w:rPr>
          <w:t>http://www.drugtopics.com/</w:t>
        </w:r>
      </w:hyperlink>
      <w:r>
        <w:rPr>
          <w:i/>
          <w:color w:val="000064"/>
          <w:sz w:val="21"/>
        </w:rPr>
        <w:t> </w:t>
      </w:r>
      <w:hyperlink r:id="rId78">
        <w:r>
          <w:rPr>
            <w:i/>
            <w:color w:val="000064"/>
            <w:sz w:val="21"/>
          </w:rPr>
          <w:t>be_core/content/journals/k/data/2000/0400/kkolness.html</w:t>
        </w:r>
      </w:hyperlink>
      <w:r>
        <w:rPr>
          <w:sz w:val="21"/>
        </w:rPr>
        <w:t>.</w:t>
      </w:r>
    </w:p>
    <w:p>
      <w:pPr>
        <w:pStyle w:val="BodyText"/>
        <w:spacing w:before="7"/>
        <w:rPr>
          <w:sz w:val="17"/>
        </w:rPr>
      </w:pPr>
    </w:p>
    <w:p>
      <w:pPr>
        <w:pStyle w:val="Heading3"/>
      </w:pPr>
      <w:r>
        <w:rPr>
          <w:w w:val="80"/>
        </w:rPr>
        <w:t>Infant Feeding</w:t>
      </w:r>
    </w:p>
    <w:p>
      <w:pPr>
        <w:spacing w:before="119"/>
        <w:ind w:left="85" w:right="104" w:firstLine="0"/>
        <w:jc w:val="right"/>
        <w:rPr>
          <w:i/>
          <w:sz w:val="21"/>
        </w:rPr>
      </w:pPr>
      <w:r>
        <w:rPr>
          <w:sz w:val="21"/>
        </w:rPr>
        <w:t>Global strategy for infant and young child feeding. Geneva:</w:t>
      </w:r>
      <w:r>
        <w:rPr>
          <w:w w:val="100"/>
          <w:sz w:val="21"/>
        </w:rPr>
        <w:t> </w:t>
      </w:r>
      <w:r>
        <w:rPr>
          <w:sz w:val="21"/>
        </w:rPr>
        <w:t>WHO, 2003. </w:t>
      </w:r>
      <w:hyperlink r:id="rId79">
        <w:r>
          <w:rPr>
            <w:i/>
            <w:sz w:val="21"/>
          </w:rPr>
          <w:t>http://www.who.int/nut/publications.htm#inf</w:t>
        </w:r>
        <w:r>
          <w:rPr>
            <w:sz w:val="21"/>
          </w:rPr>
          <w:t>.</w:t>
        </w:r>
      </w:hyperlink>
      <w:r>
        <w:rPr>
          <w:sz w:val="21"/>
        </w:rPr>
        <w:t> Infant and young child feeding. A tool for assessing national practices, policies and programmes. Geneva:</w:t>
      </w:r>
      <w:r>
        <w:rPr>
          <w:w w:val="100"/>
          <w:sz w:val="21"/>
        </w:rPr>
        <w:t> </w:t>
      </w:r>
      <w:r>
        <w:rPr>
          <w:sz w:val="21"/>
        </w:rPr>
        <w:t>WHO, 2003. </w:t>
      </w:r>
      <w:hyperlink r:id="rId79">
        <w:r>
          <w:rPr>
            <w:i/>
            <w:sz w:val="21"/>
          </w:rPr>
          <w:t>http://www.who.int/nut/publications.htm#inf</w:t>
        </w:r>
        <w:r>
          <w:rPr>
            <w:sz w:val="21"/>
          </w:rPr>
          <w:t>.</w:t>
        </w:r>
      </w:hyperlink>
      <w:r>
        <w:rPr>
          <w:sz w:val="21"/>
        </w:rPr>
        <w:t> Position on infant feeding in emergencies. International</w:t>
      </w:r>
      <w:r>
        <w:rPr>
          <w:w w:val="100"/>
          <w:sz w:val="21"/>
        </w:rPr>
        <w:t> </w:t>
      </w:r>
      <w:r>
        <w:rPr>
          <w:sz w:val="21"/>
        </w:rPr>
        <w:t>Lactation  Consultant  Association  [no  date].  </w:t>
      </w:r>
      <w:hyperlink r:id="rId80">
        <w:r>
          <w:rPr>
            <w:i/>
            <w:sz w:val="21"/>
          </w:rPr>
          <w:t>http://www.</w:t>
        </w:r>
      </w:hyperlink>
    </w:p>
    <w:p>
      <w:pPr>
        <w:spacing w:line="240" w:lineRule="exact" w:before="0"/>
        <w:ind w:left="113" w:right="0" w:firstLine="0"/>
        <w:jc w:val="both"/>
        <w:rPr>
          <w:sz w:val="21"/>
        </w:rPr>
      </w:pPr>
      <w:r>
        <w:rPr>
          <w:i/>
          <w:sz w:val="21"/>
        </w:rPr>
        <w:t>ilca.org/pubs/pospapers/InfantFeeding-EmergPP.pdf</w:t>
      </w:r>
      <w:r>
        <w:rPr>
          <w:sz w:val="21"/>
        </w:rPr>
        <w:t>.</w:t>
      </w:r>
    </w:p>
    <w:p>
      <w:pPr>
        <w:spacing w:after="0" w:line="240" w:lineRule="exact"/>
        <w:jc w:val="both"/>
        <w:rPr>
          <w:sz w:val="21"/>
        </w:rPr>
        <w:sectPr>
          <w:footerReference w:type="default" r:id="rId72"/>
          <w:footerReference w:type="even" r:id="rId73"/>
          <w:pgSz w:w="11520" w:h="15480"/>
          <w:pgMar w:footer="905" w:header="0" w:top="460" w:bottom="1100" w:left="400" w:right="420"/>
          <w:pgNumType w:start="45"/>
          <w:cols w:num="2" w:equalWidth="0">
            <w:col w:w="5114" w:space="366"/>
            <w:col w:w="5220"/>
          </w:cols>
        </w:sectPr>
      </w:pPr>
    </w:p>
    <w:p>
      <w:pPr>
        <w:pStyle w:val="BodyText"/>
        <w:spacing w:before="1"/>
        <w:rPr>
          <w:sz w:val="9"/>
        </w:rPr>
      </w:pPr>
    </w:p>
    <w:p>
      <w:pPr>
        <w:tabs>
          <w:tab w:pos="4253" w:val="left" w:leader="none"/>
        </w:tabs>
        <w:spacing w:before="44"/>
        <w:ind w:left="113" w:right="1810" w:firstLine="0"/>
        <w:jc w:val="left"/>
        <w:rPr>
          <w:rFonts w:ascii="Arial"/>
          <w:i/>
          <w:sz w:val="24"/>
        </w:rPr>
      </w:pPr>
      <w:r>
        <w:rPr/>
        <w:pict>
          <v:group style="position:absolute;margin-left:469.656311pt;margin-top:-5.605124pt;width:75.150pt;height:38.550pt;mso-position-horizontal-relative:page;mso-position-vertical-relative:paragraph;z-index:1672" coordorigin="9393,-112" coordsize="1503,771">
            <v:shape style="position:absolute;left:9393;top:-112;width:1502;height:770" type="#_x0000_t75" stroked="false">
              <v:imagedata r:id="rId28" o:title=""/>
            </v:shape>
            <v:shape style="position:absolute;left:9393;top:-112;width:1503;height:771" type="#_x0000_t202" filled="false" stroked="false">
              <v:textbox inset="0,0,0,0">
                <w:txbxContent>
                  <w:p>
                    <w:pPr>
                      <w:spacing w:line="240" w:lineRule="auto" w:before="2"/>
                      <w:rPr>
                        <w:sz w:val="28"/>
                      </w:rPr>
                    </w:pPr>
                  </w:p>
                  <w:p>
                    <w:pPr>
                      <w:tabs>
                        <w:tab w:pos="1599" w:val="left" w:leader="none"/>
                      </w:tabs>
                      <w:spacing w:before="1"/>
                      <w:ind w:left="-1988" w:right="-98" w:firstLine="0"/>
                      <w:jc w:val="left"/>
                      <w:rPr>
                        <w:rFonts w:ascii="Arial"/>
                        <w:i/>
                        <w:sz w:val="24"/>
                      </w:rPr>
                    </w:pPr>
                    <w:r>
                      <w:rPr>
                        <w:rFonts w:ascii="Arial"/>
                        <w:i/>
                        <w:w w:val="80"/>
                        <w:sz w:val="24"/>
                        <w:shd w:fill="DEDEDE" w:color="auto" w:val="clear"/>
                      </w:rPr>
                      <w:t>D</w:t>
                    </w:r>
                    <w:r>
                      <w:rPr>
                        <w:rFonts w:ascii="Arial"/>
                        <w:i/>
                        <w:sz w:val="24"/>
                        <w:shd w:fill="DEDEDE" w:color="auto" w:val="clear"/>
                      </w:rPr>
                      <w:tab/>
                    </w:r>
                  </w:p>
                </w:txbxContent>
              </v:textbox>
              <w10:wrap type="none"/>
            </v:shape>
            <w10:wrap type="none"/>
          </v:group>
        </w:pict>
      </w:r>
      <w:bookmarkStart w:name="_bookmark12" w:id="112"/>
      <w:bookmarkEnd w:id="112"/>
      <w:r>
        <w:rPr/>
      </w:r>
      <w:bookmarkStart w:name="Keeney-2004-Journal_of_Midwifery_&amp;_Women" w:id="113"/>
      <w:bookmarkEnd w:id="113"/>
      <w:r>
        <w:rPr/>
      </w:r>
      <w:bookmarkStart w:name="Guidelines for Parents and Caregivers Af" w:id="114"/>
      <w:bookmarkEnd w:id="114"/>
      <w:r>
        <w:rPr/>
      </w:r>
      <w:bookmarkStart w:name="EDITOR’S NOTE" w:id="115"/>
      <w:bookmarkEnd w:id="115"/>
      <w:r>
        <w:rPr/>
      </w:r>
      <w:bookmarkStart w:name="What Do You Do During a Disaster Respons" w:id="116"/>
      <w:bookmarkEnd w:id="116"/>
      <w:r>
        <w:rPr/>
      </w:r>
      <w:r>
        <w:rPr>
          <w:spacing w:val="-45"/>
          <w:sz w:val="42"/>
          <w:shd w:fill="DEDEDE" w:color="auto" w:val="clear"/>
        </w:rPr>
        <w:t> </w:t>
      </w:r>
      <w:r>
        <w:rPr>
          <w:rFonts w:ascii="Arial"/>
          <w:b/>
          <w:w w:val="75"/>
          <w:sz w:val="42"/>
          <w:shd w:fill="DEDEDE" w:color="auto" w:val="clear"/>
        </w:rPr>
        <w:t>R</w:t>
      </w:r>
      <w:r>
        <w:rPr>
          <w:rFonts w:ascii="Arial"/>
          <w:b/>
          <w:w w:val="75"/>
          <w:sz w:val="36"/>
          <w:shd w:fill="DEDEDE" w:color="auto" w:val="clear"/>
        </w:rPr>
        <w:t>ESOURCES</w:t>
      </w:r>
      <w:r>
        <w:rPr>
          <w:rFonts w:ascii="Arial"/>
          <w:b/>
          <w:spacing w:val="-21"/>
          <w:w w:val="75"/>
          <w:sz w:val="36"/>
          <w:shd w:fill="DEDEDE" w:color="auto" w:val="clear"/>
        </w:rPr>
        <w:t> </w:t>
      </w:r>
      <w:r>
        <w:rPr>
          <w:rFonts w:ascii="Arial"/>
          <w:b/>
          <w:w w:val="75"/>
          <w:sz w:val="36"/>
          <w:shd w:fill="DEDEDE" w:color="auto" w:val="clear"/>
        </w:rPr>
        <w:t>FOR</w:t>
      </w:r>
      <w:r>
        <w:rPr>
          <w:rFonts w:ascii="Arial"/>
          <w:b/>
          <w:spacing w:val="-21"/>
          <w:w w:val="75"/>
          <w:sz w:val="36"/>
          <w:shd w:fill="DEDEDE" w:color="auto" w:val="clear"/>
        </w:rPr>
        <w:t> </w:t>
      </w:r>
      <w:r>
        <w:rPr>
          <w:rFonts w:ascii="Arial"/>
          <w:b/>
          <w:w w:val="75"/>
          <w:sz w:val="42"/>
          <w:shd w:fill="DEDEDE" w:color="auto" w:val="clear"/>
        </w:rPr>
        <w:t>C</w:t>
      </w:r>
      <w:r>
        <w:rPr>
          <w:rFonts w:ascii="Arial"/>
          <w:b/>
          <w:w w:val="75"/>
          <w:sz w:val="36"/>
          <w:shd w:fill="DEDEDE" w:color="auto" w:val="clear"/>
        </w:rPr>
        <w:t>LINICIANS</w:t>
        <w:tab/>
      </w:r>
      <w:r>
        <w:rPr>
          <w:rFonts w:ascii="Arial"/>
          <w:i/>
          <w:spacing w:val="-8"/>
          <w:w w:val="75"/>
          <w:sz w:val="24"/>
          <w:shd w:fill="DEDEDE" w:color="auto" w:val="clear"/>
        </w:rPr>
        <w:t>Gwen </w:t>
      </w:r>
      <w:r>
        <w:rPr>
          <w:rFonts w:ascii="Arial"/>
          <w:i/>
          <w:spacing w:val="-9"/>
          <w:w w:val="75"/>
          <w:sz w:val="24"/>
          <w:shd w:fill="DEDEDE" w:color="auto" w:val="clear"/>
        </w:rPr>
        <w:t>Brumbaugh Keeney, </w:t>
      </w:r>
      <w:r>
        <w:rPr>
          <w:rFonts w:ascii="Arial"/>
          <w:i/>
          <w:spacing w:val="-8"/>
          <w:w w:val="75"/>
          <w:sz w:val="24"/>
          <w:shd w:fill="DEDEDE" w:color="auto" w:val="clear"/>
        </w:rPr>
        <w:t>CNM, </w:t>
      </w:r>
      <w:r>
        <w:rPr>
          <w:rFonts w:ascii="Arial"/>
          <w:i/>
          <w:spacing w:val="12"/>
          <w:w w:val="75"/>
          <w:sz w:val="24"/>
          <w:shd w:fill="DEDEDE" w:color="auto" w:val="clear"/>
        </w:rPr>
        <w:t> </w:t>
      </w:r>
      <w:r>
        <w:rPr>
          <w:rFonts w:ascii="Arial"/>
          <w:i/>
          <w:spacing w:val="-10"/>
          <w:w w:val="75"/>
          <w:sz w:val="24"/>
          <w:shd w:fill="DEDEDE" w:color="auto" w:val="clear"/>
        </w:rPr>
        <w:t>Ph</w:t>
      </w:r>
    </w:p>
    <w:p>
      <w:pPr>
        <w:pStyle w:val="BodyText"/>
        <w:rPr>
          <w:rFonts w:ascii="Arial"/>
          <w:i/>
          <w:sz w:val="20"/>
        </w:rPr>
      </w:pPr>
    </w:p>
    <w:p>
      <w:pPr>
        <w:pStyle w:val="Heading1"/>
        <w:spacing w:before="201"/>
        <w:ind w:right="3276"/>
      </w:pPr>
      <w:r>
        <w:rPr>
          <w:w w:val="80"/>
        </w:rPr>
        <w:t>Guidelines</w:t>
      </w:r>
      <w:r>
        <w:rPr>
          <w:spacing w:val="-19"/>
          <w:w w:val="80"/>
        </w:rPr>
        <w:t> </w:t>
      </w:r>
      <w:r>
        <w:rPr>
          <w:w w:val="80"/>
        </w:rPr>
        <w:t>for</w:t>
      </w:r>
      <w:r>
        <w:rPr>
          <w:spacing w:val="-19"/>
          <w:w w:val="80"/>
        </w:rPr>
        <w:t> </w:t>
      </w:r>
      <w:r>
        <w:rPr>
          <w:w w:val="80"/>
        </w:rPr>
        <w:t>Parents</w:t>
      </w:r>
      <w:r>
        <w:rPr>
          <w:spacing w:val="-19"/>
          <w:w w:val="80"/>
        </w:rPr>
        <w:t> </w:t>
      </w:r>
      <w:r>
        <w:rPr>
          <w:w w:val="80"/>
        </w:rPr>
        <w:t>and</w:t>
      </w:r>
      <w:r>
        <w:rPr>
          <w:spacing w:val="-19"/>
          <w:w w:val="80"/>
        </w:rPr>
        <w:t> </w:t>
      </w:r>
      <w:r>
        <w:rPr>
          <w:w w:val="80"/>
        </w:rPr>
        <w:t>Caregivers</w:t>
      </w:r>
      <w:r>
        <w:rPr>
          <w:spacing w:val="-19"/>
          <w:w w:val="80"/>
        </w:rPr>
        <w:t> </w:t>
      </w:r>
      <w:r>
        <w:rPr>
          <w:w w:val="80"/>
        </w:rPr>
        <w:t>After </w:t>
      </w:r>
      <w:bookmarkStart w:name="After a Traumatic Event Children's Typic" w:id="117"/>
      <w:bookmarkEnd w:id="117"/>
      <w:r>
        <w:rPr>
          <w:w w:val="80"/>
        </w:rPr>
      </w:r>
      <w:r>
        <w:rPr>
          <w:w w:val="75"/>
        </w:rPr>
        <w:t>Traumatic</w:t>
      </w:r>
      <w:r>
        <w:rPr>
          <w:spacing w:val="47"/>
          <w:w w:val="75"/>
        </w:rPr>
        <w:t> </w:t>
      </w:r>
      <w:r>
        <w:rPr>
          <w:w w:val="75"/>
        </w:rPr>
        <w:t>Events</w:t>
      </w:r>
    </w:p>
    <w:p>
      <w:pPr>
        <w:pStyle w:val="BodyText"/>
        <w:rPr>
          <w:rFonts w:ascii="Arial"/>
          <w:b/>
          <w:sz w:val="20"/>
        </w:rPr>
      </w:pPr>
    </w:p>
    <w:p>
      <w:pPr>
        <w:pStyle w:val="BodyText"/>
        <w:rPr>
          <w:rFonts w:ascii="Arial"/>
          <w:b/>
          <w:sz w:val="20"/>
        </w:rPr>
      </w:pPr>
    </w:p>
    <w:p>
      <w:pPr>
        <w:pStyle w:val="BodyText"/>
        <w:spacing w:before="9"/>
        <w:rPr>
          <w:rFonts w:ascii="Arial"/>
          <w:b/>
        </w:rPr>
      </w:pPr>
    </w:p>
    <w:p>
      <w:pPr>
        <w:pStyle w:val="Heading3"/>
        <w:spacing w:before="72"/>
        <w:ind w:left="5593" w:right="659"/>
        <w:jc w:val="left"/>
      </w:pPr>
      <w:r>
        <w:rPr/>
        <w:pict>
          <v:shape style="position:absolute;margin-left:25.656pt;margin-top:6.948999pt;width:250pt;height:483pt;mso-position-horizontal-relative:page;mso-position-vertical-relative:paragraph;z-index:1696" type="#_x0000_t202" filled="true" fillcolor="#efefef" stroked="false">
            <v:textbox inset="0,0,0,0">
              <w:txbxContent>
                <w:p>
                  <w:pPr>
                    <w:spacing w:before="31"/>
                    <w:ind w:left="60" w:right="0" w:firstLine="0"/>
                    <w:jc w:val="both"/>
                    <w:rPr>
                      <w:rFonts w:ascii="Arial" w:hAnsi="Arial"/>
                      <w:b/>
                      <w:sz w:val="18"/>
                    </w:rPr>
                  </w:pPr>
                  <w:r>
                    <w:rPr>
                      <w:rFonts w:ascii="Arial" w:hAnsi="Arial"/>
                      <w:b/>
                      <w:w w:val="70"/>
                      <w:sz w:val="18"/>
                    </w:rPr>
                    <w:t>EDITOR’S NOTE</w:t>
                  </w:r>
                </w:p>
                <w:p>
                  <w:pPr>
                    <w:spacing w:before="13"/>
                    <w:ind w:left="60" w:right="0" w:firstLine="0"/>
                    <w:jc w:val="both"/>
                    <w:rPr>
                      <w:rFonts w:ascii="Arial"/>
                      <w:b/>
                      <w:sz w:val="18"/>
                    </w:rPr>
                  </w:pPr>
                  <w:r>
                    <w:rPr>
                      <w:rFonts w:ascii="Arial"/>
                      <w:b/>
                      <w:w w:val="80"/>
                      <w:sz w:val="18"/>
                    </w:rPr>
                    <w:t>What Do You Do During a Disaster Response With the Affected Children</w:t>
                  </w:r>
                </w:p>
                <w:p>
                  <w:pPr>
                    <w:spacing w:line="200" w:lineRule="exact" w:before="102"/>
                    <w:ind w:left="59" w:right="56" w:firstLine="0"/>
                    <w:jc w:val="both"/>
                    <w:rPr>
                      <w:sz w:val="11"/>
                    </w:rPr>
                  </w:pPr>
                  <w:r>
                    <w:rPr>
                      <w:sz w:val="18"/>
                    </w:rPr>
                    <w:t>There is a pervasive myth that children are able to recover from trauma,</w:t>
                  </w:r>
                  <w:r>
                    <w:rPr>
                      <w:spacing w:val="-6"/>
                      <w:sz w:val="18"/>
                    </w:rPr>
                    <w:t> </w:t>
                  </w:r>
                  <w:r>
                    <w:rPr>
                      <w:sz w:val="18"/>
                    </w:rPr>
                    <w:t>especially</w:t>
                  </w:r>
                  <w:r>
                    <w:rPr>
                      <w:spacing w:val="-6"/>
                      <w:sz w:val="18"/>
                    </w:rPr>
                    <w:t> </w:t>
                  </w:r>
                  <w:r>
                    <w:rPr>
                      <w:sz w:val="18"/>
                    </w:rPr>
                    <w:t>emotional</w:t>
                  </w:r>
                  <w:r>
                    <w:rPr>
                      <w:spacing w:val="-6"/>
                      <w:sz w:val="18"/>
                    </w:rPr>
                    <w:t> </w:t>
                  </w:r>
                  <w:r>
                    <w:rPr>
                      <w:sz w:val="18"/>
                    </w:rPr>
                    <w:t>trauma,</w:t>
                  </w:r>
                  <w:r>
                    <w:rPr>
                      <w:spacing w:val="-6"/>
                      <w:sz w:val="18"/>
                    </w:rPr>
                    <w:t> </w:t>
                  </w:r>
                  <w:r>
                    <w:rPr>
                      <w:sz w:val="18"/>
                    </w:rPr>
                    <w:t>more</w:t>
                  </w:r>
                  <w:r>
                    <w:rPr>
                      <w:spacing w:val="-6"/>
                      <w:sz w:val="18"/>
                    </w:rPr>
                    <w:t> </w:t>
                  </w:r>
                  <w:r>
                    <w:rPr>
                      <w:sz w:val="18"/>
                    </w:rPr>
                    <w:t>easily</w:t>
                  </w:r>
                  <w:r>
                    <w:rPr>
                      <w:spacing w:val="-6"/>
                      <w:sz w:val="18"/>
                    </w:rPr>
                    <w:t> </w:t>
                  </w:r>
                  <w:r>
                    <w:rPr>
                      <w:sz w:val="18"/>
                    </w:rPr>
                    <w:t>than</w:t>
                  </w:r>
                  <w:r>
                    <w:rPr>
                      <w:spacing w:val="-6"/>
                      <w:sz w:val="18"/>
                    </w:rPr>
                    <w:t> </w:t>
                  </w:r>
                  <w:r>
                    <w:rPr>
                      <w:sz w:val="18"/>
                    </w:rPr>
                    <w:t>adults.</w:t>
                  </w:r>
                  <w:r>
                    <w:rPr>
                      <w:spacing w:val="-6"/>
                      <w:sz w:val="18"/>
                    </w:rPr>
                    <w:t> </w:t>
                  </w:r>
                  <w:r>
                    <w:rPr>
                      <w:sz w:val="18"/>
                    </w:rPr>
                    <w:t>It</w:t>
                  </w:r>
                  <w:r>
                    <w:rPr>
                      <w:spacing w:val="-6"/>
                      <w:sz w:val="18"/>
                    </w:rPr>
                    <w:t> </w:t>
                  </w:r>
                  <w:r>
                    <w:rPr>
                      <w:sz w:val="18"/>
                    </w:rPr>
                    <w:t>now appears just the opposite is true. Emerging research on childhood brain development suggests that emotional trauma can have a negative impact on early brain development.</w:t>
                  </w:r>
                  <w:hyperlink w:history="true" w:anchor="_bookmark12">
                    <w:r>
                      <w:rPr>
                        <w:color w:val="000064"/>
                        <w:position w:val="5"/>
                        <w:sz w:val="11"/>
                      </w:rPr>
                      <w:t>1</w:t>
                    </w:r>
                  </w:hyperlink>
                  <w:r>
                    <w:rPr>
                      <w:color w:val="000064"/>
                      <w:position w:val="5"/>
                      <w:sz w:val="11"/>
                    </w:rPr>
                    <w:t> </w:t>
                  </w:r>
                  <w:r>
                    <w:rPr>
                      <w:sz w:val="18"/>
                    </w:rPr>
                    <w:t>Many young children have not had the life experiences necessary to develop coping skills for traumatic experiences. Some research studies have shown a higher rate of posttraumatic stress disorder (PTSD) in children than in adults after the same traumatic experience.</w:t>
                  </w:r>
                  <w:hyperlink w:history="true" w:anchor="_bookmark12">
                    <w:r>
                      <w:rPr>
                        <w:color w:val="000064"/>
                        <w:position w:val="5"/>
                        <w:sz w:val="11"/>
                      </w:rPr>
                      <w:t>2,3</w:t>
                    </w:r>
                  </w:hyperlink>
                  <w:r>
                    <w:rPr>
                      <w:color w:val="000064"/>
                      <w:position w:val="5"/>
                      <w:sz w:val="11"/>
                    </w:rPr>
                    <w:t> </w:t>
                  </w:r>
                  <w:r>
                    <w:rPr>
                      <w:sz w:val="18"/>
                    </w:rPr>
                    <w:t>Play, creative art, and talking about their experiences are effective therapeutic inter- ventions for assisting children to manage disaster-related psycho- logical challenges and recover from </w:t>
                  </w:r>
                  <w:r>
                    <w:rPr>
                      <w:spacing w:val="34"/>
                      <w:sz w:val="18"/>
                    </w:rPr>
                    <w:t> </w:t>
                  </w:r>
                  <w:r>
                    <w:rPr>
                      <w:sz w:val="18"/>
                    </w:rPr>
                    <w:t>disasters.</w:t>
                  </w:r>
                  <w:hyperlink w:history="true" w:anchor="_bookmark12">
                    <w:r>
                      <w:rPr>
                        <w:color w:val="000064"/>
                        <w:position w:val="5"/>
                        <w:sz w:val="11"/>
                      </w:rPr>
                      <w:t>4</w:t>
                    </w:r>
                  </w:hyperlink>
                </w:p>
                <w:p>
                  <w:pPr>
                    <w:spacing w:line="200" w:lineRule="exact" w:before="120"/>
                    <w:ind w:left="60" w:right="56" w:firstLine="0"/>
                    <w:jc w:val="both"/>
                    <w:rPr>
                      <w:sz w:val="18"/>
                    </w:rPr>
                  </w:pPr>
                  <w:r>
                    <w:rPr>
                      <w:sz w:val="18"/>
                    </w:rPr>
                    <w:t>The following document from the Emergency Response/Service Ministries can be used by disaster workers, parents, or clinicians in interacting with young children who have been in a disaster or trauma setting. The American Academy of Pediatrics produced a parent information booklet that addresses the different</w:t>
                  </w:r>
                  <w:r>
                    <w:rPr>
                      <w:spacing w:val="-14"/>
                      <w:sz w:val="18"/>
                    </w:rPr>
                    <w:t> </w:t>
                  </w:r>
                  <w:r>
                    <w:rPr>
                      <w:sz w:val="18"/>
                    </w:rPr>
                    <w:t>developmen- tal stages and needs of older children.</w:t>
                  </w:r>
                  <w:r>
                    <w:rPr>
                      <w:position w:val="5"/>
                      <w:sz w:val="11"/>
                    </w:rPr>
                    <w:t>5 </w:t>
                  </w:r>
                  <w:r>
                    <w:rPr>
                      <w:sz w:val="18"/>
                    </w:rPr>
                    <w:t>Although the guidelines were written for families in developed countries, the content can be adapted for various</w:t>
                  </w:r>
                  <w:r>
                    <w:rPr>
                      <w:spacing w:val="42"/>
                      <w:sz w:val="18"/>
                    </w:rPr>
                    <w:t> </w:t>
                  </w:r>
                  <w:r>
                    <w:rPr>
                      <w:sz w:val="18"/>
                    </w:rPr>
                    <w:t>settings.</w:t>
                  </w:r>
                </w:p>
                <w:p>
                  <w:pPr>
                    <w:spacing w:before="92"/>
                    <w:ind w:left="727" w:right="37" w:firstLine="0"/>
                    <w:jc w:val="left"/>
                    <w:rPr>
                      <w:sz w:val="18"/>
                    </w:rPr>
                  </w:pPr>
                  <w:r>
                    <w:rPr>
                      <w:spacing w:val="-6"/>
                      <w:sz w:val="18"/>
                    </w:rPr>
                    <w:t>Roy </w:t>
                  </w:r>
                  <w:r>
                    <w:rPr>
                      <w:spacing w:val="-7"/>
                      <w:sz w:val="18"/>
                    </w:rPr>
                    <w:t>Winter, </w:t>
                  </w:r>
                  <w:r>
                    <w:rPr>
                      <w:spacing w:val="-6"/>
                      <w:sz w:val="18"/>
                    </w:rPr>
                    <w:t>EdS, and Gwen </w:t>
                  </w:r>
                  <w:r>
                    <w:rPr>
                      <w:spacing w:val="-8"/>
                      <w:sz w:val="18"/>
                    </w:rPr>
                    <w:t>Brumbaugh </w:t>
                  </w:r>
                  <w:r>
                    <w:rPr>
                      <w:spacing w:val="-7"/>
                      <w:sz w:val="18"/>
                    </w:rPr>
                    <w:t>Keeney, </w:t>
                  </w:r>
                  <w:r>
                    <w:rPr>
                      <w:spacing w:val="-6"/>
                      <w:sz w:val="18"/>
                    </w:rPr>
                    <w:t>CNM,  </w:t>
                  </w:r>
                  <w:r>
                    <w:rPr>
                      <w:spacing w:val="-8"/>
                      <w:sz w:val="18"/>
                    </w:rPr>
                    <w:t>PhD</w:t>
                  </w:r>
                </w:p>
                <w:p>
                  <w:pPr>
                    <w:spacing w:before="44"/>
                    <w:ind w:left="60" w:right="0" w:firstLine="0"/>
                    <w:jc w:val="both"/>
                    <w:rPr>
                      <w:rFonts w:ascii="Arial"/>
                      <w:b/>
                      <w:sz w:val="21"/>
                    </w:rPr>
                  </w:pPr>
                  <w:r>
                    <w:rPr>
                      <w:rFonts w:ascii="Arial"/>
                      <w:b/>
                      <w:w w:val="80"/>
                      <w:sz w:val="21"/>
                    </w:rPr>
                    <w:t>REFERENCES</w:t>
                  </w:r>
                </w:p>
                <w:p>
                  <w:pPr>
                    <w:pStyle w:val="ListParagraph"/>
                    <w:numPr>
                      <w:ilvl w:val="0"/>
                      <w:numId w:val="7"/>
                    </w:numPr>
                    <w:tabs>
                      <w:tab w:pos="405" w:val="left" w:leader="none"/>
                    </w:tabs>
                    <w:spacing w:line="242" w:lineRule="auto" w:before="107" w:after="0"/>
                    <w:ind w:left="60" w:right="56" w:firstLine="120"/>
                    <w:jc w:val="both"/>
                    <w:rPr>
                      <w:sz w:val="18"/>
                    </w:rPr>
                  </w:pPr>
                  <w:r>
                    <w:rPr>
                      <w:sz w:val="18"/>
                    </w:rPr>
                    <w:t>Perry BD. Traumatized children: How childhood trauma influ- ences brain development. J Calif Alliance Mentally Ill 2000;11(1): 48</w:t>
                  </w:r>
                  <w:r>
                    <w:rPr>
                      <w:spacing w:val="-24"/>
                      <w:sz w:val="18"/>
                    </w:rPr>
                    <w:t> </w:t>
                  </w:r>
                  <w:r>
                    <w:rPr>
                      <w:sz w:val="18"/>
                    </w:rPr>
                    <w:t>–51.</w:t>
                  </w:r>
                </w:p>
                <w:p>
                  <w:pPr>
                    <w:pStyle w:val="ListParagraph"/>
                    <w:numPr>
                      <w:ilvl w:val="0"/>
                      <w:numId w:val="7"/>
                    </w:numPr>
                    <w:tabs>
                      <w:tab w:pos="405" w:val="left" w:leader="none"/>
                    </w:tabs>
                    <w:spacing w:line="242" w:lineRule="auto" w:before="101" w:after="0"/>
                    <w:ind w:left="60" w:right="56" w:firstLine="120"/>
                    <w:jc w:val="both"/>
                    <w:rPr>
                      <w:sz w:val="18"/>
                    </w:rPr>
                  </w:pPr>
                  <w:r>
                    <w:rPr>
                      <w:sz w:val="18"/>
                    </w:rPr>
                    <w:t>Landolt MA, Vollrath M, Ribi K, Gnehm HE, Sennhauser FH. Incidence</w:t>
                  </w:r>
                  <w:r>
                    <w:rPr>
                      <w:spacing w:val="-5"/>
                      <w:sz w:val="18"/>
                    </w:rPr>
                    <w:t> </w:t>
                  </w:r>
                  <w:r>
                    <w:rPr>
                      <w:sz w:val="18"/>
                    </w:rPr>
                    <w:t>and</w:t>
                  </w:r>
                  <w:r>
                    <w:rPr>
                      <w:spacing w:val="-5"/>
                      <w:sz w:val="18"/>
                    </w:rPr>
                    <w:t> </w:t>
                  </w:r>
                  <w:r>
                    <w:rPr>
                      <w:sz w:val="18"/>
                    </w:rPr>
                    <w:t>associations</w:t>
                  </w:r>
                  <w:r>
                    <w:rPr>
                      <w:spacing w:val="-5"/>
                      <w:sz w:val="18"/>
                    </w:rPr>
                    <w:t> </w:t>
                  </w:r>
                  <w:r>
                    <w:rPr>
                      <w:sz w:val="18"/>
                    </w:rPr>
                    <w:t>of</w:t>
                  </w:r>
                  <w:r>
                    <w:rPr>
                      <w:spacing w:val="-5"/>
                      <w:sz w:val="18"/>
                    </w:rPr>
                    <w:t> </w:t>
                  </w:r>
                  <w:r>
                    <w:rPr>
                      <w:sz w:val="18"/>
                    </w:rPr>
                    <w:t>parental</w:t>
                  </w:r>
                  <w:r>
                    <w:rPr>
                      <w:spacing w:val="-5"/>
                      <w:sz w:val="18"/>
                    </w:rPr>
                    <w:t> </w:t>
                  </w:r>
                  <w:r>
                    <w:rPr>
                      <w:sz w:val="18"/>
                    </w:rPr>
                    <w:t>and</w:t>
                  </w:r>
                  <w:r>
                    <w:rPr>
                      <w:spacing w:val="-5"/>
                      <w:sz w:val="18"/>
                    </w:rPr>
                    <w:t> </w:t>
                  </w:r>
                  <w:r>
                    <w:rPr>
                      <w:sz w:val="18"/>
                    </w:rPr>
                    <w:t>child</w:t>
                  </w:r>
                  <w:r>
                    <w:rPr>
                      <w:spacing w:val="-5"/>
                      <w:sz w:val="18"/>
                    </w:rPr>
                    <w:t> </w:t>
                  </w:r>
                  <w:r>
                    <w:rPr>
                      <w:sz w:val="18"/>
                    </w:rPr>
                    <w:t>posttraumatic</w:t>
                  </w:r>
                  <w:r>
                    <w:rPr>
                      <w:spacing w:val="-5"/>
                      <w:sz w:val="18"/>
                    </w:rPr>
                    <w:t> </w:t>
                  </w:r>
                  <w:r>
                    <w:rPr>
                      <w:sz w:val="18"/>
                    </w:rPr>
                    <w:t>stress symptoms in pediatric patients. J Child Psychol Psychiatry 2003; 44(8):1199</w:t>
                  </w:r>
                  <w:r>
                    <w:rPr>
                      <w:spacing w:val="-24"/>
                      <w:sz w:val="18"/>
                    </w:rPr>
                    <w:t> </w:t>
                  </w:r>
                  <w:r>
                    <w:rPr>
                      <w:sz w:val="18"/>
                    </w:rPr>
                    <w:t>–207.</w:t>
                  </w:r>
                </w:p>
                <w:p>
                  <w:pPr>
                    <w:pStyle w:val="ListParagraph"/>
                    <w:numPr>
                      <w:ilvl w:val="0"/>
                      <w:numId w:val="7"/>
                    </w:numPr>
                    <w:tabs>
                      <w:tab w:pos="405" w:val="left" w:leader="none"/>
                    </w:tabs>
                    <w:spacing w:line="242" w:lineRule="auto" w:before="101" w:after="0"/>
                    <w:ind w:left="60" w:right="56" w:firstLine="120"/>
                    <w:jc w:val="both"/>
                    <w:rPr>
                      <w:sz w:val="18"/>
                    </w:rPr>
                  </w:pPr>
                  <w:r>
                    <w:rPr>
                      <w:sz w:val="18"/>
                    </w:rPr>
                    <w:t>Perry BD. Stress, trauma and post-traumatic stress disorders in children. Houston: ChildTrauma Academy, 2002. Available from: </w:t>
                  </w:r>
                  <w:hyperlink r:id="rId81">
                    <w:r>
                      <w:rPr>
                        <w:i/>
                        <w:spacing w:val="-4"/>
                        <w:sz w:val="18"/>
                      </w:rPr>
                      <w:t>http://www.childtrauma.org/CTAMATERIALS/ptsdChildAdoles.asp</w:t>
                    </w:r>
                    <w:r>
                      <w:rPr>
                        <w:spacing w:val="-4"/>
                        <w:sz w:val="18"/>
                      </w:rPr>
                      <w:t>.</w:t>
                    </w:r>
                  </w:hyperlink>
                </w:p>
                <w:p>
                  <w:pPr>
                    <w:pStyle w:val="ListParagraph"/>
                    <w:numPr>
                      <w:ilvl w:val="0"/>
                      <w:numId w:val="7"/>
                    </w:numPr>
                    <w:tabs>
                      <w:tab w:pos="405" w:val="left" w:leader="none"/>
                    </w:tabs>
                    <w:spacing w:line="242" w:lineRule="auto" w:before="101" w:after="0"/>
                    <w:ind w:left="60" w:right="56" w:firstLine="120"/>
                    <w:jc w:val="both"/>
                    <w:rPr>
                      <w:sz w:val="18"/>
                    </w:rPr>
                  </w:pPr>
                  <w:r>
                    <w:rPr>
                      <w:sz w:val="18"/>
                    </w:rPr>
                    <w:t>Chemtob CM, Nakashima JP, Hamada RS. Psychosocial inter- vention for postdisaster trauma symptoms in elementary school children: a controlled community field study. Arch Pediatr Adolesc Med</w:t>
                  </w:r>
                  <w:r>
                    <w:rPr>
                      <w:spacing w:val="14"/>
                      <w:sz w:val="18"/>
                    </w:rPr>
                    <w:t> </w:t>
                  </w:r>
                  <w:r>
                    <w:rPr>
                      <w:sz w:val="18"/>
                    </w:rPr>
                    <w:t>2002;156(3):211–6.</w:t>
                  </w:r>
                </w:p>
                <w:p>
                  <w:pPr>
                    <w:pStyle w:val="ListParagraph"/>
                    <w:numPr>
                      <w:ilvl w:val="0"/>
                      <w:numId w:val="7"/>
                    </w:numPr>
                    <w:tabs>
                      <w:tab w:pos="405" w:val="left" w:leader="none"/>
                    </w:tabs>
                    <w:spacing w:line="242" w:lineRule="auto" w:before="101" w:after="0"/>
                    <w:ind w:left="60" w:right="60" w:firstLine="120"/>
                    <w:jc w:val="both"/>
                    <w:rPr>
                      <w:sz w:val="18"/>
                    </w:rPr>
                  </w:pPr>
                  <w:r>
                    <w:rPr>
                      <w:spacing w:val="-4"/>
                      <w:sz w:val="18"/>
                    </w:rPr>
                    <w:t>Leavitt </w:t>
                  </w:r>
                  <w:r>
                    <w:rPr>
                      <w:spacing w:val="-3"/>
                      <w:sz w:val="18"/>
                    </w:rPr>
                    <w:t>LA. When </w:t>
                  </w:r>
                  <w:r>
                    <w:rPr>
                      <w:spacing w:val="-4"/>
                      <w:sz w:val="18"/>
                    </w:rPr>
                    <w:t>terrible things happen: </w:t>
                  </w:r>
                  <w:r>
                    <w:rPr>
                      <w:sz w:val="18"/>
                    </w:rPr>
                    <w:t>A </w:t>
                  </w:r>
                  <w:r>
                    <w:rPr>
                      <w:spacing w:val="-4"/>
                      <w:sz w:val="18"/>
                    </w:rPr>
                    <w:t>parent’s guide to talking </w:t>
                  </w:r>
                  <w:r>
                    <w:rPr>
                      <w:spacing w:val="-3"/>
                      <w:sz w:val="18"/>
                    </w:rPr>
                    <w:t>with </w:t>
                  </w:r>
                  <w:r>
                    <w:rPr>
                      <w:spacing w:val="-4"/>
                      <w:sz w:val="18"/>
                    </w:rPr>
                    <w:t>their children. International Pediatric Association, the Americal Academy </w:t>
                  </w:r>
                  <w:r>
                    <w:rPr>
                      <w:sz w:val="18"/>
                    </w:rPr>
                    <w:t>of </w:t>
                  </w:r>
                  <w:r>
                    <w:rPr>
                      <w:spacing w:val="-4"/>
                      <w:sz w:val="18"/>
                    </w:rPr>
                    <w:t>Pediatrics </w:t>
                  </w:r>
                  <w:r>
                    <w:rPr>
                      <w:spacing w:val="-3"/>
                      <w:sz w:val="18"/>
                    </w:rPr>
                    <w:t>and the </w:t>
                  </w:r>
                  <w:r>
                    <w:rPr>
                      <w:spacing w:val="-4"/>
                      <w:sz w:val="18"/>
                    </w:rPr>
                    <w:t>Johnson </w:t>
                  </w:r>
                  <w:r>
                    <w:rPr>
                      <w:sz w:val="18"/>
                    </w:rPr>
                    <w:t>&amp; </w:t>
                  </w:r>
                  <w:r>
                    <w:rPr>
                      <w:spacing w:val="-4"/>
                      <w:sz w:val="18"/>
                    </w:rPr>
                    <w:t>Johnson Pediatric Institute, 2003. Available from: </w:t>
                  </w:r>
                  <w:r>
                    <w:rPr>
                      <w:spacing w:val="20"/>
                      <w:sz w:val="18"/>
                    </w:rPr>
                    <w:t> </w:t>
                  </w:r>
                  <w:hyperlink r:id="rId82">
                    <w:r>
                      <w:rPr>
                        <w:i/>
                        <w:spacing w:val="-4"/>
                        <w:sz w:val="18"/>
                      </w:rPr>
                      <w:t>http://www.jjpi.com/portal/jnj/jjpi</w:t>
                    </w:r>
                    <w:r>
                      <w:rPr>
                        <w:spacing w:val="-4"/>
                        <w:sz w:val="18"/>
                      </w:rPr>
                      <w:t>.</w:t>
                    </w:r>
                  </w:hyperlink>
                </w:p>
              </w:txbxContent>
            </v:textbox>
            <v:fill type="solid"/>
            <w10:wrap type="none"/>
          </v:shape>
        </w:pict>
      </w:r>
      <w:r>
        <w:rPr>
          <w:w w:val="80"/>
        </w:rPr>
        <w:t>After</w:t>
      </w:r>
      <w:r>
        <w:rPr>
          <w:spacing w:val="-13"/>
          <w:w w:val="80"/>
        </w:rPr>
        <w:t> </w:t>
      </w:r>
      <w:r>
        <w:rPr>
          <w:w w:val="80"/>
        </w:rPr>
        <w:t>a</w:t>
      </w:r>
      <w:r>
        <w:rPr>
          <w:spacing w:val="-13"/>
          <w:w w:val="80"/>
        </w:rPr>
        <w:t> </w:t>
      </w:r>
      <w:r>
        <w:rPr>
          <w:w w:val="80"/>
        </w:rPr>
        <w:t>Traumatic</w:t>
      </w:r>
      <w:r>
        <w:rPr>
          <w:spacing w:val="-13"/>
          <w:w w:val="80"/>
        </w:rPr>
        <w:t> </w:t>
      </w:r>
      <w:r>
        <w:rPr>
          <w:w w:val="80"/>
        </w:rPr>
        <w:t>Event</w:t>
      </w:r>
      <w:r>
        <w:rPr>
          <w:spacing w:val="-13"/>
          <w:w w:val="80"/>
        </w:rPr>
        <w:t> </w:t>
      </w:r>
      <w:r>
        <w:rPr>
          <w:w w:val="80"/>
        </w:rPr>
        <w:t>Children’s</w:t>
      </w:r>
      <w:r>
        <w:rPr>
          <w:spacing w:val="-13"/>
          <w:w w:val="80"/>
        </w:rPr>
        <w:t> </w:t>
      </w:r>
      <w:r>
        <w:rPr>
          <w:w w:val="80"/>
        </w:rPr>
        <w:t>Typical</w:t>
      </w:r>
      <w:r>
        <w:rPr>
          <w:spacing w:val="-13"/>
          <w:w w:val="80"/>
        </w:rPr>
        <w:t> </w:t>
      </w:r>
      <w:r>
        <w:rPr>
          <w:w w:val="80"/>
        </w:rPr>
        <w:t>Behavior</w:t>
      </w:r>
      <w:r>
        <w:rPr>
          <w:spacing w:val="-13"/>
          <w:w w:val="80"/>
        </w:rPr>
        <w:t> </w:t>
      </w:r>
      <w:r>
        <w:rPr>
          <w:w w:val="80"/>
        </w:rPr>
        <w:t>May </w:t>
      </w:r>
      <w:r>
        <w:rPr>
          <w:w w:val="85"/>
        </w:rPr>
        <w:t>Change</w:t>
      </w:r>
    </w:p>
    <w:p>
      <w:pPr>
        <w:pStyle w:val="BodyText"/>
        <w:spacing w:before="121"/>
        <w:ind w:left="5593" w:right="104"/>
        <w:jc w:val="both"/>
      </w:pPr>
      <w:r>
        <w:rPr/>
        <w:t>You may notice one or more of these behaviors as your child struggles to cope with the stress and loss resulting from a disaster.</w:t>
      </w:r>
    </w:p>
    <w:p>
      <w:pPr>
        <w:pStyle w:val="BodyText"/>
        <w:ind w:left="5593" w:right="104" w:firstLine="210"/>
        <w:jc w:val="both"/>
      </w:pPr>
      <w:r>
        <w:rPr/>
        <w:t>Remember, these are natural reactions. By showing patience and acceptance, you will reassure the child and encourage the process of getting back to   normal.</w:t>
      </w:r>
    </w:p>
    <w:p>
      <w:pPr>
        <w:pStyle w:val="BodyText"/>
        <w:ind w:left="5803" w:right="1810"/>
      </w:pPr>
      <w:r>
        <w:rPr/>
        <w:t>Young children may</w:t>
      </w:r>
    </w:p>
    <w:p>
      <w:pPr>
        <w:pStyle w:val="BodyText"/>
        <w:spacing w:before="8"/>
      </w:pPr>
    </w:p>
    <w:p>
      <w:pPr>
        <w:pStyle w:val="ListParagraph"/>
        <w:numPr>
          <w:ilvl w:val="0"/>
          <w:numId w:val="8"/>
        </w:numPr>
        <w:tabs>
          <w:tab w:pos="5782" w:val="left" w:leader="none"/>
        </w:tabs>
        <w:spacing w:line="240" w:lineRule="auto" w:before="0" w:after="0"/>
        <w:ind w:left="5781" w:right="104" w:hanging="188"/>
        <w:jc w:val="both"/>
        <w:rPr>
          <w:sz w:val="21"/>
        </w:rPr>
      </w:pPr>
      <w:r>
        <w:rPr>
          <w:sz w:val="21"/>
        </w:rPr>
        <w:t>Demonstrate angry feelings by hitting, kicking, throwing things.</w:t>
      </w:r>
    </w:p>
    <w:p>
      <w:pPr>
        <w:pStyle w:val="ListParagraph"/>
        <w:numPr>
          <w:ilvl w:val="0"/>
          <w:numId w:val="8"/>
        </w:numPr>
        <w:tabs>
          <w:tab w:pos="5782" w:val="left" w:leader="none"/>
        </w:tabs>
        <w:spacing w:line="240" w:lineRule="auto" w:before="0" w:after="0"/>
        <w:ind w:left="5781" w:right="0" w:hanging="188"/>
        <w:jc w:val="left"/>
        <w:rPr>
          <w:sz w:val="21"/>
        </w:rPr>
      </w:pPr>
      <w:r>
        <w:rPr>
          <w:sz w:val="21"/>
        </w:rPr>
        <w:t>Become more active or </w:t>
      </w:r>
      <w:r>
        <w:rPr>
          <w:spacing w:val="14"/>
          <w:sz w:val="21"/>
        </w:rPr>
        <w:t> </w:t>
      </w:r>
      <w:r>
        <w:rPr>
          <w:sz w:val="21"/>
        </w:rPr>
        <w:t>restless.</w:t>
      </w:r>
    </w:p>
    <w:p>
      <w:pPr>
        <w:pStyle w:val="ListParagraph"/>
        <w:numPr>
          <w:ilvl w:val="0"/>
          <w:numId w:val="8"/>
        </w:numPr>
        <w:tabs>
          <w:tab w:pos="5782" w:val="left" w:leader="none"/>
        </w:tabs>
        <w:spacing w:line="240" w:lineRule="auto" w:before="0" w:after="0"/>
        <w:ind w:left="5781" w:right="0" w:hanging="188"/>
        <w:jc w:val="left"/>
        <w:rPr>
          <w:sz w:val="21"/>
        </w:rPr>
      </w:pPr>
      <w:r>
        <w:rPr>
          <w:sz w:val="21"/>
        </w:rPr>
        <w:t>Worry about what will happen to </w:t>
      </w:r>
      <w:r>
        <w:rPr>
          <w:spacing w:val="49"/>
          <w:sz w:val="21"/>
        </w:rPr>
        <w:t> </w:t>
      </w:r>
      <w:r>
        <w:rPr>
          <w:sz w:val="21"/>
        </w:rPr>
        <w:t>them.</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 afraid to be left alone or afraid to sleep alone. They </w:t>
      </w:r>
      <w:bookmarkStart w:name="REFERENCES" w:id="118"/>
      <w:bookmarkEnd w:id="118"/>
      <w:r>
        <w:rPr>
          <w:sz w:val="21"/>
        </w:rPr>
      </w:r>
      <w:r>
        <w:rPr>
          <w:sz w:val="21"/>
        </w:rPr>
        <w:t>may have bad dreams or want to sleep with a parent or sibling.</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Behave as they did when they were younger, want a bottle, suck the thumb, wet the bed, want to be   </w:t>
      </w:r>
      <w:r>
        <w:rPr>
          <w:spacing w:val="12"/>
          <w:sz w:val="21"/>
        </w:rPr>
        <w:t> </w:t>
      </w:r>
      <w:r>
        <w:rPr>
          <w:sz w:val="21"/>
        </w:rPr>
        <w:t>held.</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 afraid that the event will reoccur, asking, “Will it happen</w:t>
      </w:r>
      <w:r>
        <w:rPr>
          <w:spacing w:val="17"/>
          <w:sz w:val="21"/>
        </w:rPr>
        <w:t> </w:t>
      </w:r>
      <w:r>
        <w:rPr>
          <w:sz w:val="21"/>
        </w:rPr>
        <w:t>again?”</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 upset at the loss of a favorite toy, blanket, teddy bear, etc.</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Have symptoms of illness such as fever, chills, nausea, vomiting, headaches, loss of </w:t>
      </w:r>
      <w:r>
        <w:rPr>
          <w:spacing w:val="15"/>
          <w:sz w:val="21"/>
        </w:rPr>
        <w:t> </w:t>
      </w:r>
      <w:r>
        <w:rPr>
          <w:sz w:val="21"/>
        </w:rPr>
        <w:t>appetite.</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Become quiet and withdrawn, not wanting to talk about the experience. Cry excessively, whine, cling to  </w:t>
      </w:r>
      <w:r>
        <w:rPr>
          <w:spacing w:val="14"/>
          <w:sz w:val="21"/>
        </w:rPr>
        <w:t> </w:t>
      </w:r>
      <w:r>
        <w:rPr>
          <w:sz w:val="21"/>
        </w:rPr>
        <w:t>you.</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Express feelings of guilt that they caused the event in some</w:t>
      </w:r>
      <w:r>
        <w:rPr>
          <w:spacing w:val="17"/>
          <w:sz w:val="21"/>
        </w:rPr>
        <w:t> </w:t>
      </w:r>
      <w:r>
        <w:rPr>
          <w:sz w:val="21"/>
        </w:rPr>
        <w:t>way.</w:t>
      </w:r>
    </w:p>
    <w:p>
      <w:pPr>
        <w:pStyle w:val="ListParagraph"/>
        <w:numPr>
          <w:ilvl w:val="0"/>
          <w:numId w:val="8"/>
        </w:numPr>
        <w:tabs>
          <w:tab w:pos="5782" w:val="left" w:leader="none"/>
        </w:tabs>
        <w:spacing w:line="240" w:lineRule="auto" w:before="0" w:after="0"/>
        <w:ind w:left="5781" w:right="0" w:hanging="188"/>
        <w:jc w:val="left"/>
        <w:rPr>
          <w:sz w:val="21"/>
        </w:rPr>
      </w:pPr>
      <w:r>
        <w:rPr>
          <w:sz w:val="21"/>
        </w:rPr>
        <w:t>Feel neglected by parents who are busy with other </w:t>
      </w:r>
      <w:r>
        <w:rPr>
          <w:spacing w:val="10"/>
          <w:sz w:val="21"/>
        </w:rPr>
        <w:t> </w:t>
      </w:r>
      <w:r>
        <w:rPr>
          <w:sz w:val="21"/>
        </w:rPr>
        <w:t>tasks.</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Refuse to go to day care or school. Children may not let you out of their </w:t>
      </w:r>
      <w:r>
        <w:rPr>
          <w:spacing w:val="15"/>
          <w:sz w:val="21"/>
        </w:rPr>
        <w:t> </w:t>
      </w:r>
      <w:r>
        <w:rPr>
          <w:sz w:val="21"/>
        </w:rPr>
        <w:t>sight.</w:t>
      </w:r>
    </w:p>
    <w:p>
      <w:pPr>
        <w:pStyle w:val="ListParagraph"/>
        <w:numPr>
          <w:ilvl w:val="0"/>
          <w:numId w:val="8"/>
        </w:numPr>
        <w:tabs>
          <w:tab w:pos="5782" w:val="left" w:leader="none"/>
        </w:tabs>
        <w:spacing w:line="240" w:lineRule="auto" w:before="0" w:after="0"/>
        <w:ind w:left="5781" w:right="104" w:hanging="188"/>
        <w:jc w:val="both"/>
        <w:rPr>
          <w:sz w:val="21"/>
        </w:rPr>
      </w:pPr>
      <w:r>
        <w:rPr>
          <w:sz w:val="21"/>
        </w:rPr>
        <w:t>Become afraid of loud noises, storms, or unfamiliar people.</w:t>
      </w:r>
    </w:p>
    <w:p>
      <w:pPr>
        <w:pStyle w:val="ListParagraph"/>
        <w:numPr>
          <w:ilvl w:val="0"/>
          <w:numId w:val="8"/>
        </w:numPr>
        <w:tabs>
          <w:tab w:pos="5782" w:val="left" w:leader="none"/>
        </w:tabs>
        <w:spacing w:line="240" w:lineRule="auto" w:before="0" w:after="0"/>
        <w:ind w:left="5781" w:right="104" w:hanging="188"/>
        <w:jc w:val="both"/>
        <w:rPr>
          <w:sz w:val="21"/>
        </w:rPr>
      </w:pPr>
      <w:bookmarkStart w:name="What You Can Do to Help Children Underst" w:id="119"/>
      <w:bookmarkEnd w:id="119"/>
      <w:r>
        <w:rPr/>
      </w:r>
      <w:bookmarkStart w:name="What You Can Do to Help Children Underst" w:id="120"/>
      <w:bookmarkEnd w:id="120"/>
      <w:r>
        <w:rPr>
          <w:sz w:val="21"/>
        </w:rPr>
        <w:t>Show</w:t>
      </w:r>
      <w:r>
        <w:rPr>
          <w:spacing w:val="-6"/>
          <w:sz w:val="21"/>
        </w:rPr>
        <w:t> </w:t>
      </w:r>
      <w:r>
        <w:rPr>
          <w:sz w:val="21"/>
        </w:rPr>
        <w:t>no</w:t>
      </w:r>
      <w:r>
        <w:rPr>
          <w:spacing w:val="-6"/>
          <w:sz w:val="21"/>
        </w:rPr>
        <w:t> </w:t>
      </w:r>
      <w:r>
        <w:rPr>
          <w:sz w:val="21"/>
        </w:rPr>
        <w:t>outward</w:t>
      </w:r>
      <w:r>
        <w:rPr>
          <w:spacing w:val="-6"/>
          <w:sz w:val="21"/>
        </w:rPr>
        <w:t> </w:t>
      </w:r>
      <w:r>
        <w:rPr>
          <w:sz w:val="21"/>
        </w:rPr>
        <w:t>sign</w:t>
      </w:r>
      <w:r>
        <w:rPr>
          <w:spacing w:val="-6"/>
          <w:sz w:val="21"/>
        </w:rPr>
        <w:t> </w:t>
      </w:r>
      <w:r>
        <w:rPr>
          <w:sz w:val="21"/>
        </w:rPr>
        <w:t>of</w:t>
      </w:r>
      <w:r>
        <w:rPr>
          <w:spacing w:val="-6"/>
          <w:sz w:val="21"/>
        </w:rPr>
        <w:t> </w:t>
      </w:r>
      <w:r>
        <w:rPr>
          <w:sz w:val="21"/>
        </w:rPr>
        <w:t>being</w:t>
      </w:r>
      <w:r>
        <w:rPr>
          <w:spacing w:val="-6"/>
          <w:sz w:val="21"/>
        </w:rPr>
        <w:t> </w:t>
      </w:r>
      <w:r>
        <w:rPr>
          <w:sz w:val="21"/>
        </w:rPr>
        <w:t>upset.</w:t>
      </w:r>
      <w:r>
        <w:rPr>
          <w:spacing w:val="-6"/>
          <w:sz w:val="21"/>
        </w:rPr>
        <w:t> </w:t>
      </w:r>
      <w:r>
        <w:rPr>
          <w:sz w:val="21"/>
        </w:rPr>
        <w:t>Some</w:t>
      </w:r>
      <w:r>
        <w:rPr>
          <w:spacing w:val="-6"/>
          <w:sz w:val="21"/>
        </w:rPr>
        <w:t> </w:t>
      </w:r>
      <w:r>
        <w:rPr>
          <w:sz w:val="21"/>
        </w:rPr>
        <w:t>children</w:t>
      </w:r>
      <w:r>
        <w:rPr>
          <w:spacing w:val="-6"/>
          <w:sz w:val="21"/>
        </w:rPr>
        <w:t> </w:t>
      </w:r>
      <w:r>
        <w:rPr>
          <w:sz w:val="21"/>
        </w:rPr>
        <w:t>may never show distress because they do not feel upset. Others may not give evidence of being upset until</w:t>
      </w:r>
      <w:r>
        <w:rPr>
          <w:spacing w:val="-27"/>
          <w:sz w:val="21"/>
        </w:rPr>
        <w:t> </w:t>
      </w:r>
      <w:r>
        <w:rPr>
          <w:sz w:val="21"/>
        </w:rPr>
        <w:t>several weeks or months after the </w:t>
      </w:r>
      <w:r>
        <w:rPr>
          <w:spacing w:val="32"/>
          <w:sz w:val="21"/>
        </w:rPr>
        <w:t> </w:t>
      </w:r>
      <w:r>
        <w:rPr>
          <w:sz w:val="21"/>
        </w:rPr>
        <w:t>event.</w:t>
      </w:r>
    </w:p>
    <w:p>
      <w:pPr>
        <w:pStyle w:val="BodyText"/>
        <w:rPr>
          <w:sz w:val="20"/>
        </w:rPr>
      </w:pPr>
    </w:p>
    <w:p>
      <w:pPr>
        <w:pStyle w:val="BodyText"/>
        <w:spacing w:before="7"/>
      </w:pPr>
    </w:p>
    <w:p>
      <w:pPr>
        <w:pStyle w:val="Heading3"/>
        <w:ind w:left="5593"/>
        <w:jc w:val="left"/>
      </w:pPr>
      <w:r>
        <w:rPr>
          <w:w w:val="80"/>
        </w:rPr>
        <w:t>What You Can Do to Help Children Understand Their Feelings</w:t>
      </w:r>
    </w:p>
    <w:p>
      <w:pPr>
        <w:pStyle w:val="BodyText"/>
        <w:spacing w:before="1"/>
        <w:rPr>
          <w:rFonts w:ascii="Arial"/>
          <w:b/>
          <w:sz w:val="10"/>
        </w:rPr>
      </w:pPr>
      <w:r>
        <w:rPr/>
        <w:pict>
          <v:line style="position:absolute;mso-position-horizontal-relative:page;mso-position-vertical-relative:paragraph;z-index:1624;mso-wrap-distance-left:0;mso-wrap-distance-right:0" from="25.656pt,8.015045pt" to="275.656pt,8.015045pt" stroked="true" strokeweight=".5pt" strokecolor="#000000">
            <w10:wrap type="topAndBottom"/>
          </v:line>
        </w:pict>
      </w:r>
    </w:p>
    <w:p>
      <w:pPr>
        <w:spacing w:after="0"/>
        <w:rPr>
          <w:rFonts w:ascii="Arial"/>
          <w:sz w:val="10"/>
        </w:rPr>
        <w:sectPr>
          <w:pgSz w:w="11520" w:h="15480"/>
          <w:pgMar w:header="0" w:footer="902" w:top="360" w:bottom="1100" w:left="400" w:right="420"/>
        </w:sectPr>
      </w:pPr>
    </w:p>
    <w:p>
      <w:pPr>
        <w:pStyle w:val="BodyText"/>
        <w:spacing w:before="6"/>
        <w:rPr>
          <w:rFonts w:ascii="Arial"/>
          <w:b/>
          <w:sz w:val="14"/>
        </w:rPr>
      </w:pPr>
    </w:p>
    <w:p>
      <w:pPr>
        <w:spacing w:line="180" w:lineRule="exact" w:before="0"/>
        <w:ind w:left="113" w:right="0" w:firstLine="0"/>
        <w:jc w:val="both"/>
        <w:rPr>
          <w:sz w:val="16"/>
        </w:rPr>
      </w:pPr>
      <w:r>
        <w:rPr>
          <w:sz w:val="16"/>
        </w:rPr>
        <w:t>Address correspondence to Roy Winter, EdS, Executive Director, Emergency Response/Service Ministries, PO Box 188, New Windsor, MD 21776-0188. E-mail: </w:t>
      </w:r>
      <w:hyperlink r:id="rId83">
        <w:r>
          <w:rPr>
            <w:sz w:val="16"/>
          </w:rPr>
          <w:t>ersm_gb@brethren.org</w:t>
        </w:r>
      </w:hyperlink>
    </w:p>
    <w:p>
      <w:pPr>
        <w:pStyle w:val="BodyText"/>
        <w:ind w:left="353" w:right="104" w:hanging="240"/>
        <w:jc w:val="both"/>
      </w:pPr>
      <w:r>
        <w:rPr/>
        <w:br w:type="column"/>
      </w:r>
      <w:r>
        <w:rPr/>
        <w:t>TALK with your child. Respond to questions patiently. Give simple, accurate information about the</w:t>
      </w:r>
      <w:r>
        <w:rPr>
          <w:spacing w:val="-6"/>
        </w:rPr>
        <w:t> </w:t>
      </w:r>
      <w:r>
        <w:rPr/>
        <w:t>situation. Correct</w:t>
      </w:r>
      <w:r>
        <w:rPr>
          <w:spacing w:val="17"/>
        </w:rPr>
        <w:t> </w:t>
      </w:r>
      <w:r>
        <w:rPr/>
        <w:t>misunderstandings.</w:t>
      </w:r>
    </w:p>
    <w:p>
      <w:pPr>
        <w:spacing w:after="0"/>
        <w:jc w:val="both"/>
        <w:sectPr>
          <w:type w:val="continuous"/>
          <w:pgSz w:w="11520" w:h="15480"/>
          <w:pgMar w:top="440" w:bottom="280" w:left="400" w:right="420"/>
          <w:cols w:num="2" w:equalWidth="0">
            <w:col w:w="5114" w:space="606"/>
            <w:col w:w="4980"/>
          </w:cols>
        </w:sectPr>
      </w:pPr>
    </w:p>
    <w:p>
      <w:pPr>
        <w:pStyle w:val="BodyText"/>
        <w:spacing w:before="46"/>
        <w:ind w:left="593" w:right="2" w:hanging="240"/>
        <w:jc w:val="both"/>
      </w:pPr>
      <w:bookmarkStart w:name="Your Child Needs You" w:id="121"/>
      <w:bookmarkEnd w:id="121"/>
      <w:r>
        <w:rPr/>
      </w:r>
      <w:r>
        <w:rPr/>
        <w:t>TALK with your child about your own feelings. How- ever, it is important not to expect your child to provide you with emotional  support.</w:t>
      </w:r>
    </w:p>
    <w:p>
      <w:pPr>
        <w:pStyle w:val="BodyText"/>
        <w:spacing w:before="61"/>
        <w:ind w:left="593" w:hanging="240"/>
        <w:jc w:val="both"/>
      </w:pPr>
      <w:r>
        <w:rPr>
          <w:spacing w:val="3"/>
        </w:rPr>
        <w:t>LISTEN </w:t>
      </w:r>
      <w:r>
        <w:rPr/>
        <w:t>to </w:t>
      </w:r>
      <w:r>
        <w:rPr>
          <w:spacing w:val="3"/>
        </w:rPr>
        <w:t>what your child says </w:t>
      </w:r>
      <w:r>
        <w:rPr>
          <w:spacing w:val="2"/>
        </w:rPr>
        <w:t>and how she </w:t>
      </w:r>
      <w:r>
        <w:rPr>
          <w:spacing w:val="3"/>
        </w:rPr>
        <w:t>says </w:t>
      </w:r>
      <w:r>
        <w:rPr>
          <w:spacing w:val="4"/>
        </w:rPr>
        <w:t>it. </w:t>
      </w:r>
      <w:r>
        <w:rPr>
          <w:spacing w:val="3"/>
        </w:rPr>
        <w:t>Watch </w:t>
      </w:r>
      <w:r>
        <w:rPr>
          <w:spacing w:val="2"/>
        </w:rPr>
        <w:t>for </w:t>
      </w:r>
      <w:r>
        <w:rPr>
          <w:spacing w:val="3"/>
        </w:rPr>
        <w:t>behaviors that give clues </w:t>
      </w:r>
      <w:r>
        <w:rPr/>
        <w:t>to </w:t>
      </w:r>
      <w:r>
        <w:rPr>
          <w:spacing w:val="3"/>
        </w:rPr>
        <w:t>stress, </w:t>
      </w:r>
      <w:r>
        <w:rPr>
          <w:spacing w:val="4"/>
        </w:rPr>
        <w:t>fear, </w:t>
      </w:r>
      <w:r>
        <w:rPr>
          <w:spacing w:val="2"/>
        </w:rPr>
        <w:t>and </w:t>
      </w:r>
      <w:r>
        <w:rPr>
          <w:spacing w:val="3"/>
        </w:rPr>
        <w:t>anxiety. </w:t>
      </w:r>
      <w:r>
        <w:rPr>
          <w:spacing w:val="2"/>
        </w:rPr>
        <w:t>Let </w:t>
      </w:r>
      <w:r>
        <w:rPr>
          <w:spacing w:val="3"/>
        </w:rPr>
        <w:t>your child know </w:t>
      </w:r>
      <w:r>
        <w:rPr>
          <w:spacing w:val="2"/>
        </w:rPr>
        <w:t>you are </w:t>
      </w:r>
      <w:r>
        <w:rPr>
          <w:spacing w:val="4"/>
        </w:rPr>
        <w:t>con- </w:t>
      </w:r>
      <w:r>
        <w:rPr>
          <w:spacing w:val="3"/>
        </w:rPr>
        <w:t>cerned </w:t>
      </w:r>
      <w:r>
        <w:rPr/>
        <w:t>by </w:t>
      </w:r>
      <w:r>
        <w:rPr>
          <w:spacing w:val="3"/>
        </w:rPr>
        <w:t>repeating </w:t>
      </w:r>
      <w:r>
        <w:rPr>
          <w:spacing w:val="2"/>
        </w:rPr>
        <w:t>her </w:t>
      </w:r>
      <w:r>
        <w:rPr>
          <w:spacing w:val="3"/>
        </w:rPr>
        <w:t>words back </w:t>
      </w:r>
      <w:r>
        <w:rPr/>
        <w:t>to </w:t>
      </w:r>
      <w:r>
        <w:rPr>
          <w:spacing w:val="3"/>
        </w:rPr>
        <w:t>her. </w:t>
      </w:r>
      <w:r>
        <w:rPr>
          <w:spacing w:val="4"/>
        </w:rPr>
        <w:t>“You  </w:t>
      </w:r>
      <w:r>
        <w:rPr>
          <w:spacing w:val="2"/>
        </w:rPr>
        <w:t>are </w:t>
      </w:r>
      <w:r>
        <w:rPr>
          <w:spacing w:val="3"/>
        </w:rPr>
        <w:t>afraid that </w:t>
      </w:r>
      <w:r>
        <w:rPr/>
        <w:t>. . . ,” </w:t>
      </w:r>
      <w:r>
        <w:rPr>
          <w:spacing w:val="3"/>
        </w:rPr>
        <w:t>“You wonder </w:t>
      </w:r>
      <w:r>
        <w:rPr/>
        <w:t>if </w:t>
      </w:r>
      <w:r>
        <w:rPr>
          <w:spacing w:val="3"/>
        </w:rPr>
        <w:t>this </w:t>
      </w:r>
      <w:r>
        <w:rPr>
          <w:spacing w:val="4"/>
        </w:rPr>
        <w:t>will </w:t>
      </w:r>
      <w:r>
        <w:rPr>
          <w:spacing w:val="3"/>
        </w:rPr>
        <w:t>happen again.” This helps both </w:t>
      </w:r>
      <w:r>
        <w:rPr>
          <w:spacing w:val="2"/>
        </w:rPr>
        <w:t>you and the </w:t>
      </w:r>
      <w:r>
        <w:rPr>
          <w:spacing w:val="4"/>
        </w:rPr>
        <w:t>child </w:t>
      </w:r>
      <w:r>
        <w:rPr>
          <w:spacing w:val="3"/>
        </w:rPr>
        <w:t>clarify</w:t>
      </w:r>
      <w:r>
        <w:rPr>
          <w:spacing w:val="28"/>
        </w:rPr>
        <w:t> </w:t>
      </w:r>
      <w:r>
        <w:rPr>
          <w:spacing w:val="4"/>
        </w:rPr>
        <w:t>feelings.</w:t>
      </w:r>
    </w:p>
    <w:p>
      <w:pPr>
        <w:pStyle w:val="BodyText"/>
        <w:spacing w:before="61"/>
        <w:ind w:left="353"/>
      </w:pPr>
      <w:r>
        <w:rPr/>
        <w:t>REASSURE your child. “We are together. We are  safe.</w:t>
      </w:r>
    </w:p>
    <w:p>
      <w:pPr>
        <w:pStyle w:val="BodyText"/>
        <w:spacing w:line="300" w:lineRule="auto" w:before="1"/>
        <w:ind w:left="353" w:right="2" w:firstLine="240"/>
      </w:pPr>
      <w:r>
        <w:rPr/>
        <w:t>We care about you. We will take care of you.” HOLD and cuddle your child. Touching provides  </w:t>
      </w:r>
      <w:r>
        <w:rPr>
          <w:spacing w:val="21"/>
        </w:rPr>
        <w:t> </w:t>
      </w:r>
      <w:r>
        <w:rPr/>
        <w:t>com-</w:t>
      </w:r>
    </w:p>
    <w:p>
      <w:pPr>
        <w:pStyle w:val="BodyText"/>
        <w:spacing w:line="184" w:lineRule="exact"/>
        <w:ind w:left="593"/>
      </w:pPr>
      <w:r>
        <w:rPr/>
        <w:t>fort and security.</w:t>
      </w:r>
    </w:p>
    <w:p>
      <w:pPr>
        <w:pStyle w:val="BodyText"/>
        <w:spacing w:before="61"/>
        <w:ind w:left="593" w:right="2" w:hanging="240"/>
        <w:jc w:val="both"/>
      </w:pPr>
      <w:r>
        <w:rPr/>
        <w:t>ALLOW the child to grieve the loss of a special toy, blanket, or article of clothing. In time it may be helpful to replace the lost  object.</w:t>
      </w:r>
    </w:p>
    <w:p>
      <w:pPr>
        <w:pStyle w:val="BodyText"/>
        <w:spacing w:before="61"/>
        <w:ind w:left="593" w:right="2" w:hanging="240"/>
        <w:jc w:val="both"/>
      </w:pPr>
      <w:r>
        <w:rPr/>
        <w:t>SPEND extra time putting your child to bed. A warm bath can be soothing. Talk and offer extra assurances, like a night light or reminders that you are   nearby.</w:t>
      </w:r>
    </w:p>
    <w:p>
      <w:pPr>
        <w:pStyle w:val="BodyText"/>
        <w:spacing w:before="61"/>
        <w:ind w:left="593" w:right="2" w:hanging="240"/>
        <w:jc w:val="both"/>
      </w:pPr>
      <w:r>
        <w:rPr/>
        <w:t>OBSERVE your child at play and listen for concerns expressed through the play activities. A child will deal with anger, fear, or insecurities while playing with dolls, blocks, small vehicles, or imaginary play with other children.</w:t>
      </w:r>
    </w:p>
    <w:p>
      <w:pPr>
        <w:pStyle w:val="BodyText"/>
        <w:spacing w:before="71"/>
        <w:ind w:left="593" w:right="2" w:hanging="240"/>
        <w:jc w:val="both"/>
      </w:pPr>
      <w:r>
        <w:rPr/>
        <w:t>PROVIDE play experiences such as play dough, finger paints, or a tub of water. These activities help a child release tension; if your child seems to want to hit or kick, give him something safe, like a pillow, nerfball, or bean bag</w:t>
      </w:r>
      <w:r>
        <w:rPr>
          <w:spacing w:val="51"/>
        </w:rPr>
        <w:t> </w:t>
      </w:r>
      <w:r>
        <w:rPr/>
        <w:t>game.</w:t>
      </w:r>
    </w:p>
    <w:p>
      <w:pPr>
        <w:pStyle w:val="BodyText"/>
        <w:spacing w:before="61"/>
        <w:ind w:left="593" w:right="2" w:hanging="240"/>
        <w:jc w:val="both"/>
      </w:pPr>
      <w:r>
        <w:rPr/>
        <w:t>ASK FOR HELP for yourself or for your child if prolonged emotional or physical distress persists. Talk to your pastor, your family physician, a school counselor, or mental health professional. There are people in your community who understand and will help.</w:t>
      </w:r>
    </w:p>
    <w:p>
      <w:pPr>
        <w:pStyle w:val="Heading3"/>
        <w:spacing w:before="45"/>
        <w:ind w:left="353"/>
      </w:pPr>
      <w:r>
        <w:rPr>
          <w:b w:val="0"/>
        </w:rPr>
        <w:br w:type="column"/>
      </w:r>
      <w:r>
        <w:rPr>
          <w:w w:val="75"/>
        </w:rPr>
        <w:t>Your Child Needs You</w:t>
      </w:r>
    </w:p>
    <w:p>
      <w:pPr>
        <w:pStyle w:val="BodyText"/>
        <w:spacing w:before="119"/>
        <w:ind w:left="353" w:right="104"/>
        <w:jc w:val="both"/>
      </w:pPr>
      <w:r>
        <w:rPr/>
        <w:t>Children who have recently experienced a traumatic event are likely to show signs of distress. It is quite common, in fact</w:t>
      </w:r>
      <w:r>
        <w:rPr>
          <w:spacing w:val="-4"/>
        </w:rPr>
        <w:t> </w:t>
      </w:r>
      <w:r>
        <w:rPr/>
        <w:t>normal,</w:t>
      </w:r>
      <w:r>
        <w:rPr>
          <w:spacing w:val="-4"/>
        </w:rPr>
        <w:t> </w:t>
      </w:r>
      <w:r>
        <w:rPr/>
        <w:t>for</w:t>
      </w:r>
      <w:r>
        <w:rPr>
          <w:spacing w:val="-4"/>
        </w:rPr>
        <w:t> </w:t>
      </w:r>
      <w:r>
        <w:rPr/>
        <w:t>children</w:t>
      </w:r>
      <w:r>
        <w:rPr>
          <w:spacing w:val="-4"/>
        </w:rPr>
        <w:t> </w:t>
      </w:r>
      <w:r>
        <w:rPr/>
        <w:t>to</w:t>
      </w:r>
      <w:r>
        <w:rPr>
          <w:spacing w:val="-4"/>
        </w:rPr>
        <w:t> </w:t>
      </w:r>
      <w:r>
        <w:rPr/>
        <w:t>display</w:t>
      </w:r>
      <w:r>
        <w:rPr>
          <w:spacing w:val="-4"/>
        </w:rPr>
        <w:t> </w:t>
      </w:r>
      <w:r>
        <w:rPr/>
        <w:t>a</w:t>
      </w:r>
      <w:r>
        <w:rPr>
          <w:spacing w:val="-4"/>
        </w:rPr>
        <w:t> </w:t>
      </w:r>
      <w:r>
        <w:rPr/>
        <w:t>wide</w:t>
      </w:r>
      <w:r>
        <w:rPr>
          <w:spacing w:val="-4"/>
        </w:rPr>
        <w:t> </w:t>
      </w:r>
      <w:r>
        <w:rPr/>
        <w:t>range</w:t>
      </w:r>
      <w:r>
        <w:rPr>
          <w:spacing w:val="-4"/>
        </w:rPr>
        <w:t> </w:t>
      </w:r>
      <w:r>
        <w:rPr/>
        <w:t>of</w:t>
      </w:r>
      <w:r>
        <w:rPr>
          <w:spacing w:val="-4"/>
        </w:rPr>
        <w:t> </w:t>
      </w:r>
      <w:r>
        <w:rPr/>
        <w:t>physical and/or emotional reactions after experiencing a sudden disturbing event. Children may likely act or behave differ- ently no matter if they were directly or indirectly involved in the</w:t>
      </w:r>
      <w:r>
        <w:rPr>
          <w:spacing w:val="34"/>
        </w:rPr>
        <w:t> </w:t>
      </w:r>
      <w:r>
        <w:rPr/>
        <w:t>event.</w:t>
      </w:r>
    </w:p>
    <w:p>
      <w:pPr>
        <w:pStyle w:val="BodyText"/>
        <w:ind w:left="353" w:right="104" w:firstLine="210"/>
        <w:jc w:val="both"/>
      </w:pPr>
      <w:r>
        <w:rPr/>
        <w:t>It is hard for young children to understand what has happened to them. Some may have completely mixed-up views of the situation, whereas others, depending on age and level of involvement, may have a clear understanding. The certain fact is that children in distress need your continued guidance and understanding to help them grow through this experience. How you help your child work through this difficult time may have a lasting   effect.</w:t>
      </w:r>
    </w:p>
    <w:p>
      <w:pPr>
        <w:pStyle w:val="BodyText"/>
        <w:ind w:left="353" w:right="104" w:firstLine="210"/>
        <w:jc w:val="both"/>
      </w:pPr>
      <w:r>
        <w:rPr/>
        <w:t>It is important to be aware that young children can experience the same intense feelings that you feel about the traumatic event. All children react differently, even chil- dren from the same family. Some may show their feelings immediately; others will wait until a later time. Most children will be confused by all the sudden interruption to their routine. This is a very difficult time for them as well as you. Whatever their reaction, be assured it is normal for children to be upset and display feelings about what has happened to them.</w:t>
      </w:r>
    </w:p>
    <w:p>
      <w:pPr>
        <w:pStyle w:val="BodyText"/>
        <w:ind w:left="353" w:right="104" w:firstLine="210"/>
        <w:jc w:val="both"/>
      </w:pPr>
      <w:r>
        <w:rPr/>
        <w:t>This brochure has been prepared to help you become aware of the various ways children may react to a</w:t>
      </w:r>
      <w:r>
        <w:rPr>
          <w:spacing w:val="-20"/>
        </w:rPr>
        <w:t> </w:t>
      </w:r>
      <w:r>
        <w:rPr/>
        <w:t>traumatic event. Inside is a list of ways parents and caregivers may help children cope with reactions to a traumatic  </w:t>
      </w:r>
      <w:r>
        <w:rPr>
          <w:spacing w:val="31"/>
        </w:rPr>
        <w:t> </w:t>
      </w:r>
      <w:r>
        <w:rPr/>
        <w:t>event.</w:t>
      </w:r>
    </w:p>
    <w:p>
      <w:pPr>
        <w:pStyle w:val="BodyText"/>
        <w:spacing w:before="2"/>
        <w:rPr>
          <w:sz w:val="25"/>
        </w:rPr>
      </w:pPr>
      <w:r>
        <w:rPr/>
        <w:pict>
          <v:shape style="position:absolute;margin-left:299.656006pt;margin-top:15.710846pt;width:250pt;height:44.5pt;mso-position-horizontal-relative:page;mso-position-vertical-relative:paragraph;z-index:1720;mso-wrap-distance-left:0;mso-wrap-distance-right:0" type="#_x0000_t202" filled="true" fillcolor="#efefef" stroked="false">
            <v:textbox inset="0,0,0,0">
              <w:txbxContent>
                <w:p>
                  <w:pPr>
                    <w:spacing w:line="200" w:lineRule="exact" w:before="30"/>
                    <w:ind w:left="60" w:right="56" w:firstLine="0"/>
                    <w:jc w:val="both"/>
                    <w:rPr>
                      <w:rFonts w:ascii="Arial"/>
                      <w:sz w:val="18"/>
                    </w:rPr>
                  </w:pPr>
                  <w:r>
                    <w:rPr>
                      <w:rFonts w:ascii="Arial"/>
                      <w:w w:val="85"/>
                      <w:sz w:val="18"/>
                    </w:rPr>
                    <w:t>This</w:t>
                  </w:r>
                  <w:r>
                    <w:rPr>
                      <w:rFonts w:ascii="Arial"/>
                      <w:spacing w:val="-16"/>
                      <w:w w:val="85"/>
                      <w:sz w:val="18"/>
                    </w:rPr>
                    <w:t> </w:t>
                  </w:r>
                  <w:r>
                    <w:rPr>
                      <w:rFonts w:ascii="Arial"/>
                      <w:w w:val="85"/>
                      <w:sz w:val="18"/>
                    </w:rPr>
                    <w:t>resource</w:t>
                  </w:r>
                  <w:r>
                    <w:rPr>
                      <w:rFonts w:ascii="Arial"/>
                      <w:spacing w:val="-16"/>
                      <w:w w:val="85"/>
                      <w:sz w:val="18"/>
                    </w:rPr>
                    <w:t> </w:t>
                  </w:r>
                  <w:r>
                    <w:rPr>
                      <w:rFonts w:ascii="Arial"/>
                      <w:w w:val="85"/>
                      <w:sz w:val="18"/>
                    </w:rPr>
                    <w:t>was</w:t>
                  </w:r>
                  <w:r>
                    <w:rPr>
                      <w:rFonts w:ascii="Arial"/>
                      <w:spacing w:val="-16"/>
                      <w:w w:val="85"/>
                      <w:sz w:val="18"/>
                    </w:rPr>
                    <w:t> </w:t>
                  </w:r>
                  <w:r>
                    <w:rPr>
                      <w:rFonts w:ascii="Arial"/>
                      <w:w w:val="85"/>
                      <w:sz w:val="18"/>
                    </w:rPr>
                    <w:t>prepared</w:t>
                  </w:r>
                  <w:r>
                    <w:rPr>
                      <w:rFonts w:ascii="Arial"/>
                      <w:spacing w:val="-16"/>
                      <w:w w:val="85"/>
                      <w:sz w:val="18"/>
                    </w:rPr>
                    <w:t> </w:t>
                  </w:r>
                  <w:r>
                    <w:rPr>
                      <w:rFonts w:ascii="Arial"/>
                      <w:w w:val="85"/>
                      <w:sz w:val="18"/>
                    </w:rPr>
                    <w:t>by</w:t>
                  </w:r>
                  <w:r>
                    <w:rPr>
                      <w:rFonts w:ascii="Arial"/>
                      <w:spacing w:val="-16"/>
                      <w:w w:val="85"/>
                      <w:sz w:val="18"/>
                    </w:rPr>
                    <w:t> </w:t>
                  </w:r>
                  <w:r>
                    <w:rPr>
                      <w:rFonts w:ascii="Arial"/>
                      <w:w w:val="85"/>
                      <w:sz w:val="18"/>
                    </w:rPr>
                    <w:t>Dr.</w:t>
                  </w:r>
                  <w:r>
                    <w:rPr>
                      <w:rFonts w:ascii="Arial"/>
                      <w:spacing w:val="-16"/>
                      <w:w w:val="85"/>
                      <w:sz w:val="18"/>
                    </w:rPr>
                    <w:t> </w:t>
                  </w:r>
                  <w:r>
                    <w:rPr>
                      <w:rFonts w:ascii="Arial"/>
                      <w:w w:val="85"/>
                      <w:sz w:val="18"/>
                    </w:rPr>
                    <w:t>Karen</w:t>
                  </w:r>
                  <w:r>
                    <w:rPr>
                      <w:rFonts w:ascii="Arial"/>
                      <w:spacing w:val="-16"/>
                      <w:w w:val="85"/>
                      <w:sz w:val="18"/>
                    </w:rPr>
                    <w:t> </w:t>
                  </w:r>
                  <w:r>
                    <w:rPr>
                      <w:rFonts w:ascii="Arial"/>
                      <w:w w:val="85"/>
                      <w:sz w:val="18"/>
                    </w:rPr>
                    <w:t>Doudt,</w:t>
                  </w:r>
                  <w:r>
                    <w:rPr>
                      <w:rFonts w:ascii="Arial"/>
                      <w:spacing w:val="-16"/>
                      <w:w w:val="85"/>
                      <w:sz w:val="18"/>
                    </w:rPr>
                    <w:t> </w:t>
                  </w:r>
                  <w:r>
                    <w:rPr>
                      <w:rFonts w:ascii="Arial"/>
                      <w:w w:val="85"/>
                      <w:sz w:val="18"/>
                    </w:rPr>
                    <w:t>Professor</w:t>
                  </w:r>
                  <w:r>
                    <w:rPr>
                      <w:rFonts w:ascii="Arial"/>
                      <w:spacing w:val="-16"/>
                      <w:w w:val="85"/>
                      <w:sz w:val="18"/>
                    </w:rPr>
                    <w:t> </w:t>
                  </w:r>
                  <w:r>
                    <w:rPr>
                      <w:rFonts w:ascii="Arial"/>
                      <w:w w:val="85"/>
                      <w:sz w:val="18"/>
                    </w:rPr>
                    <w:t>of</w:t>
                  </w:r>
                  <w:r>
                    <w:rPr>
                      <w:rFonts w:ascii="Arial"/>
                      <w:spacing w:val="-16"/>
                      <w:w w:val="85"/>
                      <w:sz w:val="18"/>
                    </w:rPr>
                    <w:t> </w:t>
                  </w:r>
                  <w:r>
                    <w:rPr>
                      <w:rFonts w:ascii="Arial"/>
                      <w:w w:val="85"/>
                      <w:sz w:val="18"/>
                    </w:rPr>
                    <w:t>Education</w:t>
                  </w:r>
                  <w:r>
                    <w:rPr>
                      <w:rFonts w:ascii="Arial"/>
                      <w:spacing w:val="-16"/>
                      <w:w w:val="85"/>
                      <w:sz w:val="18"/>
                    </w:rPr>
                    <w:t> </w:t>
                  </w:r>
                  <w:r>
                    <w:rPr>
                      <w:rFonts w:ascii="Arial"/>
                      <w:w w:val="85"/>
                      <w:sz w:val="18"/>
                    </w:rPr>
                    <w:t>at Manchester</w:t>
                  </w:r>
                  <w:r>
                    <w:rPr>
                      <w:rFonts w:ascii="Arial"/>
                      <w:spacing w:val="-13"/>
                      <w:w w:val="85"/>
                      <w:sz w:val="18"/>
                    </w:rPr>
                    <w:t> </w:t>
                  </w:r>
                  <w:r>
                    <w:rPr>
                      <w:rFonts w:ascii="Arial"/>
                      <w:w w:val="85"/>
                      <w:sz w:val="18"/>
                    </w:rPr>
                    <w:t>College,</w:t>
                  </w:r>
                  <w:r>
                    <w:rPr>
                      <w:rFonts w:ascii="Arial"/>
                      <w:spacing w:val="-13"/>
                      <w:w w:val="85"/>
                      <w:sz w:val="18"/>
                    </w:rPr>
                    <w:t> </w:t>
                  </w:r>
                  <w:r>
                    <w:rPr>
                      <w:rFonts w:ascii="Arial"/>
                      <w:w w:val="85"/>
                      <w:sz w:val="18"/>
                    </w:rPr>
                    <w:t>North</w:t>
                  </w:r>
                  <w:r>
                    <w:rPr>
                      <w:rFonts w:ascii="Arial"/>
                      <w:spacing w:val="-13"/>
                      <w:w w:val="85"/>
                      <w:sz w:val="18"/>
                    </w:rPr>
                    <w:t> </w:t>
                  </w:r>
                  <w:r>
                    <w:rPr>
                      <w:rFonts w:ascii="Arial"/>
                      <w:w w:val="85"/>
                      <w:sz w:val="18"/>
                    </w:rPr>
                    <w:t>Manchester,</w:t>
                  </w:r>
                  <w:r>
                    <w:rPr>
                      <w:rFonts w:ascii="Arial"/>
                      <w:spacing w:val="-13"/>
                      <w:w w:val="85"/>
                      <w:sz w:val="18"/>
                    </w:rPr>
                    <w:t> </w:t>
                  </w:r>
                  <w:r>
                    <w:rPr>
                      <w:rFonts w:ascii="Arial"/>
                      <w:w w:val="85"/>
                      <w:sz w:val="18"/>
                    </w:rPr>
                    <w:t>Indiana,</w:t>
                  </w:r>
                  <w:r>
                    <w:rPr>
                      <w:rFonts w:ascii="Arial"/>
                      <w:spacing w:val="-13"/>
                      <w:w w:val="85"/>
                      <w:sz w:val="18"/>
                    </w:rPr>
                    <w:t> </w:t>
                  </w:r>
                  <w:r>
                    <w:rPr>
                      <w:rFonts w:ascii="Arial"/>
                      <w:w w:val="85"/>
                      <w:sz w:val="18"/>
                    </w:rPr>
                    <w:t>a</w:t>
                  </w:r>
                  <w:r>
                    <w:rPr>
                      <w:rFonts w:ascii="Arial"/>
                      <w:spacing w:val="-13"/>
                      <w:w w:val="85"/>
                      <w:sz w:val="18"/>
                    </w:rPr>
                    <w:t> </w:t>
                  </w:r>
                  <w:r>
                    <w:rPr>
                      <w:rFonts w:ascii="Arial"/>
                      <w:w w:val="85"/>
                      <w:sz w:val="18"/>
                    </w:rPr>
                    <w:t>professional</w:t>
                  </w:r>
                  <w:r>
                    <w:rPr>
                      <w:rFonts w:ascii="Arial"/>
                      <w:spacing w:val="-13"/>
                      <w:w w:val="85"/>
                      <w:sz w:val="18"/>
                    </w:rPr>
                    <w:t> </w:t>
                  </w:r>
                  <w:r>
                    <w:rPr>
                      <w:rFonts w:ascii="Arial"/>
                      <w:w w:val="85"/>
                      <w:sz w:val="18"/>
                    </w:rPr>
                    <w:t>child</w:t>
                  </w:r>
                  <w:r>
                    <w:rPr>
                      <w:rFonts w:ascii="Arial"/>
                      <w:spacing w:val="-13"/>
                      <w:w w:val="85"/>
                      <w:sz w:val="18"/>
                    </w:rPr>
                    <w:t> </w:t>
                  </w:r>
                  <w:r>
                    <w:rPr>
                      <w:rFonts w:ascii="Arial"/>
                      <w:w w:val="85"/>
                      <w:sz w:val="18"/>
                    </w:rPr>
                    <w:t>care</w:t>
                  </w:r>
                  <w:r>
                    <w:rPr>
                      <w:rFonts w:ascii="Arial"/>
                      <w:w w:val="77"/>
                      <w:sz w:val="18"/>
                    </w:rPr>
                    <w:t> </w:t>
                  </w:r>
                  <w:r>
                    <w:rPr>
                      <w:rFonts w:ascii="Arial"/>
                      <w:w w:val="85"/>
                      <w:sz w:val="18"/>
                    </w:rPr>
                    <w:t>consultant who was instrumental in developing the Disaster Child Care framing</w:t>
                  </w:r>
                  <w:r>
                    <w:rPr>
                      <w:rFonts w:ascii="Arial"/>
                      <w:spacing w:val="-23"/>
                      <w:w w:val="85"/>
                      <w:sz w:val="18"/>
                    </w:rPr>
                    <w:t> </w:t>
                  </w:r>
                  <w:r>
                    <w:rPr>
                      <w:rFonts w:ascii="Arial"/>
                      <w:w w:val="85"/>
                      <w:sz w:val="18"/>
                    </w:rPr>
                    <w:t>curriculum.</w:t>
                  </w:r>
                </w:p>
              </w:txbxContent>
            </v:textbox>
            <v:fill type="solid"/>
            <w10:wrap type="topAndBottom"/>
          </v:shape>
        </w:pict>
      </w:r>
    </w:p>
    <w:p>
      <w:pPr>
        <w:spacing w:line="194" w:lineRule="exact" w:before="126"/>
        <w:ind w:left="353" w:right="0" w:firstLine="0"/>
        <w:jc w:val="both"/>
        <w:rPr>
          <w:sz w:val="18"/>
        </w:rPr>
      </w:pPr>
      <w:r>
        <w:rPr>
          <w:sz w:val="18"/>
        </w:rPr>
        <w:t>Copyright </w:t>
      </w:r>
      <w:r>
        <w:rPr>
          <w:rFonts w:ascii="Arial" w:hAnsi="Arial"/>
          <w:sz w:val="18"/>
        </w:rPr>
        <w:t>© </w:t>
      </w:r>
      <w:r>
        <w:rPr>
          <w:sz w:val="18"/>
        </w:rPr>
        <w:t>2002 Church of the Brethren.</w:t>
      </w:r>
    </w:p>
    <w:p>
      <w:pPr>
        <w:spacing w:line="180" w:lineRule="exact" w:before="10"/>
        <w:ind w:left="353" w:right="103" w:firstLine="0"/>
        <w:jc w:val="both"/>
        <w:rPr>
          <w:sz w:val="18"/>
        </w:rPr>
      </w:pPr>
      <w:r>
        <w:rPr>
          <w:spacing w:val="-4"/>
          <w:sz w:val="18"/>
        </w:rPr>
        <w:t>Reprinted </w:t>
      </w:r>
      <w:r>
        <w:rPr>
          <w:spacing w:val="-3"/>
          <w:sz w:val="18"/>
        </w:rPr>
        <w:t>with </w:t>
      </w:r>
      <w:r>
        <w:rPr>
          <w:spacing w:val="-4"/>
          <w:sz w:val="18"/>
        </w:rPr>
        <w:t>permission. Available </w:t>
      </w:r>
      <w:r>
        <w:rPr>
          <w:sz w:val="18"/>
        </w:rPr>
        <w:t>at </w:t>
      </w:r>
      <w:r>
        <w:rPr>
          <w:i/>
          <w:spacing w:val="-4"/>
          <w:sz w:val="18"/>
        </w:rPr>
        <w:t>http://www.disasterchildcare. </w:t>
      </w:r>
      <w:r>
        <w:rPr>
          <w:i/>
          <w:sz w:val="18"/>
        </w:rPr>
        <w:t>org</w:t>
      </w:r>
      <w:r>
        <w:rPr>
          <w:sz w:val="18"/>
        </w:rPr>
        <w:t>.</w:t>
      </w:r>
    </w:p>
    <w:p>
      <w:pPr>
        <w:spacing w:after="0" w:line="180" w:lineRule="exact"/>
        <w:jc w:val="both"/>
        <w:rPr>
          <w:sz w:val="18"/>
        </w:rPr>
        <w:sectPr>
          <w:pgSz w:w="11520" w:h="15480"/>
          <w:pgMar w:header="0" w:footer="905" w:top="460" w:bottom="1100" w:left="400" w:right="420"/>
          <w:cols w:num="2" w:equalWidth="0">
            <w:col w:w="5118" w:space="122"/>
            <w:col w:w="5460"/>
          </w:cols>
        </w:sectPr>
      </w:pPr>
    </w:p>
    <w:p>
      <w:pPr>
        <w:pStyle w:val="BodyText"/>
        <w:spacing w:before="1"/>
        <w:rPr>
          <w:sz w:val="9"/>
        </w:rPr>
      </w:pPr>
    </w:p>
    <w:p>
      <w:pPr>
        <w:spacing w:before="44"/>
        <w:ind w:left="113" w:right="1810" w:firstLine="0"/>
        <w:jc w:val="left"/>
        <w:rPr>
          <w:rFonts w:ascii="Arial"/>
          <w:b/>
          <w:sz w:val="36"/>
        </w:rPr>
      </w:pPr>
      <w:r>
        <w:rPr/>
        <w:pict>
          <v:group style="position:absolute;margin-left:469.656311pt;margin-top:-5.605124pt;width:75.150pt;height:38.550pt;mso-position-horizontal-relative:page;mso-position-vertical-relative:paragraph;z-index:1768" coordorigin="9393,-112" coordsize="1503,771">
            <v:shape style="position:absolute;left:9393;top:-112;width:1502;height:770" type="#_x0000_t75" stroked="false">
              <v:imagedata r:id="rId28" o:title=""/>
            </v:shape>
            <v:shape style="position:absolute;left:9393;top:-112;width:1503;height:771" type="#_x0000_t202" filled="false" stroked="false">
              <v:textbox inset="0,0,0,0">
                <w:txbxContent>
                  <w:p>
                    <w:pPr>
                      <w:tabs>
                        <w:tab w:pos="1599" w:val="left" w:leader="none"/>
                      </w:tabs>
                      <w:spacing w:before="212"/>
                      <w:ind w:left="-7594" w:right="-98" w:firstLine="0"/>
                      <w:jc w:val="left"/>
                      <w:rPr>
                        <w:rFonts w:ascii="Arial"/>
                        <w:b/>
                        <w:sz w:val="36"/>
                      </w:rPr>
                    </w:pPr>
                    <w:r>
                      <w:rPr>
                        <w:rFonts w:ascii="Arial"/>
                        <w:b/>
                        <w:w w:val="75"/>
                        <w:sz w:val="36"/>
                        <w:shd w:fill="DEDEDE" w:color="auto" w:val="clear"/>
                      </w:rPr>
                      <w:t>L</w:t>
                    </w:r>
                    <w:r>
                      <w:rPr>
                        <w:rFonts w:ascii="Arial"/>
                        <w:b/>
                        <w:sz w:val="36"/>
                        <w:shd w:fill="DEDEDE" w:color="auto" w:val="clear"/>
                      </w:rPr>
                      <w:tab/>
                    </w:r>
                  </w:p>
                </w:txbxContent>
              </v:textbox>
              <w10:wrap type="none"/>
            </v:shape>
            <w10:wrap type="none"/>
          </v:group>
        </w:pict>
      </w:r>
      <w:bookmarkStart w:name="Keeney-2004-Journal_of_Midwifery_&amp;_Women" w:id="122"/>
      <w:bookmarkEnd w:id="122"/>
      <w:r>
        <w:rPr/>
      </w:r>
      <w:r>
        <w:rPr>
          <w:sz w:val="42"/>
          <w:shd w:fill="DEDEDE" w:color="auto" w:val="clear"/>
        </w:rPr>
        <w:t> </w:t>
      </w:r>
      <w:r>
        <w:rPr>
          <w:rFonts w:ascii="Arial"/>
          <w:b/>
          <w:w w:val="80"/>
          <w:sz w:val="42"/>
          <w:shd w:fill="DEDEDE" w:color="auto" w:val="clear"/>
        </w:rPr>
        <w:t>E</w:t>
      </w:r>
      <w:r>
        <w:rPr>
          <w:rFonts w:ascii="Arial"/>
          <w:b/>
          <w:w w:val="80"/>
          <w:sz w:val="36"/>
          <w:shd w:fill="DEDEDE" w:color="auto" w:val="clear"/>
        </w:rPr>
        <w:t>DITORIA</w:t>
      </w:r>
    </w:p>
    <w:p>
      <w:pPr>
        <w:pStyle w:val="BodyText"/>
        <w:rPr>
          <w:rFonts w:ascii="Arial"/>
          <w:b/>
          <w:sz w:val="20"/>
        </w:rPr>
      </w:pPr>
    </w:p>
    <w:p>
      <w:pPr>
        <w:pStyle w:val="Heading1"/>
        <w:spacing w:line="240" w:lineRule="auto" w:before="183"/>
        <w:ind w:right="1810"/>
      </w:pPr>
      <w:r>
        <w:rPr>
          <w:w w:val="75"/>
        </w:rPr>
        <w:t>Disasters Happen: Would You Know What You Can </w:t>
      </w:r>
      <w:r>
        <w:rPr>
          <w:spacing w:val="63"/>
          <w:w w:val="75"/>
        </w:rPr>
        <w:t> </w:t>
      </w:r>
      <w:r>
        <w:rPr>
          <w:w w:val="75"/>
        </w:rPr>
        <w:t>Do?</w:t>
      </w:r>
    </w:p>
    <w:p>
      <w:pPr>
        <w:pStyle w:val="BodyText"/>
        <w:rPr>
          <w:rFonts w:ascii="Arial"/>
          <w:b/>
          <w:sz w:val="20"/>
        </w:rPr>
      </w:pPr>
    </w:p>
    <w:p>
      <w:pPr>
        <w:pStyle w:val="BodyText"/>
        <w:spacing w:before="9"/>
        <w:rPr>
          <w:rFonts w:ascii="Arial"/>
          <w:b/>
          <w:sz w:val="17"/>
        </w:rPr>
      </w:pPr>
    </w:p>
    <w:p>
      <w:pPr>
        <w:spacing w:after="0"/>
        <w:rPr>
          <w:rFonts w:ascii="Arial"/>
          <w:sz w:val="17"/>
        </w:rPr>
        <w:sectPr>
          <w:footerReference w:type="even" r:id="rId84"/>
          <w:pgSz w:w="11520" w:h="15480"/>
          <w:pgMar w:footer="905" w:header="0" w:top="360" w:bottom="1100" w:left="400" w:right="420"/>
        </w:sectPr>
      </w:pPr>
    </w:p>
    <w:p>
      <w:pPr>
        <w:pStyle w:val="BodyText"/>
        <w:spacing w:before="73"/>
        <w:ind w:left="113"/>
        <w:jc w:val="both"/>
      </w:pPr>
      <w:r>
        <w:rPr/>
        <w:t>The focus of this issue of the </w:t>
      </w:r>
      <w:r>
        <w:rPr>
          <w:i/>
        </w:rPr>
        <w:t>Journal of Midwifery and Women’s Health </w:t>
      </w:r>
      <w:r>
        <w:rPr/>
        <w:t>is “Low Tech, High Effect: Caring for Women and Infants During Disasters.” By its very nature,  a disaster means that events and consequences have oc- curred that require assistance beyond the ability and re- sources of the affected population. During the aftermath of a disaster, people from near and far offer their assistance. Some volunteers have much needed skills. Most have good intentions. However, not every pair of helping hands is actually helpful in the midst of a disaster response. The expertise of a health professional may be functional in high-tech environments, but might not be practical in low-resource settings. Communities affected by disasters often experience a period of limited access to resources. Services and supplies may be destroyed or rendered un- available due to lack of electricity, or unreachable due to closed roads or lack of transportation. When resources are limited, providers need to rely on interventions that use basic or minimal technologies. Disaster training and pre- paredness can provide health professionals with an orien- tation</w:t>
      </w:r>
      <w:r>
        <w:rPr>
          <w:spacing w:val="-5"/>
        </w:rPr>
        <w:t> </w:t>
      </w:r>
      <w:r>
        <w:rPr/>
        <w:t>for</w:t>
      </w:r>
      <w:r>
        <w:rPr>
          <w:spacing w:val="-5"/>
        </w:rPr>
        <w:t> </w:t>
      </w:r>
      <w:r>
        <w:rPr/>
        <w:t>learning</w:t>
      </w:r>
      <w:r>
        <w:rPr>
          <w:spacing w:val="-5"/>
        </w:rPr>
        <w:t> </w:t>
      </w:r>
      <w:r>
        <w:rPr/>
        <w:t>new</w:t>
      </w:r>
      <w:r>
        <w:rPr>
          <w:spacing w:val="-5"/>
        </w:rPr>
        <w:t> </w:t>
      </w:r>
      <w:r>
        <w:rPr/>
        <w:t>skill</w:t>
      </w:r>
      <w:r>
        <w:rPr>
          <w:spacing w:val="-5"/>
        </w:rPr>
        <w:t> </w:t>
      </w:r>
      <w:r>
        <w:rPr/>
        <w:t>sets</w:t>
      </w:r>
      <w:r>
        <w:rPr>
          <w:spacing w:val="-5"/>
        </w:rPr>
        <w:t> </w:t>
      </w:r>
      <w:r>
        <w:rPr/>
        <w:t>and</w:t>
      </w:r>
      <w:r>
        <w:rPr>
          <w:spacing w:val="-5"/>
        </w:rPr>
        <w:t> </w:t>
      </w:r>
      <w:r>
        <w:rPr/>
        <w:t>adapting</w:t>
      </w:r>
      <w:r>
        <w:rPr>
          <w:spacing w:val="-5"/>
        </w:rPr>
        <w:t> </w:t>
      </w:r>
      <w:r>
        <w:rPr/>
        <w:t>existing</w:t>
      </w:r>
      <w:r>
        <w:rPr>
          <w:spacing w:val="-5"/>
        </w:rPr>
        <w:t> </w:t>
      </w:r>
      <w:r>
        <w:rPr/>
        <w:t>skills</w:t>
      </w:r>
      <w:r>
        <w:rPr>
          <w:w w:val="100"/>
        </w:rPr>
        <w:t> </w:t>
      </w:r>
      <w:r>
        <w:rPr/>
        <w:t>for effective care in low-tech </w:t>
      </w:r>
      <w:r>
        <w:rPr>
          <w:spacing w:val="33"/>
        </w:rPr>
        <w:t> </w:t>
      </w:r>
      <w:r>
        <w:rPr/>
        <w:t>environments.</w:t>
      </w:r>
    </w:p>
    <w:p>
      <w:pPr>
        <w:pStyle w:val="BodyText"/>
        <w:ind w:left="51" w:firstLine="210"/>
        <w:jc w:val="right"/>
      </w:pPr>
      <w:r>
        <w:rPr/>
        <w:t>In the midst of the initial chaos and focus on finding</w:t>
      </w:r>
      <w:r>
        <w:rPr>
          <w:w w:val="98"/>
        </w:rPr>
        <w:t> </w:t>
      </w:r>
      <w:r>
        <w:rPr/>
        <w:t>affected people and triaging the wounded, life cycle events</w:t>
      </w:r>
      <w:r>
        <w:rPr>
          <w:w w:val="100"/>
        </w:rPr>
        <w:t> </w:t>
      </w:r>
      <w:r>
        <w:rPr/>
        <w:t>continue. Pregnant women go into labor and need someone</w:t>
      </w:r>
      <w:r>
        <w:rPr>
          <w:w w:val="100"/>
        </w:rPr>
        <w:t> </w:t>
      </w:r>
      <w:r>
        <w:rPr/>
        <w:t>to assist them through the birthing process. Women and</w:t>
      </w:r>
      <w:r>
        <w:rPr>
          <w:w w:val="100"/>
        </w:rPr>
        <w:t> </w:t>
      </w:r>
      <w:r>
        <w:rPr/>
        <w:t>their infants deserve safe, effective care in disaster settings.</w:t>
      </w:r>
      <w:r>
        <w:rPr>
          <w:w w:val="100"/>
        </w:rPr>
        <w:t> </w:t>
      </w:r>
      <w:r>
        <w:rPr/>
        <w:t>The articles presented here share current knowledge of effective care for women and infants in disaster or low-</w:t>
      </w:r>
      <w:r>
        <w:rPr>
          <w:w w:val="99"/>
        </w:rPr>
        <w:t> </w:t>
      </w:r>
      <w:r>
        <w:rPr/>
        <w:t>resource settings. Practitioners are provided with an intro-</w:t>
      </w:r>
      <w:r>
        <w:rPr>
          <w:w w:val="100"/>
        </w:rPr>
        <w:t> </w:t>
      </w:r>
      <w:r>
        <w:rPr/>
        <w:t>duction to disasters, disaster response, and disaster pre-</w:t>
      </w:r>
      <w:r>
        <w:rPr>
          <w:w w:val="100"/>
        </w:rPr>
        <w:t> </w:t>
      </w:r>
      <w:r>
        <w:rPr/>
        <w:t>paredness in the article by Gwen Brumbaugh Keeney, CNM, PhD. Naeema Al Gasseer, RN, PhD, Elissa Dresden, RN, ND, Gwen Brumbaugh Keeney, CNM, PhD, and</w:t>
      </w:r>
      <w:r>
        <w:rPr>
          <w:w w:val="100"/>
        </w:rPr>
        <w:t> </w:t>
      </w:r>
      <w:r>
        <w:rPr/>
        <w:t>Nicole Warren, CNM, PhD(c), focus the readers’ attention</w:t>
      </w:r>
      <w:r>
        <w:rPr>
          <w:w w:val="100"/>
        </w:rPr>
        <w:t> </w:t>
      </w:r>
      <w:r>
        <w:rPr/>
        <w:t>on health service and policy issues affecting women and</w:t>
      </w:r>
      <w:r>
        <w:rPr>
          <w:w w:val="100"/>
        </w:rPr>
        <w:t> </w:t>
      </w:r>
      <w:r>
        <w:rPr/>
        <w:t>infants in complex humanitarian emergencies, such as war and drought. Judith O’Heir, NM, MN, describes approaches</w:t>
      </w:r>
    </w:p>
    <w:p>
      <w:pPr>
        <w:pStyle w:val="BodyText"/>
        <w:spacing w:line="244" w:lineRule="auto" w:before="73"/>
        <w:ind w:left="113" w:right="103"/>
        <w:jc w:val="both"/>
      </w:pPr>
      <w:r>
        <w:rPr/>
        <w:br w:type="column"/>
      </w:r>
      <w:r>
        <w:rPr/>
        <w:t>for maternal and reproductive health service delivery in refugee and displaced populations. Doulas or supportive birth companions, providing low-tech interventions that benefit childbearing women in stressful circumstances, are discussed by Debra Pascali-Bonaro, CD, CPPD, BEd, and Mary Kroeger, CNM, MPH. Riccardo Davanzo, MD, PhD, provides the evidence-based data for neonatal interventions that can be used in low-resource settings. In-depth descrip- tions of neurohormonal stress responses and mediating multimodal interventions for infants, including massage, acoustic, and rocking stimuli, are presented by Rosemary White-Traut, RN, DNSc. Additional resources are listed to facilitate access to disaster literature and information about organizations involved in disaster policy, service delivery, and training. Two informational resources are provided for clinicians</w:t>
      </w:r>
      <w:r>
        <w:rPr>
          <w:spacing w:val="-7"/>
        </w:rPr>
        <w:t> </w:t>
      </w:r>
      <w:r>
        <w:rPr/>
        <w:t>to</w:t>
      </w:r>
      <w:r>
        <w:rPr>
          <w:spacing w:val="-7"/>
        </w:rPr>
        <w:t> </w:t>
      </w:r>
      <w:r>
        <w:rPr/>
        <w:t>use</w:t>
      </w:r>
      <w:r>
        <w:rPr>
          <w:spacing w:val="-7"/>
        </w:rPr>
        <w:t> </w:t>
      </w:r>
      <w:r>
        <w:rPr/>
        <w:t>and/or</w:t>
      </w:r>
      <w:r>
        <w:rPr>
          <w:spacing w:val="-7"/>
        </w:rPr>
        <w:t> </w:t>
      </w:r>
      <w:r>
        <w:rPr/>
        <w:t>share</w:t>
      </w:r>
      <w:r>
        <w:rPr>
          <w:spacing w:val="-7"/>
        </w:rPr>
        <w:t> </w:t>
      </w:r>
      <w:r>
        <w:rPr/>
        <w:t>with</w:t>
      </w:r>
      <w:r>
        <w:rPr>
          <w:spacing w:val="-7"/>
        </w:rPr>
        <w:t> </w:t>
      </w:r>
      <w:r>
        <w:rPr/>
        <w:t>parents</w:t>
      </w:r>
      <w:r>
        <w:rPr>
          <w:spacing w:val="-7"/>
        </w:rPr>
        <w:t> </w:t>
      </w:r>
      <w:r>
        <w:rPr/>
        <w:t>and</w:t>
      </w:r>
      <w:r>
        <w:rPr>
          <w:spacing w:val="-7"/>
        </w:rPr>
        <w:t> </w:t>
      </w:r>
      <w:r>
        <w:rPr/>
        <w:t>other</w:t>
      </w:r>
      <w:r>
        <w:rPr>
          <w:spacing w:val="-7"/>
        </w:rPr>
        <w:t> </w:t>
      </w:r>
      <w:r>
        <w:rPr/>
        <w:t>disaster responders: 1) a delineation of basic steps to manage a</w:t>
      </w:r>
      <w:r>
        <w:rPr>
          <w:spacing w:val="-30"/>
        </w:rPr>
        <w:t> </w:t>
      </w:r>
      <w:r>
        <w:rPr/>
        <w:t>birth when there are no skilled attendants, and 2) strategies for assisting young children to help them cope with their disaster</w:t>
      </w:r>
      <w:r>
        <w:rPr>
          <w:spacing w:val="17"/>
        </w:rPr>
        <w:t> </w:t>
      </w:r>
      <w:r>
        <w:rPr/>
        <w:t>experiences.</w:t>
      </w:r>
    </w:p>
    <w:p>
      <w:pPr>
        <w:pStyle w:val="BodyText"/>
        <w:spacing w:line="244" w:lineRule="auto"/>
        <w:ind w:left="113" w:right="104" w:firstLine="210"/>
        <w:jc w:val="both"/>
      </w:pPr>
      <w:r>
        <w:rPr/>
        <w:t>Midwives and women’s health nurses can draw upon their existing knowledge and skills that use minimal inter- vention to achieve positive outcomes. The interventions presented in this issue are consistent with being “with women” to facilitate optimum care and perinatal outcomes, whether in high-resource, developed country birthing facil- ities or low-resource settings, such as developing country rural health posts or communities affected by disasters. Knowing what simple technologies are effective and devel- oping the skills to implement those interventions can increase the quality of care in the midst of adverse circumstances.</w:t>
      </w:r>
    </w:p>
    <w:p>
      <w:pPr>
        <w:pStyle w:val="BodyText"/>
        <w:spacing w:before="10"/>
        <w:rPr>
          <w:sz w:val="20"/>
        </w:rPr>
      </w:pPr>
    </w:p>
    <w:p>
      <w:pPr>
        <w:pStyle w:val="BodyText"/>
        <w:ind w:left="1742"/>
      </w:pPr>
      <w:r>
        <w:rPr/>
        <w:t>Gwen Brumbaugh Keeney, CNM,  PhD</w:t>
      </w:r>
    </w:p>
    <w:p>
      <w:pPr>
        <w:pStyle w:val="BodyText"/>
        <w:spacing w:line="244" w:lineRule="auto" w:before="5"/>
        <w:ind w:left="670" w:firstLine="3358"/>
      </w:pPr>
      <w:r>
        <w:rPr/>
        <w:t>Guest Editor Clinical Assistant Professor &amp; Staff  Nurse-Midwife</w:t>
      </w:r>
    </w:p>
    <w:p>
      <w:pPr>
        <w:pStyle w:val="BodyText"/>
        <w:ind w:left="2325"/>
      </w:pPr>
      <w:r>
        <w:rPr/>
        <w:t>University of Illinois at  Chicago</w:t>
      </w:r>
    </w:p>
    <w:p>
      <w:pPr>
        <w:spacing w:after="0"/>
        <w:sectPr>
          <w:type w:val="continuous"/>
          <w:pgSz w:w="11520" w:h="15480"/>
          <w:pgMar w:top="440" w:bottom="280" w:left="400" w:right="420"/>
          <w:cols w:num="2" w:equalWidth="0">
            <w:col w:w="5115" w:space="365"/>
            <w:col w:w="5220"/>
          </w:cols>
        </w:sectPr>
      </w:pPr>
    </w:p>
    <w:p>
      <w:pPr>
        <w:pStyle w:val="Heading1"/>
        <w:ind w:right="1994"/>
      </w:pPr>
      <w:bookmarkStart w:name="Pascali-Bonaro_et_al-2004-Journal_of_Mid" w:id="123"/>
      <w:bookmarkEnd w:id="123"/>
      <w:r>
        <w:rPr>
          <w:b w:val="0"/>
        </w:rPr>
      </w:r>
      <w:bookmarkStart w:name="Continuous Female Companionship During C" w:id="124"/>
      <w:bookmarkEnd w:id="124"/>
      <w:r>
        <w:rPr>
          <w:b w:val="0"/>
        </w:rPr>
      </w:r>
      <w:r>
        <w:rPr>
          <w:w w:val="75"/>
        </w:rPr>
        <w:t>Continuous Female Companionship During Childbirth: </w:t>
      </w:r>
      <w:r>
        <w:rPr>
          <w:w w:val="80"/>
        </w:rPr>
        <w:t>A Crucial Resource in Times of Stress or Calm</w:t>
      </w:r>
    </w:p>
    <w:p>
      <w:pPr>
        <w:pStyle w:val="Heading2"/>
      </w:pPr>
      <w:r>
        <w:rPr>
          <w:w w:val="75"/>
        </w:rPr>
        <w:t>Debra Pascali-Bonaro, BEd, LCCE, CD(DONA), CPPD(DONA), and Mary Kroeger, CNM,   MPH</w:t>
      </w:r>
    </w:p>
    <w:p>
      <w:pPr>
        <w:pStyle w:val="BodyText"/>
        <w:spacing w:before="4"/>
        <w:rPr>
          <w:rFonts w:ascii="Arial"/>
          <w:i/>
          <w:sz w:val="23"/>
        </w:rPr>
      </w:pPr>
    </w:p>
    <w:p>
      <w:pPr>
        <w:spacing w:line="200" w:lineRule="exact" w:before="0"/>
        <w:ind w:left="1513" w:right="1382" w:firstLine="0"/>
        <w:jc w:val="both"/>
        <w:rPr>
          <w:sz w:val="18"/>
        </w:rPr>
      </w:pPr>
      <w:r>
        <w:rPr>
          <w:sz w:val="18"/>
        </w:rPr>
        <w:t>Continuous support by a lay woman during labor and delivery facilitates birth, enhances the mother’s memory of the experience, strengthens mother–infant bonding, increases breastfeeding success, and significantly reduces many forms of medical intervention, including cesarean delivery and the use of analgesia, anesthesia, vacuum extraction, and forceps. The contribution of doula care has become increasingly available in industrial countries and is beginning to be adopted in hospitals in underdeveloped countries. Research continues to demonstrate the far-reaching value of supportive companionship as a corollary to professional health care during birth. Mothers who are at risk because of medical or social factors</w:t>
      </w:r>
      <w:r>
        <w:rPr>
          <w:spacing w:val="-5"/>
          <w:sz w:val="18"/>
        </w:rPr>
        <w:t> </w:t>
      </w:r>
      <w:r>
        <w:rPr>
          <w:sz w:val="18"/>
        </w:rPr>
        <w:t>and</w:t>
      </w:r>
      <w:r>
        <w:rPr>
          <w:spacing w:val="-5"/>
          <w:sz w:val="18"/>
        </w:rPr>
        <w:t> </w:t>
      </w:r>
      <w:r>
        <w:rPr>
          <w:sz w:val="18"/>
        </w:rPr>
        <w:t>those</w:t>
      </w:r>
      <w:r>
        <w:rPr>
          <w:spacing w:val="-5"/>
          <w:sz w:val="18"/>
        </w:rPr>
        <w:t> </w:t>
      </w:r>
      <w:r>
        <w:rPr>
          <w:sz w:val="18"/>
        </w:rPr>
        <w:t>delivering</w:t>
      </w:r>
      <w:r>
        <w:rPr>
          <w:spacing w:val="-5"/>
          <w:sz w:val="18"/>
        </w:rPr>
        <w:t> </w:t>
      </w:r>
      <w:r>
        <w:rPr>
          <w:sz w:val="18"/>
        </w:rPr>
        <w:t>in</w:t>
      </w:r>
      <w:r>
        <w:rPr>
          <w:spacing w:val="-5"/>
          <w:sz w:val="18"/>
        </w:rPr>
        <w:t> </w:t>
      </w:r>
      <w:r>
        <w:rPr>
          <w:sz w:val="18"/>
        </w:rPr>
        <w:t>situations</w:t>
      </w:r>
      <w:r>
        <w:rPr>
          <w:spacing w:val="-5"/>
          <w:sz w:val="18"/>
        </w:rPr>
        <w:t> </w:t>
      </w:r>
      <w:r>
        <w:rPr>
          <w:sz w:val="18"/>
        </w:rPr>
        <w:t>of</w:t>
      </w:r>
      <w:r>
        <w:rPr>
          <w:spacing w:val="-5"/>
          <w:sz w:val="18"/>
        </w:rPr>
        <w:t> </w:t>
      </w:r>
      <w:r>
        <w:rPr>
          <w:sz w:val="18"/>
        </w:rPr>
        <w:t>stress,</w:t>
      </w:r>
      <w:r>
        <w:rPr>
          <w:spacing w:val="-5"/>
          <w:sz w:val="18"/>
        </w:rPr>
        <w:t> </w:t>
      </w:r>
      <w:r>
        <w:rPr>
          <w:sz w:val="18"/>
        </w:rPr>
        <w:t>including</w:t>
      </w:r>
      <w:r>
        <w:rPr>
          <w:spacing w:val="-5"/>
          <w:sz w:val="18"/>
        </w:rPr>
        <w:t> </w:t>
      </w:r>
      <w:r>
        <w:rPr>
          <w:sz w:val="18"/>
        </w:rPr>
        <w:t>disasters,</w:t>
      </w:r>
      <w:r>
        <w:rPr>
          <w:spacing w:val="-5"/>
          <w:sz w:val="18"/>
        </w:rPr>
        <w:t> </w:t>
      </w:r>
      <w:r>
        <w:rPr>
          <w:sz w:val="18"/>
        </w:rPr>
        <w:t>can</w:t>
      </w:r>
      <w:r>
        <w:rPr>
          <w:spacing w:val="-5"/>
          <w:sz w:val="18"/>
        </w:rPr>
        <w:t> </w:t>
      </w:r>
      <w:r>
        <w:rPr>
          <w:sz w:val="18"/>
        </w:rPr>
        <w:t>benefit</w:t>
      </w:r>
      <w:r>
        <w:rPr>
          <w:spacing w:val="-5"/>
          <w:sz w:val="18"/>
        </w:rPr>
        <w:t> </w:t>
      </w:r>
      <w:r>
        <w:rPr>
          <w:sz w:val="18"/>
        </w:rPr>
        <w:t>greatly</w:t>
      </w:r>
      <w:r>
        <w:rPr>
          <w:spacing w:val="-5"/>
          <w:sz w:val="18"/>
        </w:rPr>
        <w:t> </w:t>
      </w:r>
      <w:r>
        <w:rPr>
          <w:sz w:val="18"/>
        </w:rPr>
        <w:t>from</w:t>
      </w:r>
      <w:r>
        <w:rPr>
          <w:spacing w:val="-5"/>
          <w:sz w:val="18"/>
        </w:rPr>
        <w:t> </w:t>
      </w:r>
      <w:r>
        <w:rPr>
          <w:sz w:val="18"/>
        </w:rPr>
        <w:t>labor</w:t>
      </w:r>
      <w:r>
        <w:rPr>
          <w:spacing w:val="-5"/>
          <w:sz w:val="18"/>
        </w:rPr>
        <w:t> </w:t>
      </w:r>
      <w:r>
        <w:rPr>
          <w:sz w:val="18"/>
        </w:rPr>
        <w:t>support. </w:t>
      </w:r>
      <w:bookmarkStart w:name="INTRODUCTION" w:id="125"/>
      <w:bookmarkEnd w:id="125"/>
      <w:r>
        <w:rPr>
          <w:sz w:val="18"/>
        </w:rPr>
      </w:r>
      <w:r>
        <w:rPr>
          <w:sz w:val="18"/>
        </w:rPr>
        <w:t>J</w:t>
      </w:r>
      <w:r>
        <w:rPr>
          <w:spacing w:val="-2"/>
          <w:sz w:val="18"/>
        </w:rPr>
        <w:t> </w:t>
      </w:r>
      <w:r>
        <w:rPr>
          <w:sz w:val="18"/>
        </w:rPr>
        <w:t>Midwifery</w:t>
      </w:r>
      <w:r>
        <w:rPr>
          <w:spacing w:val="-2"/>
          <w:sz w:val="18"/>
        </w:rPr>
        <w:t> </w:t>
      </w:r>
      <w:r>
        <w:rPr>
          <w:sz w:val="18"/>
        </w:rPr>
        <w:t>Womens</w:t>
      </w:r>
      <w:r>
        <w:rPr>
          <w:spacing w:val="-2"/>
          <w:sz w:val="18"/>
        </w:rPr>
        <w:t> </w:t>
      </w:r>
      <w:r>
        <w:rPr>
          <w:sz w:val="18"/>
        </w:rPr>
        <w:t>Health</w:t>
      </w:r>
      <w:r>
        <w:rPr>
          <w:spacing w:val="-2"/>
          <w:sz w:val="18"/>
        </w:rPr>
        <w:t> </w:t>
      </w:r>
      <w:r>
        <w:rPr>
          <w:sz w:val="18"/>
        </w:rPr>
        <w:t>2004;49(suppl</w:t>
      </w:r>
      <w:r>
        <w:rPr>
          <w:spacing w:val="-2"/>
          <w:sz w:val="18"/>
        </w:rPr>
        <w:t> </w:t>
      </w:r>
      <w:r>
        <w:rPr>
          <w:sz w:val="18"/>
        </w:rPr>
        <w:t>1):19</w:t>
      </w:r>
      <w:r>
        <w:rPr>
          <w:spacing w:val="-24"/>
          <w:sz w:val="18"/>
        </w:rPr>
        <w:t> </w:t>
      </w:r>
      <w:r>
        <w:rPr>
          <w:sz w:val="18"/>
        </w:rPr>
        <w:t>–27</w:t>
      </w:r>
      <w:r>
        <w:rPr>
          <w:spacing w:val="-2"/>
          <w:sz w:val="18"/>
        </w:rPr>
        <w:t> </w:t>
      </w:r>
      <w:r>
        <w:rPr>
          <w:sz w:val="18"/>
        </w:rPr>
        <w:t>©</w:t>
      </w:r>
      <w:r>
        <w:rPr>
          <w:spacing w:val="-2"/>
          <w:sz w:val="18"/>
        </w:rPr>
        <w:t> </w:t>
      </w:r>
      <w:r>
        <w:rPr>
          <w:sz w:val="18"/>
        </w:rPr>
        <w:t>2004</w:t>
      </w:r>
      <w:r>
        <w:rPr>
          <w:spacing w:val="-2"/>
          <w:sz w:val="18"/>
        </w:rPr>
        <w:t> </w:t>
      </w:r>
      <w:r>
        <w:rPr>
          <w:sz w:val="18"/>
        </w:rPr>
        <w:t>by</w:t>
      </w:r>
      <w:r>
        <w:rPr>
          <w:spacing w:val="-2"/>
          <w:sz w:val="18"/>
        </w:rPr>
        <w:t> </w:t>
      </w:r>
      <w:r>
        <w:rPr>
          <w:sz w:val="18"/>
        </w:rPr>
        <w:t>the</w:t>
      </w:r>
      <w:r>
        <w:rPr>
          <w:spacing w:val="-2"/>
          <w:sz w:val="18"/>
        </w:rPr>
        <w:t> </w:t>
      </w:r>
      <w:r>
        <w:rPr>
          <w:sz w:val="18"/>
        </w:rPr>
        <w:t>American</w:t>
      </w:r>
      <w:r>
        <w:rPr>
          <w:spacing w:val="-2"/>
          <w:sz w:val="18"/>
        </w:rPr>
        <w:t> </w:t>
      </w:r>
      <w:r>
        <w:rPr>
          <w:sz w:val="18"/>
        </w:rPr>
        <w:t>College</w:t>
      </w:r>
      <w:r>
        <w:rPr>
          <w:spacing w:val="-2"/>
          <w:sz w:val="18"/>
        </w:rPr>
        <w:t> </w:t>
      </w:r>
      <w:r>
        <w:rPr>
          <w:sz w:val="18"/>
        </w:rPr>
        <w:t>of</w:t>
      </w:r>
      <w:r>
        <w:rPr>
          <w:spacing w:val="-2"/>
          <w:sz w:val="18"/>
        </w:rPr>
        <w:t> </w:t>
      </w:r>
      <w:r>
        <w:rPr>
          <w:sz w:val="18"/>
        </w:rPr>
        <w:t>Nurse-Midwives.</w:t>
      </w:r>
    </w:p>
    <w:p>
      <w:pPr>
        <w:spacing w:line="200" w:lineRule="exact" w:before="40"/>
        <w:ind w:left="1513" w:right="1384" w:firstLine="0"/>
        <w:jc w:val="both"/>
        <w:rPr>
          <w:sz w:val="18"/>
        </w:rPr>
      </w:pPr>
      <w:r>
        <w:rPr>
          <w:b/>
          <w:sz w:val="18"/>
        </w:rPr>
        <w:t>keywords: </w:t>
      </w:r>
      <w:r>
        <w:rPr>
          <w:sz w:val="18"/>
        </w:rPr>
        <w:t>childbirth, obstetric labor, massage, developing countries, stress, disasters, doula, continuous support, labor support</w:t>
      </w:r>
    </w:p>
    <w:p>
      <w:pPr>
        <w:pStyle w:val="BodyText"/>
        <w:rPr>
          <w:sz w:val="20"/>
        </w:rPr>
      </w:pPr>
    </w:p>
    <w:p>
      <w:pPr>
        <w:pStyle w:val="BodyText"/>
        <w:spacing w:before="11"/>
        <w:rPr>
          <w:sz w:val="20"/>
        </w:rPr>
      </w:pPr>
    </w:p>
    <w:p>
      <w:pPr>
        <w:spacing w:after="0"/>
        <w:rPr>
          <w:sz w:val="20"/>
        </w:rPr>
        <w:sectPr>
          <w:footerReference w:type="default" r:id="rId85"/>
          <w:pgSz w:w="11520" w:h="15480"/>
          <w:pgMar w:footer="0" w:header="0" w:top="440" w:bottom="280" w:left="400" w:right="420"/>
        </w:sectPr>
      </w:pPr>
    </w:p>
    <w:p>
      <w:pPr>
        <w:pStyle w:val="Heading3"/>
        <w:spacing w:before="72"/>
      </w:pPr>
      <w:r>
        <w:rPr>
          <w:w w:val="80"/>
        </w:rPr>
        <w:t>INTRODUCTION</w:t>
      </w:r>
    </w:p>
    <w:p>
      <w:pPr>
        <w:pStyle w:val="BodyText"/>
        <w:spacing w:before="119"/>
        <w:ind w:left="113"/>
        <w:jc w:val="both"/>
      </w:pPr>
      <w:r>
        <w:rPr/>
        <w:t>Throughout time and in most known civilizations, women have cared for women during labor and delivery. Artistic depictions of birth through the centuries commonly show a midwife receiving the baby and one or more women standing next to or behind the birthing woman, offering touch and comfort (</w:t>
      </w:r>
      <w:hyperlink w:history="true" w:anchor="_bookmark13">
        <w:r>
          <w:rPr>
            <w:color w:val="000064"/>
          </w:rPr>
          <w:t>Figure 1</w:t>
        </w:r>
      </w:hyperlink>
      <w:r>
        <w:rPr/>
        <w:t>). Today, the introduction of doulas—women experienced in childbirth who provide continuous physical, emotional, and informational support for women during birth and postpartum</w:t>
      </w:r>
      <w:hyperlink w:history="true" w:anchor="_bookmark16">
        <w:r>
          <w:rPr>
            <w:color w:val="000064"/>
            <w:position w:val="6"/>
            <w:sz w:val="13"/>
          </w:rPr>
          <w:t>1</w:t>
        </w:r>
      </w:hyperlink>
      <w:r>
        <w:rPr/>
        <w:t>—is reconnecting this time-honored circle of  support.</w:t>
      </w:r>
    </w:p>
    <w:p>
      <w:pPr>
        <w:pStyle w:val="BodyText"/>
        <w:ind w:left="113" w:firstLine="210"/>
        <w:jc w:val="both"/>
      </w:pPr>
      <w:r>
        <w:rPr/>
        <w:t>Extensive research has demonstrated that continuous female companionship during labor in US and international hospitals has a profound effect on both medical outcomes and the woman’s feelings about the birth and herself while</w:t>
      </w:r>
      <w:r>
        <w:rPr>
          <w:w w:val="100"/>
        </w:rPr>
        <w:t> </w:t>
      </w:r>
      <w:r>
        <w:rPr/>
        <w:t>enhancing her ability to bond with, care for, and breastfeed her newborn. In resource-poor settings, the implementation of doula programs brings a nurturing touch to women in labor and creates an informal network of support and </w:t>
      </w:r>
      <w:bookmarkStart w:name="BACKGROUND: THE DOULA'S ROLE" w:id="126"/>
      <w:bookmarkEnd w:id="126"/>
      <w:r>
        <w:rPr/>
      </w:r>
      <w:r>
        <w:rPr/>
        <w:t>knowledge sharing. This article summarizes current re- search findings about the effects of doula care. Specific</w:t>
      </w:r>
      <w:r>
        <w:rPr>
          <w:w w:val="98"/>
        </w:rPr>
        <w:t> </w:t>
      </w:r>
      <w:bookmarkStart w:name="PHYSIOLOGIC EFFECTS OF EMOTIONAL SUPPORT" w:id="127"/>
      <w:bookmarkEnd w:id="127"/>
      <w:r>
        <w:rPr>
          <w:w w:val="100"/>
        </w:rPr>
      </w:r>
      <w:r>
        <w:rPr/>
        <w:t>labor support techniques that can be applied by untrained persons in emergency or low-resource situations are de- scribed.</w:t>
      </w:r>
    </w:p>
    <w:p>
      <w:pPr>
        <w:pStyle w:val="BodyText"/>
        <w:spacing w:before="7"/>
        <w:rPr>
          <w:sz w:val="20"/>
        </w:rPr>
      </w:pPr>
    </w:p>
    <w:p>
      <w:pPr>
        <w:pStyle w:val="Heading3"/>
      </w:pPr>
      <w:r>
        <w:rPr>
          <w:w w:val="70"/>
        </w:rPr>
        <w:t>BACKGROUND: THE DOULA’S ROLE</w:t>
      </w:r>
    </w:p>
    <w:p>
      <w:pPr>
        <w:pStyle w:val="BodyText"/>
        <w:spacing w:before="119"/>
        <w:ind w:left="113"/>
        <w:jc w:val="both"/>
      </w:pPr>
      <w:r>
        <w:rPr/>
        <w:t>Doula care is based on the belief that labor and birth constitute a psychosocial process as well as a physiologic one. Remaining at the birthing mother’s side continuously throughout labor and delivery, a doula</w:t>
      </w:r>
      <w:r>
        <w:rPr>
          <w:spacing w:val="27"/>
        </w:rPr>
        <w:t> </w:t>
      </w:r>
      <w:r>
        <w:rPr/>
        <w:t>offers</w:t>
      </w:r>
      <w:r>
        <w:rPr>
          <w:spacing w:val="22"/>
        </w:rPr>
        <w:t> </w:t>
      </w:r>
      <w:r>
        <w:rPr/>
        <w:t>comfort</w:t>
      </w:r>
      <w:r>
        <w:rPr>
          <w:w w:val="100"/>
        </w:rPr>
        <w:t> </w:t>
      </w:r>
      <w:r>
        <w:rPr/>
        <w:t>techniques such as massage, touch, acupressure (</w:t>
      </w:r>
      <w:hyperlink w:history="true" w:anchor="_bookmark13">
        <w:r>
          <w:rPr>
            <w:color w:val="000064"/>
          </w:rPr>
          <w:t>Figure</w:t>
        </w:r>
        <w:r>
          <w:rPr>
            <w:color w:val="000064"/>
            <w:spacing w:val="-14"/>
          </w:rPr>
          <w:t> </w:t>
        </w:r>
        <w:r>
          <w:rPr>
            <w:color w:val="000064"/>
          </w:rPr>
          <w:t>2</w:t>
        </w:r>
      </w:hyperlink>
      <w:r>
        <w:rPr/>
        <w:t>),</w:t>
      </w:r>
      <w:hyperlink w:history="true" w:anchor="_bookmark16">
        <w:r>
          <w:rPr>
            <w:color w:val="000064"/>
            <w:position w:val="6"/>
            <w:sz w:val="13"/>
          </w:rPr>
          <w:t>2</w:t>
        </w:r>
      </w:hyperlink>
      <w:r>
        <w:rPr>
          <w:color w:val="000064"/>
          <w:position w:val="6"/>
          <w:sz w:val="13"/>
        </w:rPr>
        <w:t> </w:t>
      </w:r>
      <w:r>
        <w:rPr/>
        <w:t>and hot and cold compresses; assists with encouragement, visualizations, and coping strategies; and suggests </w:t>
      </w:r>
      <w:r>
        <w:rPr>
          <w:spacing w:val="7"/>
        </w:rPr>
        <w:t> </w:t>
      </w:r>
      <w:r>
        <w:rPr/>
        <w:t>position</w:t>
      </w:r>
    </w:p>
    <w:p>
      <w:pPr>
        <w:pStyle w:val="BodyText"/>
        <w:rPr>
          <w:sz w:val="20"/>
        </w:rPr>
      </w:pPr>
    </w:p>
    <w:p>
      <w:pPr>
        <w:pStyle w:val="BodyText"/>
        <w:spacing w:before="1"/>
        <w:rPr>
          <w:sz w:val="26"/>
        </w:rPr>
      </w:pPr>
    </w:p>
    <w:p>
      <w:pPr>
        <w:spacing w:line="180" w:lineRule="exact" w:before="0"/>
        <w:ind w:left="113" w:right="0" w:firstLine="0"/>
        <w:jc w:val="both"/>
        <w:rPr>
          <w:sz w:val="16"/>
        </w:rPr>
      </w:pPr>
      <w:r>
        <w:rPr/>
        <w:pict>
          <v:line style="position:absolute;mso-position-horizontal-relative:page;mso-position-vertical-relative:paragraph;z-index:1792" from="25.656pt,-10.050pt" to="275.656pt,-10.050pt" stroked="true" strokeweight=".5pt" strokecolor="#000000">
            <w10:wrap type="none"/>
          </v:line>
        </w:pict>
      </w:r>
      <w:r>
        <w:rPr>
          <w:sz w:val="16"/>
        </w:rPr>
        <w:t>Address correspondence to Debra Pascali-Bonaro, BEd, LCCE, CD(DONA), CPPD(DONA), 584 Echo Glen Ave., River Vale, NJ 07675. E-mail: </w:t>
      </w:r>
      <w:hyperlink r:id="rId86">
        <w:r>
          <w:rPr>
            <w:sz w:val="16"/>
          </w:rPr>
          <w:t>motherlove.doula@prodigy.net</w:t>
        </w:r>
      </w:hyperlink>
    </w:p>
    <w:p>
      <w:pPr>
        <w:pStyle w:val="BodyText"/>
        <w:spacing w:before="73"/>
        <w:ind w:left="113" w:right="104"/>
        <w:jc w:val="both"/>
        <w:rPr>
          <w:sz w:val="13"/>
        </w:rPr>
      </w:pPr>
      <w:r>
        <w:rPr/>
        <w:br w:type="column"/>
      </w:r>
      <w:r>
        <w:rPr/>
        <w:t>changes that facilitate rotation and descent (</w:t>
      </w:r>
      <w:hyperlink w:history="true" w:anchor="_bookmark14">
        <w:r>
          <w:rPr>
            <w:color w:val="000064"/>
          </w:rPr>
          <w:t>Table 1</w:t>
        </w:r>
      </w:hyperlink>
      <w:r>
        <w:rPr/>
        <w:t>). Doulas support the partners, family members, and friends accompanying women during birth. In addition, doulas facilitate positive communication among all those present, including  health  care providers.</w:t>
      </w:r>
      <w:hyperlink w:history="true" w:anchor="_bookmark16">
        <w:r>
          <w:rPr>
            <w:color w:val="000064"/>
            <w:position w:val="6"/>
            <w:sz w:val="13"/>
          </w:rPr>
          <w:t>3–9</w:t>
        </w:r>
      </w:hyperlink>
    </w:p>
    <w:p>
      <w:pPr>
        <w:pStyle w:val="BodyText"/>
        <w:ind w:left="113" w:right="104" w:firstLine="210"/>
        <w:jc w:val="both"/>
        <w:rPr>
          <w:sz w:val="13"/>
        </w:rPr>
      </w:pPr>
      <w:r>
        <w:rPr/>
        <w:t>Doulas respect women and encourage them to take an active part in their own care. A doula protects and nurtures the woman’s memory of birth, helping to ensure a positive and satisfying experience. Factors that imbue the childbirth experience with a feeling of satisfaction include having good support from caregivers, having a high-quality rela- tionship with caregivers, being involved in decision</w:t>
      </w:r>
      <w:r>
        <w:rPr>
          <w:spacing w:val="-28"/>
        </w:rPr>
        <w:t> </w:t>
      </w:r>
      <w:r>
        <w:rPr/>
        <w:t>making about care, and having experiences that are better than expected.</w:t>
      </w:r>
      <w:hyperlink w:history="true" w:anchor="_bookmark16">
        <w:r>
          <w:rPr>
            <w:color w:val="000064"/>
            <w:position w:val="6"/>
            <w:sz w:val="13"/>
          </w:rPr>
          <w:t>10</w:t>
        </w:r>
      </w:hyperlink>
    </w:p>
    <w:p>
      <w:pPr>
        <w:pStyle w:val="BodyText"/>
        <w:ind w:left="113" w:right="104" w:firstLine="210"/>
        <w:jc w:val="both"/>
      </w:pPr>
      <w:r>
        <w:rPr/>
        <w:t>Doulas ensure that a woman’s needs and birth prefer- ences are heard and respected on a day that she will never forget.</w:t>
      </w:r>
      <w:hyperlink w:history="true" w:anchor="_bookmark16">
        <w:r>
          <w:rPr>
            <w:color w:val="000064"/>
            <w:position w:val="6"/>
            <w:sz w:val="13"/>
          </w:rPr>
          <w:t>11</w:t>
        </w:r>
      </w:hyperlink>
      <w:r>
        <w:rPr>
          <w:color w:val="000064"/>
          <w:position w:val="6"/>
          <w:sz w:val="13"/>
        </w:rPr>
        <w:t> </w:t>
      </w:r>
      <w:r>
        <w:rPr/>
        <w:t>The words and actions of everyone who is present at the birth will leave lasting memories. Although many partners provide support at birth, they often find it difficult to watch a loved one in pain and may also be fearful and nervous. The presence of a doula reassures the partner, building confidence and offering guidance in providing comfort techniques and loving support. In addition, a doula’s continuous presence permits other support persons to take meal breaks or a  walk.</w:t>
      </w:r>
    </w:p>
    <w:p>
      <w:pPr>
        <w:pStyle w:val="BodyText"/>
        <w:spacing w:before="7"/>
        <w:rPr>
          <w:sz w:val="20"/>
        </w:rPr>
      </w:pPr>
    </w:p>
    <w:p>
      <w:pPr>
        <w:pStyle w:val="Heading3"/>
        <w:ind w:right="414"/>
        <w:jc w:val="left"/>
      </w:pPr>
      <w:r>
        <w:rPr>
          <w:w w:val="70"/>
        </w:rPr>
        <w:t>PHYSIOLOGIC EFFECTS OF EMOTIONAL SUPPORT DURING </w:t>
      </w:r>
      <w:r>
        <w:rPr>
          <w:w w:val="75"/>
        </w:rPr>
        <w:t>LABOR AND BIRTH</w:t>
      </w:r>
    </w:p>
    <w:p>
      <w:pPr>
        <w:pStyle w:val="BodyText"/>
        <w:spacing w:before="119"/>
        <w:ind w:left="113" w:right="104"/>
        <w:jc w:val="both"/>
        <w:rPr>
          <w:sz w:val="13"/>
        </w:rPr>
      </w:pPr>
      <w:r>
        <w:rPr/>
        <w:t>An unfamiliar setting, unknown staff, and the many proce- dures involved in even a normal birth can induce stress. There is some evidence that fear, pain, and anxiety induced by</w:t>
      </w:r>
      <w:r>
        <w:rPr>
          <w:spacing w:val="-5"/>
        </w:rPr>
        <w:t> </w:t>
      </w:r>
      <w:r>
        <w:rPr/>
        <w:t>encountering</w:t>
      </w:r>
      <w:r>
        <w:rPr>
          <w:spacing w:val="-5"/>
        </w:rPr>
        <w:t> </w:t>
      </w:r>
      <w:r>
        <w:rPr/>
        <w:t>attendants,</w:t>
      </w:r>
      <w:r>
        <w:rPr>
          <w:spacing w:val="-5"/>
        </w:rPr>
        <w:t> </w:t>
      </w:r>
      <w:r>
        <w:rPr/>
        <w:t>most</w:t>
      </w:r>
      <w:r>
        <w:rPr>
          <w:spacing w:val="-5"/>
        </w:rPr>
        <w:t> </w:t>
      </w:r>
      <w:r>
        <w:rPr/>
        <w:t>or</w:t>
      </w:r>
      <w:r>
        <w:rPr>
          <w:spacing w:val="-5"/>
        </w:rPr>
        <w:t> </w:t>
      </w:r>
      <w:r>
        <w:rPr/>
        <w:t>all</w:t>
      </w:r>
      <w:r>
        <w:rPr>
          <w:spacing w:val="-5"/>
        </w:rPr>
        <w:t> </w:t>
      </w:r>
      <w:r>
        <w:rPr/>
        <w:t>of</w:t>
      </w:r>
      <w:r>
        <w:rPr>
          <w:spacing w:val="-5"/>
        </w:rPr>
        <w:t> </w:t>
      </w:r>
      <w:r>
        <w:rPr/>
        <w:t>them</w:t>
      </w:r>
      <w:r>
        <w:rPr>
          <w:spacing w:val="-5"/>
        </w:rPr>
        <w:t> </w:t>
      </w:r>
      <w:r>
        <w:rPr/>
        <w:t>strangers,</w:t>
      </w:r>
      <w:r>
        <w:rPr>
          <w:spacing w:val="-5"/>
        </w:rPr>
        <w:t> </w:t>
      </w:r>
      <w:r>
        <w:rPr/>
        <w:t>in a busy clinical environment can trigger a catecholamine release</w:t>
      </w:r>
      <w:r>
        <w:rPr>
          <w:spacing w:val="22"/>
        </w:rPr>
        <w:t> </w:t>
      </w:r>
      <w:r>
        <w:rPr/>
        <w:t>that</w:t>
      </w:r>
      <w:r>
        <w:rPr>
          <w:spacing w:val="22"/>
        </w:rPr>
        <w:t> </w:t>
      </w:r>
      <w:r>
        <w:rPr/>
        <w:t>in</w:t>
      </w:r>
      <w:r>
        <w:rPr>
          <w:spacing w:val="22"/>
        </w:rPr>
        <w:t> </w:t>
      </w:r>
      <w:r>
        <w:rPr/>
        <w:t>turn</w:t>
      </w:r>
      <w:r>
        <w:rPr>
          <w:spacing w:val="22"/>
        </w:rPr>
        <w:t> </w:t>
      </w:r>
      <w:r>
        <w:rPr/>
        <w:t>can</w:t>
      </w:r>
      <w:r>
        <w:rPr>
          <w:spacing w:val="22"/>
        </w:rPr>
        <w:t> </w:t>
      </w:r>
      <w:r>
        <w:rPr/>
        <w:t>impede</w:t>
      </w:r>
      <w:r>
        <w:rPr>
          <w:spacing w:val="22"/>
        </w:rPr>
        <w:t> </w:t>
      </w:r>
      <w:r>
        <w:rPr/>
        <w:t>the</w:t>
      </w:r>
      <w:r>
        <w:rPr>
          <w:spacing w:val="22"/>
        </w:rPr>
        <w:t> </w:t>
      </w:r>
      <w:r>
        <w:rPr/>
        <w:t>progress</w:t>
      </w:r>
      <w:r>
        <w:rPr>
          <w:spacing w:val="22"/>
        </w:rPr>
        <w:t> </w:t>
      </w:r>
      <w:r>
        <w:rPr/>
        <w:t>of</w:t>
      </w:r>
      <w:r>
        <w:rPr>
          <w:spacing w:val="22"/>
        </w:rPr>
        <w:t> </w:t>
      </w:r>
      <w:r>
        <w:rPr/>
        <w:t>labor.</w:t>
      </w:r>
      <w:hyperlink w:history="true" w:anchor="_bookmark16">
        <w:r>
          <w:rPr>
            <w:color w:val="000064"/>
            <w:position w:val="6"/>
            <w:sz w:val="13"/>
          </w:rPr>
          <w:t>12–14</w:t>
        </w:r>
      </w:hyperlink>
    </w:p>
    <w:p>
      <w:pPr>
        <w:pStyle w:val="BodyText"/>
        <w:ind w:left="113" w:right="104" w:firstLine="210"/>
        <w:jc w:val="both"/>
      </w:pPr>
      <w:r>
        <w:rPr/>
        <w:t>When the laboring woman is calmer and more confident, labor proceeds more rapidly. A review of animal and human studies on the stress response in females by Taylor et  al.</w:t>
      </w:r>
      <w:hyperlink w:history="true" w:anchor="_bookmark16">
        <w:r>
          <w:rPr>
            <w:color w:val="000064"/>
            <w:position w:val="6"/>
            <w:sz w:val="13"/>
          </w:rPr>
          <w:t>15</w:t>
        </w:r>
      </w:hyperlink>
      <w:r>
        <w:rPr>
          <w:color w:val="000064"/>
          <w:position w:val="6"/>
          <w:sz w:val="13"/>
        </w:rPr>
        <w:t>    </w:t>
      </w:r>
      <w:r>
        <w:rPr/>
        <w:t>proposes  that  women  respond  to  stress  with  </w:t>
      </w:r>
      <w:r>
        <w:rPr>
          <w:spacing w:val="50"/>
        </w:rPr>
        <w:t> </w:t>
      </w:r>
      <w:r>
        <w:rPr/>
        <w:t>a</w:t>
      </w:r>
    </w:p>
    <w:p>
      <w:pPr>
        <w:spacing w:after="0"/>
        <w:jc w:val="both"/>
        <w:sectPr>
          <w:type w:val="continuous"/>
          <w:pgSz w:w="11520" w:h="15480"/>
          <w:pgMar w:top="440" w:bottom="280" w:left="400" w:right="420"/>
          <w:cols w:num="2" w:equalWidth="0">
            <w:col w:w="5115" w:space="365"/>
            <w:col w:w="5220"/>
          </w:cols>
        </w:sectPr>
      </w:pPr>
    </w:p>
    <w:p>
      <w:pPr>
        <w:pStyle w:val="BodyText"/>
        <w:spacing w:before="4"/>
        <w:rPr>
          <w:sz w:val="28"/>
        </w:rPr>
      </w:pPr>
    </w:p>
    <w:p>
      <w:pPr>
        <w:tabs>
          <w:tab w:pos="10594" w:val="right" w:leader="none"/>
        </w:tabs>
        <w:spacing w:before="79"/>
        <w:ind w:left="113" w:right="0" w:firstLine="0"/>
        <w:jc w:val="left"/>
        <w:rPr>
          <w:rFonts w:ascii="Arial" w:hAnsi="Arial"/>
          <w:b/>
          <w:sz w:val="18"/>
        </w:rPr>
      </w:pPr>
      <w:r>
        <w:rPr>
          <w:rFonts w:ascii="Arial" w:hAnsi="Arial"/>
          <w:b/>
          <w:w w:val="85"/>
          <w:sz w:val="18"/>
        </w:rPr>
        <w:t>Journal of Midwifery &amp; Women’s Health  </w:t>
      </w:r>
      <w:r>
        <w:rPr>
          <w:rFonts w:ascii="Arial" w:hAnsi="Arial"/>
          <w:b/>
          <w:spacing w:val="27"/>
          <w:w w:val="85"/>
          <w:sz w:val="18"/>
        </w:rPr>
        <w:t> </w:t>
      </w:r>
      <w:r>
        <w:rPr>
          <w:rFonts w:ascii="Symbol" w:hAnsi="Symbol"/>
          <w:w w:val="85"/>
          <w:sz w:val="18"/>
        </w:rPr>
        <w:t>• </w:t>
      </w:r>
      <w:r>
        <w:rPr>
          <w:rFonts w:ascii="Symbol" w:hAnsi="Symbol"/>
          <w:spacing w:val="16"/>
          <w:w w:val="85"/>
          <w:sz w:val="18"/>
        </w:rPr>
        <w:t> </w:t>
      </w:r>
      <w:hyperlink r:id="rId6">
        <w:r>
          <w:rPr>
            <w:rFonts w:ascii="Arial" w:hAnsi="Arial"/>
            <w:b/>
            <w:w w:val="85"/>
            <w:sz w:val="18"/>
          </w:rPr>
          <w:t>www.jmwh.org</w:t>
        </w:r>
      </w:hyperlink>
      <w:r>
        <w:rPr>
          <w:w w:val="85"/>
          <w:sz w:val="18"/>
        </w:rPr>
        <w:tab/>
      </w:r>
      <w:r>
        <w:rPr>
          <w:rFonts w:ascii="Arial" w:hAnsi="Arial"/>
          <w:b/>
          <w:w w:val="85"/>
          <w:sz w:val="18"/>
        </w:rPr>
        <w:t>19</w:t>
      </w:r>
    </w:p>
    <w:p>
      <w:pPr>
        <w:tabs>
          <w:tab w:pos="7360" w:val="left" w:leader="none"/>
        </w:tabs>
        <w:spacing w:line="160" w:lineRule="exact" w:before="58"/>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doi:10.1016/j.jmwh.2004.04.017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4"/>
        </w:rPr>
      </w:pPr>
    </w:p>
    <w:p>
      <w:pPr>
        <w:spacing w:line="249" w:lineRule="auto" w:before="0"/>
        <w:ind w:left="856" w:right="24" w:hanging="744"/>
        <w:jc w:val="left"/>
        <w:rPr>
          <w:rFonts w:ascii="Arial"/>
          <w:sz w:val="18"/>
        </w:rPr>
      </w:pPr>
      <w:r>
        <w:rPr/>
        <w:drawing>
          <wp:anchor distT="0" distB="0" distL="0" distR="0" allowOverlap="1" layoutInCell="1" locked="0" behindDoc="0" simplePos="0" relativeHeight="1864">
            <wp:simplePos x="0" y="0"/>
            <wp:positionH relativeFrom="page">
              <wp:posOffset>325835</wp:posOffset>
            </wp:positionH>
            <wp:positionV relativeFrom="paragraph">
              <wp:posOffset>-2471675</wp:posOffset>
            </wp:positionV>
            <wp:extent cx="3206496" cy="2404872"/>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89" cstate="print"/>
                    <a:stretch>
                      <a:fillRect/>
                    </a:stretch>
                  </pic:blipFill>
                  <pic:spPr>
                    <a:xfrm>
                      <a:off x="0" y="0"/>
                      <a:ext cx="3206496" cy="2404872"/>
                    </a:xfrm>
                    <a:prstGeom prst="rect">
                      <a:avLst/>
                    </a:prstGeom>
                  </pic:spPr>
                </pic:pic>
              </a:graphicData>
            </a:graphic>
          </wp:anchor>
        </w:drawing>
      </w:r>
      <w:bookmarkStart w:name="_bookmark13" w:id="128"/>
      <w:bookmarkEnd w:id="128"/>
      <w:r>
        <w:rPr/>
      </w:r>
      <w:bookmarkStart w:name="LITERATURE REVIEW" w:id="129"/>
      <w:bookmarkEnd w:id="129"/>
      <w:r>
        <w:rPr/>
      </w:r>
      <w:r>
        <w:rPr>
          <w:rFonts w:ascii="Arial"/>
          <w:b/>
          <w:w w:val="85"/>
          <w:sz w:val="20"/>
        </w:rPr>
        <w:t>Figure</w:t>
      </w:r>
      <w:r>
        <w:rPr>
          <w:rFonts w:ascii="Arial"/>
          <w:b/>
          <w:spacing w:val="-26"/>
          <w:w w:val="85"/>
          <w:sz w:val="20"/>
        </w:rPr>
        <w:t> </w:t>
      </w:r>
      <w:r>
        <w:rPr>
          <w:rFonts w:ascii="Arial"/>
          <w:b/>
          <w:w w:val="85"/>
          <w:sz w:val="20"/>
        </w:rPr>
        <w:t>1.</w:t>
      </w:r>
      <w:r>
        <w:rPr>
          <w:rFonts w:ascii="Arial"/>
          <w:b/>
          <w:spacing w:val="1"/>
          <w:w w:val="85"/>
          <w:sz w:val="20"/>
        </w:rPr>
        <w:t> </w:t>
      </w:r>
      <w:r>
        <w:rPr>
          <w:rFonts w:ascii="Arial"/>
          <w:w w:val="85"/>
          <w:sz w:val="18"/>
        </w:rPr>
        <w:t>Northern</w:t>
      </w:r>
      <w:r>
        <w:rPr>
          <w:rFonts w:ascii="Arial"/>
          <w:spacing w:val="-11"/>
          <w:w w:val="85"/>
          <w:sz w:val="18"/>
        </w:rPr>
        <w:t> </w:t>
      </w:r>
      <w:r>
        <w:rPr>
          <w:rFonts w:ascii="Arial"/>
          <w:w w:val="85"/>
          <w:sz w:val="18"/>
        </w:rPr>
        <w:t>Cambodia</w:t>
      </w:r>
      <w:r>
        <w:rPr>
          <w:rFonts w:ascii="Arial"/>
          <w:spacing w:val="-11"/>
          <w:w w:val="85"/>
          <w:sz w:val="18"/>
        </w:rPr>
        <w:t> </w:t>
      </w:r>
      <w:r>
        <w:rPr>
          <w:rFonts w:ascii="Arial"/>
          <w:w w:val="85"/>
          <w:sz w:val="18"/>
        </w:rPr>
        <w:t>statue</w:t>
      </w:r>
      <w:r>
        <w:rPr>
          <w:rFonts w:ascii="Arial"/>
          <w:spacing w:val="-11"/>
          <w:w w:val="85"/>
          <w:sz w:val="18"/>
        </w:rPr>
        <w:t> </w:t>
      </w:r>
      <w:r>
        <w:rPr>
          <w:rFonts w:ascii="Arial"/>
          <w:w w:val="85"/>
          <w:sz w:val="18"/>
        </w:rPr>
        <w:t>of</w:t>
      </w:r>
      <w:r>
        <w:rPr>
          <w:rFonts w:ascii="Arial"/>
          <w:spacing w:val="-11"/>
          <w:w w:val="85"/>
          <w:sz w:val="18"/>
        </w:rPr>
        <w:t> </w:t>
      </w:r>
      <w:r>
        <w:rPr>
          <w:rFonts w:ascii="Arial"/>
          <w:w w:val="85"/>
          <w:sz w:val="18"/>
        </w:rPr>
        <w:t>two</w:t>
      </w:r>
      <w:r>
        <w:rPr>
          <w:rFonts w:ascii="Arial"/>
          <w:spacing w:val="-11"/>
          <w:w w:val="85"/>
          <w:sz w:val="18"/>
        </w:rPr>
        <w:t> </w:t>
      </w:r>
      <w:r>
        <w:rPr>
          <w:rFonts w:ascii="Arial"/>
          <w:w w:val="85"/>
          <w:sz w:val="18"/>
        </w:rPr>
        <w:t>women</w:t>
      </w:r>
      <w:r>
        <w:rPr>
          <w:rFonts w:ascii="Arial"/>
          <w:spacing w:val="-11"/>
          <w:w w:val="85"/>
          <w:sz w:val="18"/>
        </w:rPr>
        <w:t> </w:t>
      </w:r>
      <w:r>
        <w:rPr>
          <w:rFonts w:ascii="Arial"/>
          <w:w w:val="85"/>
          <w:sz w:val="18"/>
        </w:rPr>
        <w:t>offering</w:t>
      </w:r>
      <w:r>
        <w:rPr>
          <w:rFonts w:ascii="Arial"/>
          <w:spacing w:val="-11"/>
          <w:w w:val="85"/>
          <w:sz w:val="18"/>
        </w:rPr>
        <w:t> </w:t>
      </w:r>
      <w:r>
        <w:rPr>
          <w:rFonts w:ascii="Arial"/>
          <w:w w:val="85"/>
          <w:sz w:val="18"/>
        </w:rPr>
        <w:t>support</w:t>
      </w:r>
      <w:r>
        <w:rPr>
          <w:rFonts w:ascii="Arial"/>
          <w:spacing w:val="-11"/>
          <w:w w:val="85"/>
          <w:sz w:val="18"/>
        </w:rPr>
        <w:t> </w:t>
      </w:r>
      <w:r>
        <w:rPr>
          <w:rFonts w:ascii="Arial"/>
          <w:w w:val="85"/>
          <w:sz w:val="18"/>
        </w:rPr>
        <w:t>during </w:t>
      </w:r>
      <w:r>
        <w:rPr>
          <w:rFonts w:ascii="Arial"/>
          <w:w w:val="80"/>
          <w:sz w:val="18"/>
        </w:rPr>
        <w:t>birth. Photograph by Reva G. Kidd. Reproduced with  permission.</w:t>
      </w:r>
    </w:p>
    <w:p>
      <w:pPr>
        <w:pStyle w:val="BodyText"/>
        <w:rPr>
          <w:rFonts w:ascii="Arial"/>
          <w:sz w:val="18"/>
        </w:rPr>
      </w:pPr>
    </w:p>
    <w:p>
      <w:pPr>
        <w:pStyle w:val="BodyText"/>
        <w:spacing w:before="7"/>
        <w:rPr>
          <w:rFonts w:ascii="Arial"/>
          <w:sz w:val="20"/>
        </w:rPr>
      </w:pPr>
    </w:p>
    <w:p>
      <w:pPr>
        <w:pStyle w:val="BodyText"/>
        <w:spacing w:before="1"/>
        <w:ind w:left="113" w:right="37"/>
        <w:jc w:val="both"/>
        <w:rPr>
          <w:sz w:val="13"/>
        </w:rPr>
      </w:pPr>
      <w:r>
        <w:rPr/>
        <w:t>cascade of brain chemicals that facilitate bonding with other</w:t>
      </w:r>
      <w:r>
        <w:rPr>
          <w:spacing w:val="-5"/>
        </w:rPr>
        <w:t> </w:t>
      </w:r>
      <w:r>
        <w:rPr/>
        <w:t>women.</w:t>
      </w:r>
      <w:r>
        <w:rPr>
          <w:spacing w:val="-5"/>
        </w:rPr>
        <w:t> </w:t>
      </w:r>
      <w:r>
        <w:rPr/>
        <w:t>In</w:t>
      </w:r>
      <w:r>
        <w:rPr>
          <w:spacing w:val="-5"/>
        </w:rPr>
        <w:t> </w:t>
      </w:r>
      <w:r>
        <w:rPr/>
        <w:t>a</w:t>
      </w:r>
      <w:r>
        <w:rPr>
          <w:spacing w:val="-5"/>
        </w:rPr>
        <w:t> </w:t>
      </w:r>
      <w:r>
        <w:rPr/>
        <w:t>woman,</w:t>
      </w:r>
      <w:r>
        <w:rPr>
          <w:spacing w:val="-5"/>
        </w:rPr>
        <w:t> </w:t>
      </w:r>
      <w:r>
        <w:rPr/>
        <w:t>the</w:t>
      </w:r>
      <w:r>
        <w:rPr>
          <w:spacing w:val="-5"/>
        </w:rPr>
        <w:t> </w:t>
      </w:r>
      <w:r>
        <w:rPr/>
        <w:t>release</w:t>
      </w:r>
      <w:r>
        <w:rPr>
          <w:spacing w:val="-5"/>
        </w:rPr>
        <w:t> </w:t>
      </w:r>
      <w:r>
        <w:rPr/>
        <w:t>of</w:t>
      </w:r>
      <w:r>
        <w:rPr>
          <w:spacing w:val="-5"/>
        </w:rPr>
        <w:t> </w:t>
      </w:r>
      <w:r>
        <w:rPr/>
        <w:t>oxytocin</w:t>
      </w:r>
      <w:r>
        <w:rPr>
          <w:spacing w:val="-5"/>
        </w:rPr>
        <w:t> </w:t>
      </w:r>
      <w:r>
        <w:rPr/>
        <w:t>as</w:t>
      </w:r>
      <w:r>
        <w:rPr>
          <w:spacing w:val="-5"/>
        </w:rPr>
        <w:t> </w:t>
      </w:r>
      <w:r>
        <w:rPr/>
        <w:t>part</w:t>
      </w:r>
      <w:r>
        <w:rPr>
          <w:spacing w:val="-5"/>
        </w:rPr>
        <w:t> </w:t>
      </w:r>
      <w:r>
        <w:rPr/>
        <w:t>of the stress response may buffer the fight-or-flight response and encourage her to tend children and gather with other women. When women engage in “tending” behavior, more oxytocin is released, further countering stress and produc- ing a calming effect.</w:t>
      </w:r>
      <w:hyperlink w:history="true" w:anchor="_bookmark16">
        <w:r>
          <w:rPr>
            <w:color w:val="000064"/>
            <w:position w:val="6"/>
            <w:sz w:val="13"/>
          </w:rPr>
          <w:t>15</w:t>
        </w:r>
      </w:hyperlink>
      <w:r>
        <w:rPr>
          <w:color w:val="000064"/>
          <w:position w:val="6"/>
          <w:sz w:val="13"/>
        </w:rPr>
        <w:t> </w:t>
      </w:r>
      <w:r>
        <w:rPr/>
        <w:t>This response could represent the mechanism</w:t>
      </w:r>
      <w:r>
        <w:rPr>
          <w:spacing w:val="-7"/>
        </w:rPr>
        <w:t> </w:t>
      </w:r>
      <w:r>
        <w:rPr/>
        <w:t>by</w:t>
      </w:r>
      <w:r>
        <w:rPr>
          <w:spacing w:val="-7"/>
        </w:rPr>
        <w:t> </w:t>
      </w:r>
      <w:r>
        <w:rPr/>
        <w:t>which</w:t>
      </w:r>
      <w:r>
        <w:rPr>
          <w:spacing w:val="-7"/>
        </w:rPr>
        <w:t> </w:t>
      </w:r>
      <w:r>
        <w:rPr/>
        <w:t>the</w:t>
      </w:r>
      <w:r>
        <w:rPr>
          <w:spacing w:val="-7"/>
        </w:rPr>
        <w:t> </w:t>
      </w:r>
      <w:r>
        <w:rPr/>
        <w:t>continuous</w:t>
      </w:r>
      <w:r>
        <w:rPr>
          <w:spacing w:val="-7"/>
        </w:rPr>
        <w:t> </w:t>
      </w:r>
      <w:r>
        <w:rPr/>
        <w:t>presence</w:t>
      </w:r>
      <w:r>
        <w:rPr>
          <w:spacing w:val="-7"/>
        </w:rPr>
        <w:t> </w:t>
      </w:r>
      <w:r>
        <w:rPr/>
        <w:t>and</w:t>
      </w:r>
      <w:r>
        <w:rPr>
          <w:spacing w:val="-7"/>
        </w:rPr>
        <w:t> </w:t>
      </w:r>
      <w:r>
        <w:rPr/>
        <w:t>nurturing touch of a doula help women and their partners to feel </w:t>
      </w:r>
      <w:bookmarkStart w:name="Guatemala" w:id="130"/>
      <w:bookmarkEnd w:id="130"/>
      <w:r>
        <w:rPr/>
      </w:r>
      <w:r>
        <w:rPr/>
        <w:t>calmer during the labor process. In addition, massage increases oxytocin release, which leads to a marked in- crease in the mother’s pain threshold, drowsiness, some relaxation and calming, and an increased feeling of close- ness to the baby after the  </w:t>
      </w:r>
      <w:r>
        <w:rPr>
          <w:spacing w:val="16"/>
        </w:rPr>
        <w:t> </w:t>
      </w:r>
      <w:r>
        <w:rPr/>
        <w:t>birth.</w:t>
      </w:r>
      <w:hyperlink w:history="true" w:anchor="_bookmark16">
        <w:r>
          <w:rPr>
            <w:color w:val="000064"/>
            <w:position w:val="6"/>
            <w:sz w:val="13"/>
          </w:rPr>
          <w:t>16</w:t>
        </w:r>
      </w:hyperlink>
    </w:p>
    <w:p>
      <w:pPr>
        <w:pStyle w:val="BodyText"/>
        <w:ind w:left="113" w:right="37" w:firstLine="210"/>
        <w:jc w:val="both"/>
      </w:pPr>
      <w:r>
        <w:rPr/>
        <w:t>Penny Simkin, a physical therapist, childbirth educator, and doula, has described the state of “emotional dystocia,” in which distress from deep emotional issues causes exces- sive production of catecholamines, which reduce circula- tion to the uterus and placenta. As a result, contractions are inefficient and fetal oxygenation is reduced. Thus, labor may fail to progress. We further postulate that the woman’s concerns about impending motherhood can impede the progress of labor. For example, she may suddenly  identify</w:t>
      </w:r>
    </w:p>
    <w:p>
      <w:pPr>
        <w:pStyle w:val="BodyText"/>
        <w:rPr>
          <w:sz w:val="20"/>
        </w:rPr>
      </w:pPr>
    </w:p>
    <w:p>
      <w:pPr>
        <w:pStyle w:val="BodyText"/>
        <w:spacing w:before="7"/>
        <w:rPr>
          <w:sz w:val="15"/>
        </w:rPr>
      </w:pPr>
      <w:r>
        <w:rPr/>
        <w:pict>
          <v:line style="position:absolute;mso-position-horizontal-relative:page;mso-position-vertical-relative:paragraph;z-index:1816;mso-wrap-distance-left:0;mso-wrap-distance-right:0" from="25.656pt,11.206238pt" to="275.656pt,11.206238pt" stroked="true" strokeweight=".5pt" strokecolor="#000000">
            <w10:wrap type="topAndBottom"/>
          </v:line>
        </w:pict>
      </w:r>
    </w:p>
    <w:p>
      <w:pPr>
        <w:spacing w:line="180" w:lineRule="exact" w:before="167"/>
        <w:ind w:left="113" w:right="36" w:firstLine="0"/>
        <w:jc w:val="both"/>
        <w:rPr>
          <w:sz w:val="16"/>
        </w:rPr>
      </w:pPr>
      <w:r>
        <w:rPr>
          <w:sz w:val="16"/>
        </w:rPr>
        <w:t>Debra Pascali-Bonaro, BEd, LCCE, CD(DONA), CPPD(DONA), is the president of MotherLove, Inc., a DONA-approved labor support and postpar- tum doula training and consulting agency in River Vale, New Jersey. She is   a member of the Leadership Council Coalition for Improving Maternity Services and of the Adjunct Faculty for Continuing Education, School of Nursing, State University of New York at Stony Brook, Stony Brook, New York.</w:t>
      </w:r>
    </w:p>
    <w:p>
      <w:pPr>
        <w:spacing w:line="180" w:lineRule="exact" w:before="60"/>
        <w:ind w:left="113" w:right="37" w:firstLine="0"/>
        <w:jc w:val="both"/>
        <w:rPr>
          <w:sz w:val="16"/>
        </w:rPr>
      </w:pPr>
      <w:r>
        <w:rPr>
          <w:sz w:val="16"/>
        </w:rPr>
        <w:t>Mary Kroeger, CNM, MPH, is an independent international health consultant. The author of </w:t>
      </w:r>
      <w:r>
        <w:rPr>
          <w:i/>
          <w:sz w:val="16"/>
        </w:rPr>
        <w:t>The Impact of Birthing Practices on Breastfeeding: Protecting the Mother and Baby Continuum </w:t>
      </w:r>
      <w:r>
        <w:rPr>
          <w:sz w:val="16"/>
        </w:rPr>
        <w:t>(Jones &amp; Bartlett, 2004), she has worked with the United Nations Children’s Fund, the World Health Organization, the American College of Nurse-Midwives, and other non-governmental organi- zations and national ministries of  health.</w:t>
      </w:r>
    </w:p>
    <w:p>
      <w:pPr>
        <w:pStyle w:val="BodyText"/>
        <w:spacing w:before="46"/>
        <w:ind w:left="113" w:right="104"/>
        <w:jc w:val="both"/>
        <w:rPr>
          <w:sz w:val="13"/>
        </w:rPr>
      </w:pPr>
      <w:r>
        <w:rPr/>
        <w:br w:type="column"/>
      </w:r>
      <w:r>
        <w:rPr/>
        <w:t>with her own mother in either a negative or a positive way: “My mother was a terrible mother; I’m afraid I will</w:t>
      </w:r>
      <w:r>
        <w:rPr>
          <w:spacing w:val="-31"/>
        </w:rPr>
        <w:t> </w:t>
      </w:r>
      <w:r>
        <w:rPr/>
        <w:t>become her.” Or: “My mother was a wonderful mother; I won’t be as good.” Asking one simple question—“What was going through your mind during your last contraction?”—encour- ages the laboring woman to consult her emotional state. If she</w:t>
      </w:r>
      <w:r>
        <w:rPr>
          <w:spacing w:val="-6"/>
        </w:rPr>
        <w:t> </w:t>
      </w:r>
      <w:r>
        <w:rPr/>
        <w:t>expresses</w:t>
      </w:r>
      <w:r>
        <w:rPr>
          <w:spacing w:val="-6"/>
        </w:rPr>
        <w:t> </w:t>
      </w:r>
      <w:r>
        <w:rPr/>
        <w:t>or</w:t>
      </w:r>
      <w:r>
        <w:rPr>
          <w:spacing w:val="-6"/>
        </w:rPr>
        <w:t> </w:t>
      </w:r>
      <w:r>
        <w:rPr/>
        <w:t>releases</w:t>
      </w:r>
      <w:r>
        <w:rPr>
          <w:spacing w:val="-6"/>
        </w:rPr>
        <w:t> </w:t>
      </w:r>
      <w:r>
        <w:rPr/>
        <w:t>her</w:t>
      </w:r>
      <w:r>
        <w:rPr>
          <w:spacing w:val="-6"/>
        </w:rPr>
        <w:t> </w:t>
      </w:r>
      <w:r>
        <w:rPr/>
        <w:t>feelings,</w:t>
      </w:r>
      <w:r>
        <w:rPr>
          <w:spacing w:val="-6"/>
        </w:rPr>
        <w:t> </w:t>
      </w:r>
      <w:r>
        <w:rPr/>
        <w:t>her</w:t>
      </w:r>
      <w:r>
        <w:rPr>
          <w:spacing w:val="-6"/>
        </w:rPr>
        <w:t> </w:t>
      </w:r>
      <w:r>
        <w:rPr/>
        <w:t>doula</w:t>
      </w:r>
      <w:r>
        <w:rPr>
          <w:spacing w:val="-6"/>
        </w:rPr>
        <w:t> </w:t>
      </w:r>
      <w:r>
        <w:rPr/>
        <w:t>can</w:t>
      </w:r>
      <w:r>
        <w:rPr>
          <w:spacing w:val="-6"/>
        </w:rPr>
        <w:t> </w:t>
      </w:r>
      <w:r>
        <w:rPr/>
        <w:t>provide sensitive emotional support to help her reconcile strong emotions that cause anxiety and increased catecholamine production.</w:t>
      </w:r>
      <w:hyperlink w:history="true" w:anchor="_bookmark16">
        <w:r>
          <w:rPr>
            <w:color w:val="000064"/>
            <w:position w:val="6"/>
            <w:sz w:val="13"/>
          </w:rPr>
          <w:t>6</w:t>
        </w:r>
      </w:hyperlink>
    </w:p>
    <w:p>
      <w:pPr>
        <w:pStyle w:val="BodyText"/>
        <w:ind w:left="113" w:right="104" w:firstLine="210"/>
        <w:jc w:val="both"/>
      </w:pPr>
      <w:r>
        <w:rPr/>
        <w:t>In a randomized controlled study, South African re- searchers examined the effects of support during labor and birth on women’s confidence and how they affect adjust- ment to motherhood.</w:t>
      </w:r>
      <w:hyperlink w:history="true" w:anchor="_bookmark16">
        <w:r>
          <w:rPr>
            <w:color w:val="000064"/>
            <w:position w:val="6"/>
            <w:sz w:val="13"/>
          </w:rPr>
          <w:t>17</w:t>
        </w:r>
      </w:hyperlink>
      <w:r>
        <w:rPr>
          <w:color w:val="000064"/>
          <w:position w:val="6"/>
          <w:sz w:val="13"/>
        </w:rPr>
        <w:t> </w:t>
      </w:r>
      <w:r>
        <w:rPr/>
        <w:t>The authors, concluding that doula care significantly modifies factors that contribute to post- partum depression, emphasize “the value of paying atten- tion to the human environment in which birth takes place.” They state that during labor, women are uniquely sensitive to environmental factors. Therefore, events and</w:t>
      </w:r>
      <w:r>
        <w:rPr>
          <w:spacing w:val="-18"/>
        </w:rPr>
        <w:t> </w:t>
      </w:r>
      <w:r>
        <w:rPr/>
        <w:t>interactions during labor may have “far-reaching and powerful psycho- logic</w:t>
      </w:r>
      <w:r>
        <w:rPr>
          <w:spacing w:val="16"/>
        </w:rPr>
        <w:t> </w:t>
      </w:r>
      <w:r>
        <w:rPr/>
        <w:t>consequences.”</w:t>
      </w:r>
    </w:p>
    <w:p>
      <w:pPr>
        <w:pStyle w:val="BodyText"/>
        <w:spacing w:before="7"/>
        <w:rPr>
          <w:sz w:val="20"/>
        </w:rPr>
      </w:pPr>
    </w:p>
    <w:p>
      <w:pPr>
        <w:pStyle w:val="Heading3"/>
      </w:pPr>
      <w:r>
        <w:rPr>
          <w:w w:val="70"/>
        </w:rPr>
        <w:t>LITERATURE REVIEW</w:t>
      </w:r>
    </w:p>
    <w:p>
      <w:pPr>
        <w:pStyle w:val="BodyText"/>
        <w:spacing w:before="119"/>
        <w:ind w:left="113" w:right="104"/>
        <w:jc w:val="both"/>
      </w:pPr>
      <w:r>
        <w:rPr/>
        <w:t>The first study on continuous support in labor, published almost a quarter of a century ago, awakened general awareness of the value of this forgotten traditional practice. Subsequently, numerous studies have validated the many benefits of woman-to-woman support in labor in both developed and developing nations. It is not the purpose of this review to present a comprehensive listing from the</w:t>
      </w:r>
      <w:r>
        <w:rPr>
          <w:spacing w:val="-18"/>
        </w:rPr>
        <w:t> </w:t>
      </w:r>
      <w:r>
        <w:rPr/>
        <w:t>vast literature on this subject; rather, we describe representative studies from several countries that encompass the experi- ences of women in both developed and low-resource</w:t>
      </w:r>
      <w:r>
        <w:rPr>
          <w:spacing w:val="32"/>
        </w:rPr>
        <w:t> </w:t>
      </w:r>
      <w:r>
        <w:rPr/>
        <w:t>areas.</w:t>
      </w:r>
    </w:p>
    <w:p>
      <w:pPr>
        <w:pStyle w:val="BodyText"/>
        <w:spacing w:before="7"/>
        <w:rPr>
          <w:sz w:val="20"/>
        </w:rPr>
      </w:pPr>
    </w:p>
    <w:p>
      <w:pPr>
        <w:pStyle w:val="Heading3"/>
      </w:pPr>
      <w:r>
        <w:rPr>
          <w:w w:val="85"/>
        </w:rPr>
        <w:t>Guatemala</w:t>
      </w:r>
    </w:p>
    <w:p>
      <w:pPr>
        <w:pStyle w:val="BodyText"/>
        <w:spacing w:before="119"/>
        <w:ind w:left="113" w:right="103"/>
        <w:jc w:val="both"/>
      </w:pPr>
      <w:r>
        <w:rPr/>
        <w:t>While conducting early bonding studies in Guatemala, pediatrician John Kennell, MD, and neonatologist Marshall Klaus, MD, “unexpectedly” observed that continuous fe- male support had a profound effect on the mother, her birth</w:t>
      </w:r>
    </w:p>
    <w:p>
      <w:pPr>
        <w:pStyle w:val="BodyText"/>
        <w:rPr>
          <w:sz w:val="20"/>
        </w:rPr>
      </w:pPr>
    </w:p>
    <w:p>
      <w:pPr>
        <w:pStyle w:val="BodyText"/>
        <w:rPr>
          <w:sz w:val="23"/>
        </w:rPr>
      </w:pPr>
      <w:r>
        <w:rPr/>
        <w:drawing>
          <wp:anchor distT="0" distB="0" distL="0" distR="0" allowOverlap="1" layoutInCell="1" locked="0" behindDoc="0" simplePos="0" relativeHeight="1840">
            <wp:simplePos x="0" y="0"/>
            <wp:positionH relativeFrom="page">
              <wp:posOffset>4018503</wp:posOffset>
            </wp:positionH>
            <wp:positionV relativeFrom="paragraph">
              <wp:posOffset>193310</wp:posOffset>
            </wp:positionV>
            <wp:extent cx="2739195" cy="173736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90" cstate="print"/>
                    <a:stretch>
                      <a:fillRect/>
                    </a:stretch>
                  </pic:blipFill>
                  <pic:spPr>
                    <a:xfrm>
                      <a:off x="0" y="0"/>
                      <a:ext cx="2739195" cy="1737360"/>
                    </a:xfrm>
                    <a:prstGeom prst="rect">
                      <a:avLst/>
                    </a:prstGeom>
                  </pic:spPr>
                </pic:pic>
              </a:graphicData>
            </a:graphic>
          </wp:anchor>
        </w:drawing>
      </w:r>
    </w:p>
    <w:p>
      <w:pPr>
        <w:spacing w:line="249" w:lineRule="auto" w:before="87"/>
        <w:ind w:left="856" w:right="93" w:hanging="744"/>
        <w:jc w:val="left"/>
        <w:rPr>
          <w:rFonts w:ascii="Arial"/>
          <w:sz w:val="11"/>
        </w:rPr>
      </w:pPr>
      <w:r>
        <w:rPr>
          <w:rFonts w:ascii="Arial"/>
          <w:b/>
          <w:w w:val="85"/>
          <w:sz w:val="20"/>
        </w:rPr>
        <w:t>Figure</w:t>
      </w:r>
      <w:r>
        <w:rPr>
          <w:rFonts w:ascii="Arial"/>
          <w:b/>
          <w:spacing w:val="-30"/>
          <w:w w:val="85"/>
          <w:sz w:val="20"/>
        </w:rPr>
        <w:t> </w:t>
      </w:r>
      <w:r>
        <w:rPr>
          <w:rFonts w:ascii="Arial"/>
          <w:b/>
          <w:w w:val="85"/>
          <w:sz w:val="20"/>
        </w:rPr>
        <w:t>2.</w:t>
      </w:r>
      <w:r>
        <w:rPr>
          <w:rFonts w:ascii="Arial"/>
          <w:b/>
          <w:spacing w:val="-7"/>
          <w:w w:val="85"/>
          <w:sz w:val="20"/>
        </w:rPr>
        <w:t> </w:t>
      </w:r>
      <w:r>
        <w:rPr>
          <w:rFonts w:ascii="Arial"/>
          <w:w w:val="85"/>
          <w:sz w:val="18"/>
        </w:rPr>
        <w:t>Ho-ku</w:t>
      </w:r>
      <w:r>
        <w:rPr>
          <w:rFonts w:ascii="Arial"/>
          <w:spacing w:val="-16"/>
          <w:w w:val="85"/>
          <w:sz w:val="18"/>
        </w:rPr>
        <w:t> </w:t>
      </w:r>
      <w:r>
        <w:rPr>
          <w:rFonts w:ascii="Arial"/>
          <w:w w:val="85"/>
          <w:sz w:val="18"/>
        </w:rPr>
        <w:t>acupressure</w:t>
      </w:r>
      <w:r>
        <w:rPr>
          <w:rFonts w:ascii="Arial"/>
          <w:spacing w:val="-16"/>
          <w:w w:val="85"/>
          <w:sz w:val="18"/>
        </w:rPr>
        <w:t> </w:t>
      </w:r>
      <w:r>
        <w:rPr>
          <w:rFonts w:ascii="Arial"/>
          <w:w w:val="85"/>
          <w:sz w:val="18"/>
        </w:rPr>
        <w:t>point.</w:t>
      </w:r>
      <w:r>
        <w:rPr>
          <w:rFonts w:ascii="Arial"/>
          <w:spacing w:val="-16"/>
          <w:w w:val="85"/>
          <w:sz w:val="18"/>
        </w:rPr>
        <w:t> </w:t>
      </w:r>
      <w:r>
        <w:rPr>
          <w:rFonts w:ascii="Arial"/>
          <w:w w:val="85"/>
          <w:sz w:val="18"/>
        </w:rPr>
        <w:t>Reprinted</w:t>
      </w:r>
      <w:r>
        <w:rPr>
          <w:rFonts w:ascii="Arial"/>
          <w:spacing w:val="-16"/>
          <w:w w:val="85"/>
          <w:sz w:val="18"/>
        </w:rPr>
        <w:t> </w:t>
      </w:r>
      <w:r>
        <w:rPr>
          <w:rFonts w:ascii="Arial"/>
          <w:w w:val="85"/>
          <w:sz w:val="18"/>
        </w:rPr>
        <w:t>with</w:t>
      </w:r>
      <w:r>
        <w:rPr>
          <w:rFonts w:ascii="Arial"/>
          <w:spacing w:val="-16"/>
          <w:w w:val="85"/>
          <w:sz w:val="18"/>
        </w:rPr>
        <w:t> </w:t>
      </w:r>
      <w:r>
        <w:rPr>
          <w:rFonts w:ascii="Arial"/>
          <w:w w:val="85"/>
          <w:sz w:val="18"/>
        </w:rPr>
        <w:t>permission</w:t>
      </w:r>
      <w:r>
        <w:rPr>
          <w:rFonts w:ascii="Arial"/>
          <w:spacing w:val="-16"/>
          <w:w w:val="85"/>
          <w:sz w:val="18"/>
        </w:rPr>
        <w:t> </w:t>
      </w:r>
      <w:r>
        <w:rPr>
          <w:rFonts w:ascii="Arial"/>
          <w:w w:val="85"/>
          <w:sz w:val="18"/>
        </w:rPr>
        <w:t>from</w:t>
      </w:r>
      <w:r>
        <w:rPr>
          <w:rFonts w:ascii="Arial"/>
          <w:spacing w:val="-16"/>
          <w:w w:val="85"/>
          <w:sz w:val="18"/>
        </w:rPr>
        <w:t> </w:t>
      </w:r>
      <w:r>
        <w:rPr>
          <w:rFonts w:ascii="Arial"/>
          <w:w w:val="85"/>
          <w:sz w:val="18"/>
        </w:rPr>
        <w:t>Waters and</w:t>
      </w:r>
      <w:r>
        <w:rPr>
          <w:rFonts w:ascii="Arial"/>
          <w:spacing w:val="-20"/>
          <w:w w:val="85"/>
          <w:sz w:val="18"/>
        </w:rPr>
        <w:t> </w:t>
      </w:r>
      <w:r>
        <w:rPr>
          <w:rFonts w:ascii="Arial"/>
          <w:w w:val="85"/>
          <w:sz w:val="18"/>
        </w:rPr>
        <w:t>Raisler,</w:t>
      </w:r>
      <w:r>
        <w:rPr>
          <w:rFonts w:ascii="Arial"/>
          <w:spacing w:val="-20"/>
          <w:w w:val="85"/>
          <w:sz w:val="18"/>
        </w:rPr>
        <w:t> </w:t>
      </w:r>
      <w:r>
        <w:rPr>
          <w:rFonts w:ascii="Arial"/>
          <w:w w:val="85"/>
          <w:sz w:val="18"/>
        </w:rPr>
        <w:t>2003.</w:t>
      </w:r>
      <w:hyperlink w:history="true" w:anchor="_bookmark16">
        <w:r>
          <w:rPr>
            <w:rFonts w:ascii="Arial"/>
            <w:color w:val="000064"/>
            <w:w w:val="85"/>
            <w:position w:val="5"/>
            <w:sz w:val="11"/>
          </w:rPr>
          <w:t>2</w:t>
        </w:r>
      </w:hyperlink>
    </w:p>
    <w:p>
      <w:pPr>
        <w:spacing w:after="0" w:line="249" w:lineRule="auto"/>
        <w:jc w:val="left"/>
        <w:rPr>
          <w:rFonts w:ascii="Arial"/>
          <w:sz w:val="11"/>
        </w:rPr>
        <w:sectPr>
          <w:footerReference w:type="even" r:id="rId87"/>
          <w:footerReference w:type="default" r:id="rId88"/>
          <w:pgSz w:w="11520" w:h="15480"/>
          <w:pgMar w:footer="902" w:header="0" w:top="460" w:bottom="1100" w:left="400" w:right="420"/>
          <w:pgNumType w:start="20"/>
          <w:cols w:num="2" w:equalWidth="0">
            <w:col w:w="5154" w:space="326"/>
            <w:col w:w="5220"/>
          </w:cols>
        </w:sectPr>
      </w:pPr>
    </w:p>
    <w:p>
      <w:pPr>
        <w:spacing w:before="55"/>
        <w:ind w:left="113" w:right="1810" w:firstLine="0"/>
        <w:jc w:val="left"/>
        <w:rPr>
          <w:rFonts w:ascii="Arial"/>
          <w:sz w:val="18"/>
        </w:rPr>
      </w:pPr>
      <w:bookmarkStart w:name="_bookmark14" w:id="131"/>
      <w:bookmarkEnd w:id="131"/>
      <w:r>
        <w:rPr/>
      </w:r>
      <w:r>
        <w:rPr>
          <w:sz w:val="20"/>
          <w:shd w:fill="EFEFEF" w:color="auto" w:val="clear"/>
        </w:rPr>
        <w:t>  </w:t>
      </w:r>
      <w:r>
        <w:rPr>
          <w:rFonts w:ascii="Arial"/>
          <w:b/>
          <w:w w:val="80"/>
          <w:sz w:val="20"/>
          <w:shd w:fill="EFEFEF" w:color="auto" w:val="clear"/>
        </w:rPr>
        <w:t>Table 1.  </w:t>
      </w:r>
      <w:r>
        <w:rPr>
          <w:rFonts w:ascii="Arial"/>
          <w:w w:val="80"/>
          <w:sz w:val="18"/>
          <w:shd w:fill="FFFFFF" w:color="auto" w:val="clear"/>
        </w:rPr>
        <w:t>Quick and Easy Comfort Measures</w:t>
      </w:r>
    </w:p>
    <w:p>
      <w:pPr>
        <w:pStyle w:val="BodyText"/>
        <w:spacing w:before="4"/>
        <w:rPr>
          <w:rFonts w:ascii="Arial"/>
          <w:sz w:val="26"/>
        </w:rPr>
      </w:pPr>
    </w:p>
    <w:p>
      <w:pPr>
        <w:spacing w:line="203" w:lineRule="exact" w:before="76"/>
        <w:ind w:left="233" w:right="1810" w:firstLine="0"/>
        <w:jc w:val="left"/>
        <w:rPr>
          <w:rFonts w:ascii="Arial"/>
          <w:b/>
          <w:sz w:val="18"/>
        </w:rPr>
      </w:pPr>
      <w:r>
        <w:rPr>
          <w:rFonts w:ascii="Arial"/>
          <w:b/>
          <w:w w:val="75"/>
          <w:sz w:val="18"/>
        </w:rPr>
        <w:t>Touch and Massage</w:t>
      </w:r>
    </w:p>
    <w:p>
      <w:pPr>
        <w:spacing w:line="200" w:lineRule="exact" w:before="5"/>
        <w:ind w:left="233" w:right="201" w:firstLine="180"/>
        <w:jc w:val="left"/>
        <w:rPr>
          <w:rFonts w:ascii="Arial"/>
          <w:sz w:val="11"/>
        </w:rPr>
      </w:pPr>
      <w:r>
        <w:rPr>
          <w:rFonts w:ascii="Arial"/>
          <w:w w:val="85"/>
          <w:sz w:val="18"/>
        </w:rPr>
        <w:t>Touch,</w:t>
      </w:r>
      <w:r>
        <w:rPr>
          <w:rFonts w:ascii="Arial"/>
          <w:spacing w:val="-13"/>
          <w:w w:val="85"/>
          <w:sz w:val="18"/>
        </w:rPr>
        <w:t> </w:t>
      </w:r>
      <w:r>
        <w:rPr>
          <w:rFonts w:ascii="Arial"/>
          <w:w w:val="85"/>
          <w:sz w:val="18"/>
        </w:rPr>
        <w:t>a</w:t>
      </w:r>
      <w:r>
        <w:rPr>
          <w:rFonts w:ascii="Arial"/>
          <w:spacing w:val="-13"/>
          <w:w w:val="85"/>
          <w:sz w:val="18"/>
        </w:rPr>
        <w:t> </w:t>
      </w:r>
      <w:r>
        <w:rPr>
          <w:rFonts w:ascii="Arial"/>
          <w:w w:val="85"/>
          <w:sz w:val="18"/>
        </w:rPr>
        <w:t>key</w:t>
      </w:r>
      <w:r>
        <w:rPr>
          <w:rFonts w:ascii="Arial"/>
          <w:spacing w:val="-13"/>
          <w:w w:val="85"/>
          <w:sz w:val="18"/>
        </w:rPr>
        <w:t> </w:t>
      </w:r>
      <w:r>
        <w:rPr>
          <w:rFonts w:ascii="Arial"/>
          <w:w w:val="85"/>
          <w:sz w:val="18"/>
        </w:rPr>
        <w:t>aspect</w:t>
      </w:r>
      <w:r>
        <w:rPr>
          <w:rFonts w:ascii="Arial"/>
          <w:spacing w:val="-13"/>
          <w:w w:val="85"/>
          <w:sz w:val="18"/>
        </w:rPr>
        <w:t> </w:t>
      </w:r>
      <w:r>
        <w:rPr>
          <w:rFonts w:ascii="Arial"/>
          <w:w w:val="85"/>
          <w:sz w:val="18"/>
        </w:rPr>
        <w:t>of</w:t>
      </w:r>
      <w:r>
        <w:rPr>
          <w:rFonts w:ascii="Arial"/>
          <w:spacing w:val="-13"/>
          <w:w w:val="85"/>
          <w:sz w:val="18"/>
        </w:rPr>
        <w:t> </w:t>
      </w:r>
      <w:r>
        <w:rPr>
          <w:rFonts w:ascii="Arial"/>
          <w:w w:val="85"/>
          <w:sz w:val="18"/>
        </w:rPr>
        <w:t>offering</w:t>
      </w:r>
      <w:r>
        <w:rPr>
          <w:rFonts w:ascii="Arial"/>
          <w:spacing w:val="-13"/>
          <w:w w:val="85"/>
          <w:sz w:val="18"/>
        </w:rPr>
        <w:t> </w:t>
      </w:r>
      <w:r>
        <w:rPr>
          <w:rFonts w:ascii="Arial"/>
          <w:w w:val="85"/>
          <w:sz w:val="18"/>
        </w:rPr>
        <w:t>comfort,</w:t>
      </w:r>
      <w:r>
        <w:rPr>
          <w:rFonts w:ascii="Arial"/>
          <w:spacing w:val="-13"/>
          <w:w w:val="85"/>
          <w:sz w:val="18"/>
        </w:rPr>
        <w:t> </w:t>
      </w:r>
      <w:r>
        <w:rPr>
          <w:rFonts w:ascii="Arial"/>
          <w:w w:val="85"/>
          <w:sz w:val="18"/>
        </w:rPr>
        <w:t>provides</w:t>
      </w:r>
      <w:r>
        <w:rPr>
          <w:rFonts w:ascii="Arial"/>
          <w:spacing w:val="-13"/>
          <w:w w:val="85"/>
          <w:sz w:val="18"/>
        </w:rPr>
        <w:t> </w:t>
      </w:r>
      <w:r>
        <w:rPr>
          <w:rFonts w:ascii="Arial"/>
          <w:w w:val="85"/>
          <w:sz w:val="18"/>
        </w:rPr>
        <w:t>emotional</w:t>
      </w:r>
      <w:r>
        <w:rPr>
          <w:rFonts w:ascii="Arial"/>
          <w:spacing w:val="-13"/>
          <w:w w:val="85"/>
          <w:sz w:val="18"/>
        </w:rPr>
        <w:t> </w:t>
      </w:r>
      <w:r>
        <w:rPr>
          <w:rFonts w:ascii="Arial"/>
          <w:w w:val="85"/>
          <w:sz w:val="18"/>
        </w:rPr>
        <w:t>support,</w:t>
      </w:r>
      <w:r>
        <w:rPr>
          <w:rFonts w:ascii="Arial"/>
          <w:spacing w:val="-13"/>
          <w:w w:val="85"/>
          <w:sz w:val="18"/>
        </w:rPr>
        <w:t> </w:t>
      </w:r>
      <w:r>
        <w:rPr>
          <w:rFonts w:ascii="Arial"/>
          <w:w w:val="85"/>
          <w:sz w:val="18"/>
        </w:rPr>
        <w:t>helps</w:t>
      </w:r>
      <w:r>
        <w:rPr>
          <w:rFonts w:ascii="Arial"/>
          <w:spacing w:val="-13"/>
          <w:w w:val="85"/>
          <w:sz w:val="18"/>
        </w:rPr>
        <w:t> </w:t>
      </w:r>
      <w:r>
        <w:rPr>
          <w:rFonts w:ascii="Arial"/>
          <w:w w:val="85"/>
          <w:sz w:val="18"/>
        </w:rPr>
        <w:t>the</w:t>
      </w:r>
      <w:r>
        <w:rPr>
          <w:rFonts w:ascii="Arial"/>
          <w:spacing w:val="-13"/>
          <w:w w:val="85"/>
          <w:sz w:val="18"/>
        </w:rPr>
        <w:t> </w:t>
      </w:r>
      <w:r>
        <w:rPr>
          <w:rFonts w:ascii="Arial"/>
          <w:w w:val="85"/>
          <w:sz w:val="18"/>
        </w:rPr>
        <w:t>birthing</w:t>
      </w:r>
      <w:r>
        <w:rPr>
          <w:rFonts w:ascii="Arial"/>
          <w:spacing w:val="-13"/>
          <w:w w:val="85"/>
          <w:sz w:val="18"/>
        </w:rPr>
        <w:t> </w:t>
      </w:r>
      <w:r>
        <w:rPr>
          <w:rFonts w:ascii="Arial"/>
          <w:w w:val="85"/>
          <w:sz w:val="18"/>
        </w:rPr>
        <w:t>woman</w:t>
      </w:r>
      <w:r>
        <w:rPr>
          <w:rFonts w:ascii="Arial"/>
          <w:spacing w:val="-13"/>
          <w:w w:val="85"/>
          <w:sz w:val="18"/>
        </w:rPr>
        <w:t> </w:t>
      </w:r>
      <w:r>
        <w:rPr>
          <w:rFonts w:ascii="Arial"/>
          <w:w w:val="85"/>
          <w:sz w:val="18"/>
        </w:rPr>
        <w:t>to</w:t>
      </w:r>
      <w:r>
        <w:rPr>
          <w:rFonts w:ascii="Arial"/>
          <w:spacing w:val="-13"/>
          <w:w w:val="85"/>
          <w:sz w:val="18"/>
        </w:rPr>
        <w:t> </w:t>
      </w:r>
      <w:r>
        <w:rPr>
          <w:rFonts w:ascii="Arial"/>
          <w:w w:val="85"/>
          <w:sz w:val="18"/>
        </w:rPr>
        <w:t>relax,</w:t>
      </w:r>
      <w:r>
        <w:rPr>
          <w:rFonts w:ascii="Arial"/>
          <w:spacing w:val="-13"/>
          <w:w w:val="85"/>
          <w:sz w:val="18"/>
        </w:rPr>
        <w:t> </w:t>
      </w:r>
      <w:r>
        <w:rPr>
          <w:rFonts w:ascii="Arial"/>
          <w:w w:val="85"/>
          <w:sz w:val="18"/>
        </w:rPr>
        <w:t>and</w:t>
      </w:r>
      <w:r>
        <w:rPr>
          <w:rFonts w:ascii="Arial"/>
          <w:spacing w:val="-13"/>
          <w:w w:val="85"/>
          <w:sz w:val="18"/>
        </w:rPr>
        <w:t> </w:t>
      </w:r>
      <w:r>
        <w:rPr>
          <w:rFonts w:ascii="Arial"/>
          <w:w w:val="85"/>
          <w:sz w:val="18"/>
        </w:rPr>
        <w:t>eases</w:t>
      </w:r>
      <w:r>
        <w:rPr>
          <w:rFonts w:ascii="Arial"/>
          <w:spacing w:val="-13"/>
          <w:w w:val="85"/>
          <w:sz w:val="18"/>
        </w:rPr>
        <w:t> </w:t>
      </w:r>
      <w:r>
        <w:rPr>
          <w:rFonts w:ascii="Arial"/>
          <w:w w:val="85"/>
          <w:sz w:val="18"/>
        </w:rPr>
        <w:t>pain.</w:t>
      </w:r>
      <w:hyperlink w:history="true" w:anchor="_bookmark16">
        <w:r>
          <w:rPr>
            <w:rFonts w:ascii="Arial"/>
            <w:color w:val="000064"/>
            <w:w w:val="85"/>
            <w:position w:val="5"/>
            <w:sz w:val="11"/>
          </w:rPr>
          <w:t>4</w:t>
        </w:r>
      </w:hyperlink>
      <w:r>
        <w:rPr>
          <w:rFonts w:ascii="Arial"/>
          <w:color w:val="000064"/>
          <w:spacing w:val="4"/>
          <w:w w:val="85"/>
          <w:position w:val="5"/>
          <w:sz w:val="11"/>
        </w:rPr>
        <w:t> </w:t>
      </w:r>
      <w:r>
        <w:rPr>
          <w:rFonts w:ascii="Arial"/>
          <w:w w:val="85"/>
          <w:sz w:val="18"/>
        </w:rPr>
        <w:t>Support</w:t>
      </w:r>
      <w:r>
        <w:rPr>
          <w:rFonts w:ascii="Arial"/>
          <w:spacing w:val="-13"/>
          <w:w w:val="85"/>
          <w:sz w:val="18"/>
        </w:rPr>
        <w:t> </w:t>
      </w:r>
      <w:r>
        <w:rPr>
          <w:rFonts w:ascii="Arial"/>
          <w:w w:val="85"/>
          <w:sz w:val="18"/>
        </w:rPr>
        <w:t>people</w:t>
      </w:r>
      <w:r>
        <w:rPr>
          <w:rFonts w:ascii="Arial"/>
          <w:spacing w:val="-13"/>
          <w:w w:val="85"/>
          <w:sz w:val="18"/>
        </w:rPr>
        <w:t> </w:t>
      </w:r>
      <w:r>
        <w:rPr>
          <w:rFonts w:ascii="Arial"/>
          <w:w w:val="85"/>
          <w:sz w:val="18"/>
        </w:rPr>
        <w:t>who</w:t>
      </w:r>
      <w:r>
        <w:rPr>
          <w:rFonts w:ascii="Arial"/>
          <w:spacing w:val="-13"/>
          <w:w w:val="85"/>
          <w:sz w:val="18"/>
        </w:rPr>
        <w:t> </w:t>
      </w:r>
      <w:r>
        <w:rPr>
          <w:rFonts w:ascii="Arial"/>
          <w:w w:val="85"/>
          <w:sz w:val="18"/>
        </w:rPr>
        <w:t>establish</w:t>
      </w:r>
      <w:r>
        <w:rPr>
          <w:rFonts w:ascii="Arial"/>
          <w:spacing w:val="-13"/>
          <w:w w:val="85"/>
          <w:sz w:val="18"/>
        </w:rPr>
        <w:t> </w:t>
      </w:r>
      <w:r>
        <w:rPr>
          <w:rFonts w:ascii="Arial"/>
          <w:w w:val="85"/>
          <w:sz w:val="18"/>
        </w:rPr>
        <w:t>a close</w:t>
      </w:r>
      <w:r>
        <w:rPr>
          <w:rFonts w:ascii="Arial"/>
          <w:spacing w:val="-9"/>
          <w:w w:val="85"/>
          <w:sz w:val="18"/>
        </w:rPr>
        <w:t> </w:t>
      </w:r>
      <w:r>
        <w:rPr>
          <w:rFonts w:ascii="Arial"/>
          <w:w w:val="85"/>
          <w:sz w:val="18"/>
        </w:rPr>
        <w:t>relationship</w:t>
      </w:r>
      <w:r>
        <w:rPr>
          <w:rFonts w:ascii="Arial"/>
          <w:spacing w:val="-9"/>
          <w:w w:val="85"/>
          <w:sz w:val="18"/>
        </w:rPr>
        <w:t> </w:t>
      </w:r>
      <w:r>
        <w:rPr>
          <w:rFonts w:ascii="Arial"/>
          <w:w w:val="85"/>
          <w:sz w:val="18"/>
        </w:rPr>
        <w:t>with</w:t>
      </w:r>
      <w:r>
        <w:rPr>
          <w:rFonts w:ascii="Arial"/>
          <w:spacing w:val="-9"/>
          <w:w w:val="85"/>
          <w:sz w:val="18"/>
        </w:rPr>
        <w:t> </w:t>
      </w:r>
      <w:r>
        <w:rPr>
          <w:rFonts w:ascii="Arial"/>
          <w:w w:val="85"/>
          <w:sz w:val="18"/>
        </w:rPr>
        <w:t>a</w:t>
      </w:r>
      <w:r>
        <w:rPr>
          <w:rFonts w:ascii="Arial"/>
          <w:spacing w:val="-9"/>
          <w:w w:val="85"/>
          <w:sz w:val="18"/>
        </w:rPr>
        <w:t> </w:t>
      </w:r>
      <w:r>
        <w:rPr>
          <w:rFonts w:ascii="Arial"/>
          <w:w w:val="85"/>
          <w:sz w:val="18"/>
        </w:rPr>
        <w:t>laboring</w:t>
      </w:r>
      <w:r>
        <w:rPr>
          <w:rFonts w:ascii="Arial"/>
          <w:spacing w:val="-9"/>
          <w:w w:val="85"/>
          <w:sz w:val="18"/>
        </w:rPr>
        <w:t> </w:t>
      </w:r>
      <w:r>
        <w:rPr>
          <w:rFonts w:ascii="Arial"/>
          <w:w w:val="85"/>
          <w:sz w:val="18"/>
        </w:rPr>
        <w:t>woman,</w:t>
      </w:r>
      <w:r>
        <w:rPr>
          <w:rFonts w:ascii="Arial"/>
          <w:spacing w:val="-9"/>
          <w:w w:val="85"/>
          <w:sz w:val="18"/>
        </w:rPr>
        <w:t> </w:t>
      </w:r>
      <w:r>
        <w:rPr>
          <w:rFonts w:ascii="Arial"/>
          <w:w w:val="85"/>
          <w:sz w:val="18"/>
        </w:rPr>
        <w:t>whereby</w:t>
      </w:r>
      <w:r>
        <w:rPr>
          <w:rFonts w:ascii="Arial"/>
          <w:spacing w:val="-9"/>
          <w:w w:val="85"/>
          <w:sz w:val="18"/>
        </w:rPr>
        <w:t> </w:t>
      </w:r>
      <w:r>
        <w:rPr>
          <w:rFonts w:ascii="Arial"/>
          <w:w w:val="85"/>
          <w:sz w:val="18"/>
        </w:rPr>
        <w:t>she</w:t>
      </w:r>
      <w:r>
        <w:rPr>
          <w:rFonts w:ascii="Arial"/>
          <w:spacing w:val="-9"/>
          <w:w w:val="85"/>
          <w:sz w:val="18"/>
        </w:rPr>
        <w:t> </w:t>
      </w:r>
      <w:r>
        <w:rPr>
          <w:rFonts w:ascii="Arial"/>
          <w:w w:val="85"/>
          <w:sz w:val="18"/>
        </w:rPr>
        <w:t>feels</w:t>
      </w:r>
      <w:r>
        <w:rPr>
          <w:rFonts w:ascii="Arial"/>
          <w:spacing w:val="-9"/>
          <w:w w:val="85"/>
          <w:sz w:val="18"/>
        </w:rPr>
        <w:t> </w:t>
      </w:r>
      <w:r>
        <w:rPr>
          <w:rFonts w:ascii="Arial"/>
          <w:w w:val="85"/>
          <w:sz w:val="18"/>
        </w:rPr>
        <w:t>safe</w:t>
      </w:r>
      <w:r>
        <w:rPr>
          <w:rFonts w:ascii="Arial"/>
          <w:spacing w:val="-9"/>
          <w:w w:val="85"/>
          <w:sz w:val="18"/>
        </w:rPr>
        <w:t> </w:t>
      </w:r>
      <w:r>
        <w:rPr>
          <w:rFonts w:ascii="Arial"/>
          <w:w w:val="85"/>
          <w:sz w:val="18"/>
        </w:rPr>
        <w:t>and</w:t>
      </w:r>
      <w:r>
        <w:rPr>
          <w:rFonts w:ascii="Arial"/>
          <w:spacing w:val="-9"/>
          <w:w w:val="85"/>
          <w:sz w:val="18"/>
        </w:rPr>
        <w:t> </w:t>
      </w:r>
      <w:r>
        <w:rPr>
          <w:rFonts w:ascii="Arial"/>
          <w:w w:val="85"/>
          <w:sz w:val="18"/>
        </w:rPr>
        <w:t>nurtured</w:t>
      </w:r>
      <w:r>
        <w:rPr>
          <w:rFonts w:ascii="Arial"/>
          <w:spacing w:val="-9"/>
          <w:w w:val="85"/>
          <w:sz w:val="18"/>
        </w:rPr>
        <w:t> </w:t>
      </w:r>
      <w:r>
        <w:rPr>
          <w:rFonts w:ascii="Arial"/>
          <w:w w:val="85"/>
          <w:sz w:val="18"/>
        </w:rPr>
        <w:t>as</w:t>
      </w:r>
      <w:r>
        <w:rPr>
          <w:rFonts w:ascii="Arial"/>
          <w:spacing w:val="-9"/>
          <w:w w:val="85"/>
          <w:sz w:val="18"/>
        </w:rPr>
        <w:t> </w:t>
      </w:r>
      <w:r>
        <w:rPr>
          <w:rFonts w:ascii="Arial"/>
          <w:w w:val="85"/>
          <w:sz w:val="18"/>
        </w:rPr>
        <w:t>she</w:t>
      </w:r>
      <w:r>
        <w:rPr>
          <w:rFonts w:ascii="Arial"/>
          <w:spacing w:val="-9"/>
          <w:w w:val="85"/>
          <w:sz w:val="18"/>
        </w:rPr>
        <w:t> </w:t>
      </w:r>
      <w:r>
        <w:rPr>
          <w:rFonts w:ascii="Arial"/>
          <w:w w:val="85"/>
          <w:sz w:val="18"/>
        </w:rPr>
        <w:t>is</w:t>
      </w:r>
      <w:r>
        <w:rPr>
          <w:rFonts w:ascii="Arial"/>
          <w:spacing w:val="-9"/>
          <w:w w:val="85"/>
          <w:sz w:val="18"/>
        </w:rPr>
        <w:t> </w:t>
      </w:r>
      <w:r>
        <w:rPr>
          <w:rFonts w:ascii="Arial"/>
          <w:w w:val="85"/>
          <w:sz w:val="18"/>
        </w:rPr>
        <w:t>stroked,</w:t>
      </w:r>
      <w:r>
        <w:rPr>
          <w:rFonts w:ascii="Arial"/>
          <w:spacing w:val="-9"/>
          <w:w w:val="85"/>
          <w:sz w:val="18"/>
        </w:rPr>
        <w:t> </w:t>
      </w:r>
      <w:r>
        <w:rPr>
          <w:rFonts w:ascii="Arial"/>
          <w:w w:val="85"/>
          <w:sz w:val="18"/>
        </w:rPr>
        <w:t>touched,</w:t>
      </w:r>
      <w:r>
        <w:rPr>
          <w:rFonts w:ascii="Arial"/>
          <w:spacing w:val="-9"/>
          <w:w w:val="85"/>
          <w:sz w:val="18"/>
        </w:rPr>
        <w:t> </w:t>
      </w:r>
      <w:r>
        <w:rPr>
          <w:rFonts w:ascii="Arial"/>
          <w:w w:val="85"/>
          <w:sz w:val="18"/>
        </w:rPr>
        <w:t>or</w:t>
      </w:r>
      <w:r>
        <w:rPr>
          <w:rFonts w:ascii="Arial"/>
          <w:spacing w:val="-9"/>
          <w:w w:val="85"/>
          <w:sz w:val="18"/>
        </w:rPr>
        <w:t> </w:t>
      </w:r>
      <w:r>
        <w:rPr>
          <w:rFonts w:ascii="Arial"/>
          <w:w w:val="85"/>
          <w:sz w:val="18"/>
        </w:rPr>
        <w:t>massaged,</w:t>
      </w:r>
      <w:r>
        <w:rPr>
          <w:rFonts w:ascii="Arial"/>
          <w:spacing w:val="-9"/>
          <w:w w:val="85"/>
          <w:sz w:val="18"/>
        </w:rPr>
        <w:t> </w:t>
      </w:r>
      <w:r>
        <w:rPr>
          <w:rFonts w:ascii="Arial"/>
          <w:w w:val="85"/>
          <w:sz w:val="18"/>
        </w:rPr>
        <w:t>contribute</w:t>
      </w:r>
      <w:r>
        <w:rPr>
          <w:rFonts w:ascii="Arial"/>
          <w:spacing w:val="-9"/>
          <w:w w:val="85"/>
          <w:sz w:val="18"/>
        </w:rPr>
        <w:t> </w:t>
      </w:r>
      <w:r>
        <w:rPr>
          <w:rFonts w:ascii="Arial"/>
          <w:w w:val="85"/>
          <w:sz w:val="18"/>
        </w:rPr>
        <w:t>greatly</w:t>
      </w:r>
      <w:r>
        <w:rPr>
          <w:rFonts w:ascii="Arial"/>
          <w:spacing w:val="-9"/>
          <w:w w:val="85"/>
          <w:sz w:val="18"/>
        </w:rPr>
        <w:t> </w:t>
      </w:r>
      <w:r>
        <w:rPr>
          <w:rFonts w:ascii="Arial"/>
          <w:w w:val="85"/>
          <w:sz w:val="18"/>
        </w:rPr>
        <w:t>to</w:t>
      </w:r>
      <w:r>
        <w:rPr>
          <w:rFonts w:ascii="Arial"/>
          <w:spacing w:val="-9"/>
          <w:w w:val="85"/>
          <w:sz w:val="18"/>
        </w:rPr>
        <w:t> </w:t>
      </w:r>
      <w:r>
        <w:rPr>
          <w:rFonts w:ascii="Arial"/>
          <w:w w:val="85"/>
          <w:sz w:val="18"/>
        </w:rPr>
        <w:t>relaxation and</w:t>
      </w:r>
      <w:r>
        <w:rPr>
          <w:rFonts w:ascii="Arial"/>
          <w:spacing w:val="-16"/>
          <w:w w:val="85"/>
          <w:sz w:val="18"/>
        </w:rPr>
        <w:t> </w:t>
      </w:r>
      <w:r>
        <w:rPr>
          <w:rFonts w:ascii="Arial"/>
          <w:w w:val="85"/>
          <w:sz w:val="18"/>
        </w:rPr>
        <w:t>pain</w:t>
      </w:r>
      <w:r>
        <w:rPr>
          <w:rFonts w:ascii="Arial"/>
          <w:spacing w:val="-16"/>
          <w:w w:val="85"/>
          <w:sz w:val="18"/>
        </w:rPr>
        <w:t> </w:t>
      </w:r>
      <w:r>
        <w:rPr>
          <w:rFonts w:ascii="Arial"/>
          <w:w w:val="85"/>
          <w:sz w:val="18"/>
        </w:rPr>
        <w:t>management</w:t>
      </w:r>
      <w:r>
        <w:rPr>
          <w:rFonts w:ascii="Arial"/>
          <w:spacing w:val="-16"/>
          <w:w w:val="85"/>
          <w:sz w:val="18"/>
        </w:rPr>
        <w:t> </w:t>
      </w:r>
      <w:r>
        <w:rPr>
          <w:rFonts w:ascii="Arial"/>
          <w:w w:val="85"/>
          <w:sz w:val="18"/>
        </w:rPr>
        <w:t>and</w:t>
      </w:r>
      <w:r>
        <w:rPr>
          <w:rFonts w:ascii="Arial"/>
          <w:spacing w:val="-16"/>
          <w:w w:val="85"/>
          <w:sz w:val="18"/>
        </w:rPr>
        <w:t> </w:t>
      </w:r>
      <w:r>
        <w:rPr>
          <w:rFonts w:ascii="Arial"/>
          <w:w w:val="85"/>
          <w:sz w:val="18"/>
        </w:rPr>
        <w:t>may</w:t>
      </w:r>
      <w:r>
        <w:rPr>
          <w:rFonts w:ascii="Arial"/>
          <w:spacing w:val="-16"/>
          <w:w w:val="85"/>
          <w:sz w:val="18"/>
        </w:rPr>
        <w:t> </w:t>
      </w:r>
      <w:r>
        <w:rPr>
          <w:rFonts w:ascii="Arial"/>
          <w:w w:val="85"/>
          <w:sz w:val="18"/>
        </w:rPr>
        <w:t>improve</w:t>
      </w:r>
      <w:r>
        <w:rPr>
          <w:rFonts w:ascii="Arial"/>
          <w:spacing w:val="-16"/>
          <w:w w:val="85"/>
          <w:sz w:val="18"/>
        </w:rPr>
        <w:t> </w:t>
      </w:r>
      <w:r>
        <w:rPr>
          <w:rFonts w:ascii="Arial"/>
          <w:w w:val="85"/>
          <w:sz w:val="18"/>
        </w:rPr>
        <w:t>other</w:t>
      </w:r>
      <w:r>
        <w:rPr>
          <w:rFonts w:ascii="Arial"/>
          <w:spacing w:val="-16"/>
          <w:w w:val="85"/>
          <w:sz w:val="18"/>
        </w:rPr>
        <w:t> </w:t>
      </w:r>
      <w:r>
        <w:rPr>
          <w:rFonts w:ascii="Arial"/>
          <w:w w:val="85"/>
          <w:sz w:val="18"/>
        </w:rPr>
        <w:t>obstetric</w:t>
      </w:r>
      <w:r>
        <w:rPr>
          <w:rFonts w:ascii="Arial"/>
          <w:spacing w:val="-16"/>
          <w:w w:val="85"/>
          <w:sz w:val="18"/>
        </w:rPr>
        <w:t> </w:t>
      </w:r>
      <w:r>
        <w:rPr>
          <w:rFonts w:ascii="Arial"/>
          <w:w w:val="85"/>
          <w:sz w:val="18"/>
        </w:rPr>
        <w:t>outcomes</w:t>
      </w:r>
      <w:r>
        <w:rPr>
          <w:rFonts w:ascii="Arial"/>
          <w:spacing w:val="-16"/>
          <w:w w:val="85"/>
          <w:sz w:val="18"/>
        </w:rPr>
        <w:t> </w:t>
      </w:r>
      <w:r>
        <w:rPr>
          <w:rFonts w:ascii="Arial"/>
          <w:w w:val="85"/>
          <w:sz w:val="18"/>
        </w:rPr>
        <w:t>as</w:t>
      </w:r>
      <w:r>
        <w:rPr>
          <w:rFonts w:ascii="Arial"/>
          <w:spacing w:val="-16"/>
          <w:w w:val="85"/>
          <w:sz w:val="18"/>
        </w:rPr>
        <w:t> </w:t>
      </w:r>
      <w:r>
        <w:rPr>
          <w:rFonts w:ascii="Arial"/>
          <w:w w:val="85"/>
          <w:sz w:val="18"/>
        </w:rPr>
        <w:t>well.</w:t>
      </w:r>
      <w:hyperlink w:history="true" w:anchor="_bookmark16">
        <w:r>
          <w:rPr>
            <w:rFonts w:ascii="Arial"/>
            <w:color w:val="000064"/>
            <w:w w:val="85"/>
            <w:position w:val="5"/>
            <w:sz w:val="11"/>
          </w:rPr>
          <w:t>5</w:t>
        </w:r>
      </w:hyperlink>
    </w:p>
    <w:p>
      <w:pPr>
        <w:spacing w:line="203" w:lineRule="exact" w:before="111"/>
        <w:ind w:left="233" w:right="1810" w:firstLine="0"/>
        <w:jc w:val="left"/>
        <w:rPr>
          <w:rFonts w:ascii="Arial"/>
          <w:b/>
          <w:sz w:val="18"/>
        </w:rPr>
      </w:pPr>
      <w:r>
        <w:rPr>
          <w:rFonts w:ascii="Arial"/>
          <w:b/>
          <w:w w:val="85"/>
          <w:sz w:val="18"/>
        </w:rPr>
        <w:t>Acupressure</w:t>
      </w:r>
    </w:p>
    <w:p>
      <w:pPr>
        <w:spacing w:line="200" w:lineRule="exact" w:before="5"/>
        <w:ind w:left="233" w:right="201" w:firstLine="180"/>
        <w:jc w:val="left"/>
        <w:rPr>
          <w:rFonts w:ascii="Arial"/>
          <w:sz w:val="18"/>
        </w:rPr>
      </w:pPr>
      <w:r>
        <w:rPr>
          <w:rFonts w:ascii="Arial"/>
          <w:w w:val="85"/>
          <w:sz w:val="18"/>
        </w:rPr>
        <w:t>The</w:t>
      </w:r>
      <w:r>
        <w:rPr>
          <w:rFonts w:ascii="Arial"/>
          <w:spacing w:val="-9"/>
          <w:w w:val="85"/>
          <w:sz w:val="18"/>
        </w:rPr>
        <w:t> </w:t>
      </w:r>
      <w:r>
        <w:rPr>
          <w:rFonts w:ascii="Arial"/>
          <w:w w:val="85"/>
          <w:sz w:val="18"/>
        </w:rPr>
        <w:t>theory</w:t>
      </w:r>
      <w:r>
        <w:rPr>
          <w:rFonts w:ascii="Arial"/>
          <w:spacing w:val="-9"/>
          <w:w w:val="85"/>
          <w:sz w:val="18"/>
        </w:rPr>
        <w:t> </w:t>
      </w:r>
      <w:r>
        <w:rPr>
          <w:rFonts w:ascii="Arial"/>
          <w:w w:val="85"/>
          <w:sz w:val="18"/>
        </w:rPr>
        <w:t>behind</w:t>
      </w:r>
      <w:r>
        <w:rPr>
          <w:rFonts w:ascii="Arial"/>
          <w:spacing w:val="-9"/>
          <w:w w:val="85"/>
          <w:sz w:val="18"/>
        </w:rPr>
        <w:t> </w:t>
      </w:r>
      <w:r>
        <w:rPr>
          <w:rFonts w:ascii="Arial"/>
          <w:w w:val="85"/>
          <w:sz w:val="18"/>
        </w:rPr>
        <w:t>the</w:t>
      </w:r>
      <w:r>
        <w:rPr>
          <w:rFonts w:ascii="Arial"/>
          <w:spacing w:val="-9"/>
          <w:w w:val="85"/>
          <w:sz w:val="18"/>
        </w:rPr>
        <w:t> </w:t>
      </w:r>
      <w:r>
        <w:rPr>
          <w:rFonts w:ascii="Arial"/>
          <w:w w:val="85"/>
          <w:sz w:val="18"/>
        </w:rPr>
        <w:t>use</w:t>
      </w:r>
      <w:r>
        <w:rPr>
          <w:rFonts w:ascii="Arial"/>
          <w:spacing w:val="-9"/>
          <w:w w:val="85"/>
          <w:sz w:val="18"/>
        </w:rPr>
        <w:t> </w:t>
      </w:r>
      <w:r>
        <w:rPr>
          <w:rFonts w:ascii="Arial"/>
          <w:w w:val="85"/>
          <w:sz w:val="18"/>
        </w:rPr>
        <w:t>of</w:t>
      </w:r>
      <w:r>
        <w:rPr>
          <w:rFonts w:ascii="Arial"/>
          <w:spacing w:val="-9"/>
          <w:w w:val="85"/>
          <w:sz w:val="18"/>
        </w:rPr>
        <w:t> </w:t>
      </w:r>
      <w:r>
        <w:rPr>
          <w:rFonts w:ascii="Arial"/>
          <w:w w:val="85"/>
          <w:sz w:val="18"/>
        </w:rPr>
        <w:t>acupressure</w:t>
      </w:r>
      <w:r>
        <w:rPr>
          <w:rFonts w:ascii="Arial"/>
          <w:spacing w:val="-9"/>
          <w:w w:val="85"/>
          <w:sz w:val="18"/>
        </w:rPr>
        <w:t> </w:t>
      </w:r>
      <w:r>
        <w:rPr>
          <w:rFonts w:ascii="Arial"/>
          <w:w w:val="85"/>
          <w:sz w:val="18"/>
        </w:rPr>
        <w:t>during</w:t>
      </w:r>
      <w:r>
        <w:rPr>
          <w:rFonts w:ascii="Arial"/>
          <w:spacing w:val="-9"/>
          <w:w w:val="85"/>
          <w:sz w:val="18"/>
        </w:rPr>
        <w:t> </w:t>
      </w:r>
      <w:r>
        <w:rPr>
          <w:rFonts w:ascii="Arial"/>
          <w:w w:val="85"/>
          <w:sz w:val="18"/>
        </w:rPr>
        <w:t>birth</w:t>
      </w:r>
      <w:r>
        <w:rPr>
          <w:rFonts w:ascii="Arial"/>
          <w:spacing w:val="-9"/>
          <w:w w:val="85"/>
          <w:sz w:val="18"/>
        </w:rPr>
        <w:t> </w:t>
      </w:r>
      <w:r>
        <w:rPr>
          <w:rFonts w:ascii="Arial"/>
          <w:w w:val="85"/>
          <w:sz w:val="18"/>
        </w:rPr>
        <w:t>is</w:t>
      </w:r>
      <w:r>
        <w:rPr>
          <w:rFonts w:ascii="Arial"/>
          <w:spacing w:val="-9"/>
          <w:w w:val="85"/>
          <w:sz w:val="18"/>
        </w:rPr>
        <w:t> </w:t>
      </w:r>
      <w:r>
        <w:rPr>
          <w:rFonts w:ascii="Arial"/>
          <w:w w:val="85"/>
          <w:sz w:val="18"/>
        </w:rPr>
        <w:t>that</w:t>
      </w:r>
      <w:r>
        <w:rPr>
          <w:rFonts w:ascii="Arial"/>
          <w:spacing w:val="-9"/>
          <w:w w:val="85"/>
          <w:sz w:val="18"/>
        </w:rPr>
        <w:t> </w:t>
      </w:r>
      <w:r>
        <w:rPr>
          <w:rFonts w:ascii="Arial"/>
          <w:w w:val="85"/>
          <w:sz w:val="18"/>
        </w:rPr>
        <w:t>poor</w:t>
      </w:r>
      <w:r>
        <w:rPr>
          <w:rFonts w:ascii="Arial"/>
          <w:spacing w:val="-9"/>
          <w:w w:val="85"/>
          <w:sz w:val="18"/>
        </w:rPr>
        <w:t> </w:t>
      </w:r>
      <w:r>
        <w:rPr>
          <w:rFonts w:ascii="Arial"/>
          <w:w w:val="85"/>
          <w:sz w:val="18"/>
        </w:rPr>
        <w:t>progress</w:t>
      </w:r>
      <w:r>
        <w:rPr>
          <w:rFonts w:ascii="Arial"/>
          <w:spacing w:val="-9"/>
          <w:w w:val="85"/>
          <w:sz w:val="18"/>
        </w:rPr>
        <w:t> </w:t>
      </w:r>
      <w:r>
        <w:rPr>
          <w:rFonts w:ascii="Arial"/>
          <w:w w:val="85"/>
          <w:sz w:val="18"/>
        </w:rPr>
        <w:t>or</w:t>
      </w:r>
      <w:r>
        <w:rPr>
          <w:rFonts w:ascii="Arial"/>
          <w:spacing w:val="-9"/>
          <w:w w:val="85"/>
          <w:sz w:val="18"/>
        </w:rPr>
        <w:t> </w:t>
      </w:r>
      <w:r>
        <w:rPr>
          <w:rFonts w:ascii="Arial"/>
          <w:w w:val="85"/>
          <w:sz w:val="18"/>
        </w:rPr>
        <w:t>excessive</w:t>
      </w:r>
      <w:r>
        <w:rPr>
          <w:rFonts w:ascii="Arial"/>
          <w:spacing w:val="-9"/>
          <w:w w:val="85"/>
          <w:sz w:val="18"/>
        </w:rPr>
        <w:t> </w:t>
      </w:r>
      <w:r>
        <w:rPr>
          <w:rFonts w:ascii="Arial"/>
          <w:w w:val="85"/>
          <w:sz w:val="18"/>
        </w:rPr>
        <w:t>pain</w:t>
      </w:r>
      <w:r>
        <w:rPr>
          <w:rFonts w:ascii="Arial"/>
          <w:spacing w:val="-9"/>
          <w:w w:val="85"/>
          <w:sz w:val="18"/>
        </w:rPr>
        <w:t> </w:t>
      </w:r>
      <w:r>
        <w:rPr>
          <w:rFonts w:ascii="Arial"/>
          <w:w w:val="85"/>
          <w:sz w:val="18"/>
        </w:rPr>
        <w:t>in</w:t>
      </w:r>
      <w:r>
        <w:rPr>
          <w:rFonts w:ascii="Arial"/>
          <w:spacing w:val="-9"/>
          <w:w w:val="85"/>
          <w:sz w:val="18"/>
        </w:rPr>
        <w:t> </w:t>
      </w:r>
      <w:r>
        <w:rPr>
          <w:rFonts w:ascii="Arial"/>
          <w:w w:val="85"/>
          <w:sz w:val="18"/>
        </w:rPr>
        <w:t>labor</w:t>
      </w:r>
      <w:r>
        <w:rPr>
          <w:rFonts w:ascii="Arial"/>
          <w:spacing w:val="-9"/>
          <w:w w:val="85"/>
          <w:sz w:val="18"/>
        </w:rPr>
        <w:t> </w:t>
      </w:r>
      <w:r>
        <w:rPr>
          <w:rFonts w:ascii="Arial"/>
          <w:w w:val="85"/>
          <w:sz w:val="18"/>
        </w:rPr>
        <w:t>is</w:t>
      </w:r>
      <w:r>
        <w:rPr>
          <w:rFonts w:ascii="Arial"/>
          <w:spacing w:val="-9"/>
          <w:w w:val="85"/>
          <w:sz w:val="18"/>
        </w:rPr>
        <w:t> </w:t>
      </w:r>
      <w:r>
        <w:rPr>
          <w:rFonts w:ascii="Arial"/>
          <w:w w:val="85"/>
          <w:sz w:val="18"/>
        </w:rPr>
        <w:t>caused</w:t>
      </w:r>
      <w:r>
        <w:rPr>
          <w:rFonts w:ascii="Arial"/>
          <w:spacing w:val="-9"/>
          <w:w w:val="85"/>
          <w:sz w:val="18"/>
        </w:rPr>
        <w:t> </w:t>
      </w:r>
      <w:r>
        <w:rPr>
          <w:rFonts w:ascii="Arial"/>
          <w:w w:val="85"/>
          <w:sz w:val="18"/>
        </w:rPr>
        <w:t>by</w:t>
      </w:r>
      <w:r>
        <w:rPr>
          <w:rFonts w:ascii="Arial"/>
          <w:spacing w:val="-9"/>
          <w:w w:val="85"/>
          <w:sz w:val="18"/>
        </w:rPr>
        <w:t> </w:t>
      </w:r>
      <w:r>
        <w:rPr>
          <w:rFonts w:ascii="Arial"/>
          <w:w w:val="85"/>
          <w:sz w:val="18"/>
        </w:rPr>
        <w:t>a</w:t>
      </w:r>
      <w:r>
        <w:rPr>
          <w:rFonts w:ascii="Arial"/>
          <w:spacing w:val="-9"/>
          <w:w w:val="85"/>
          <w:sz w:val="18"/>
        </w:rPr>
        <w:t> </w:t>
      </w:r>
      <w:r>
        <w:rPr>
          <w:rFonts w:ascii="Arial"/>
          <w:w w:val="85"/>
          <w:sz w:val="18"/>
        </w:rPr>
        <w:t>blockage</w:t>
      </w:r>
      <w:r>
        <w:rPr>
          <w:rFonts w:ascii="Arial"/>
          <w:spacing w:val="-9"/>
          <w:w w:val="85"/>
          <w:sz w:val="18"/>
        </w:rPr>
        <w:t> </w:t>
      </w:r>
      <w:r>
        <w:rPr>
          <w:rFonts w:ascii="Arial"/>
          <w:w w:val="85"/>
          <w:sz w:val="18"/>
        </w:rPr>
        <w:t>of</w:t>
      </w:r>
      <w:r>
        <w:rPr>
          <w:rFonts w:ascii="Arial"/>
          <w:spacing w:val="-9"/>
          <w:w w:val="85"/>
          <w:sz w:val="18"/>
        </w:rPr>
        <w:t> </w:t>
      </w:r>
      <w:r>
        <w:rPr>
          <w:rFonts w:ascii="Arial"/>
          <w:w w:val="85"/>
          <w:sz w:val="18"/>
        </w:rPr>
        <w:t>energy</w:t>
      </w:r>
      <w:r>
        <w:rPr>
          <w:rFonts w:ascii="Arial"/>
          <w:spacing w:val="-9"/>
          <w:w w:val="85"/>
          <w:sz w:val="18"/>
        </w:rPr>
        <w:t> </w:t>
      </w:r>
      <w:r>
        <w:rPr>
          <w:rFonts w:ascii="Arial"/>
          <w:w w:val="85"/>
          <w:sz w:val="18"/>
        </w:rPr>
        <w:t>flow</w:t>
      </w:r>
      <w:r>
        <w:rPr>
          <w:rFonts w:ascii="Arial"/>
          <w:spacing w:val="-9"/>
          <w:w w:val="85"/>
          <w:sz w:val="18"/>
        </w:rPr>
        <w:t> </w:t>
      </w:r>
      <w:r>
        <w:rPr>
          <w:rFonts w:ascii="Arial"/>
          <w:w w:val="85"/>
          <w:sz w:val="18"/>
        </w:rPr>
        <w:t>along</w:t>
      </w:r>
      <w:r>
        <w:rPr>
          <w:rFonts w:ascii="Arial"/>
          <w:spacing w:val="-9"/>
          <w:w w:val="85"/>
          <w:sz w:val="18"/>
        </w:rPr>
        <w:t> </w:t>
      </w:r>
      <w:r>
        <w:rPr>
          <w:rFonts w:ascii="Arial"/>
          <w:w w:val="85"/>
          <w:sz w:val="18"/>
        </w:rPr>
        <w:t>a meridian</w:t>
      </w:r>
      <w:r>
        <w:rPr>
          <w:rFonts w:ascii="Arial"/>
          <w:spacing w:val="-17"/>
          <w:w w:val="85"/>
          <w:sz w:val="18"/>
        </w:rPr>
        <w:t> </w:t>
      </w:r>
      <w:r>
        <w:rPr>
          <w:rFonts w:ascii="Arial"/>
          <w:w w:val="85"/>
          <w:sz w:val="18"/>
        </w:rPr>
        <w:t>of</w:t>
      </w:r>
      <w:r>
        <w:rPr>
          <w:rFonts w:ascii="Arial"/>
          <w:spacing w:val="-17"/>
          <w:w w:val="85"/>
          <w:sz w:val="18"/>
        </w:rPr>
        <w:t> </w:t>
      </w:r>
      <w:r>
        <w:rPr>
          <w:rFonts w:ascii="Arial"/>
          <w:w w:val="85"/>
          <w:sz w:val="18"/>
        </w:rPr>
        <w:t>the</w:t>
      </w:r>
      <w:r>
        <w:rPr>
          <w:rFonts w:ascii="Arial"/>
          <w:spacing w:val="-17"/>
          <w:w w:val="85"/>
          <w:sz w:val="18"/>
        </w:rPr>
        <w:t> </w:t>
      </w:r>
      <w:r>
        <w:rPr>
          <w:rFonts w:ascii="Arial"/>
          <w:w w:val="85"/>
          <w:sz w:val="18"/>
        </w:rPr>
        <w:t>body.</w:t>
      </w:r>
      <w:r>
        <w:rPr>
          <w:rFonts w:ascii="Arial"/>
          <w:spacing w:val="-17"/>
          <w:w w:val="85"/>
          <w:sz w:val="18"/>
        </w:rPr>
        <w:t> </w:t>
      </w:r>
      <w:r>
        <w:rPr>
          <w:rFonts w:ascii="Arial"/>
          <w:w w:val="85"/>
          <w:sz w:val="18"/>
        </w:rPr>
        <w:t>Releasing</w:t>
      </w:r>
      <w:r>
        <w:rPr>
          <w:rFonts w:ascii="Arial"/>
          <w:spacing w:val="-17"/>
          <w:w w:val="85"/>
          <w:sz w:val="18"/>
        </w:rPr>
        <w:t> </w:t>
      </w:r>
      <w:r>
        <w:rPr>
          <w:rFonts w:ascii="Arial"/>
          <w:w w:val="85"/>
          <w:sz w:val="18"/>
        </w:rPr>
        <w:t>the</w:t>
      </w:r>
      <w:r>
        <w:rPr>
          <w:rFonts w:ascii="Arial"/>
          <w:spacing w:val="-17"/>
          <w:w w:val="85"/>
          <w:sz w:val="18"/>
        </w:rPr>
        <w:t> </w:t>
      </w:r>
      <w:r>
        <w:rPr>
          <w:rFonts w:ascii="Arial"/>
          <w:w w:val="85"/>
          <w:sz w:val="18"/>
        </w:rPr>
        <w:t>blockage</w:t>
      </w:r>
      <w:r>
        <w:rPr>
          <w:rFonts w:ascii="Arial"/>
          <w:spacing w:val="-17"/>
          <w:w w:val="85"/>
          <w:sz w:val="18"/>
        </w:rPr>
        <w:t> </w:t>
      </w:r>
      <w:r>
        <w:rPr>
          <w:rFonts w:ascii="Arial"/>
          <w:w w:val="85"/>
          <w:sz w:val="18"/>
        </w:rPr>
        <w:t>permits</w:t>
      </w:r>
      <w:r>
        <w:rPr>
          <w:rFonts w:ascii="Arial"/>
          <w:spacing w:val="-17"/>
          <w:w w:val="85"/>
          <w:sz w:val="18"/>
        </w:rPr>
        <w:t> </w:t>
      </w:r>
      <w:r>
        <w:rPr>
          <w:rFonts w:ascii="Arial"/>
          <w:w w:val="85"/>
          <w:sz w:val="18"/>
        </w:rPr>
        <w:t>the</w:t>
      </w:r>
      <w:r>
        <w:rPr>
          <w:rFonts w:ascii="Arial"/>
          <w:spacing w:val="-17"/>
          <w:w w:val="85"/>
          <w:sz w:val="18"/>
        </w:rPr>
        <w:t> </w:t>
      </w:r>
      <w:r>
        <w:rPr>
          <w:rFonts w:ascii="Arial"/>
          <w:w w:val="85"/>
          <w:sz w:val="18"/>
        </w:rPr>
        <w:t>energy</w:t>
      </w:r>
      <w:r>
        <w:rPr>
          <w:rFonts w:ascii="Arial"/>
          <w:spacing w:val="-17"/>
          <w:w w:val="85"/>
          <w:sz w:val="18"/>
        </w:rPr>
        <w:t> </w:t>
      </w:r>
      <w:r>
        <w:rPr>
          <w:rFonts w:ascii="Arial"/>
          <w:w w:val="85"/>
          <w:sz w:val="18"/>
        </w:rPr>
        <w:t>to</w:t>
      </w:r>
      <w:r>
        <w:rPr>
          <w:rFonts w:ascii="Arial"/>
          <w:spacing w:val="-17"/>
          <w:w w:val="85"/>
          <w:sz w:val="18"/>
        </w:rPr>
        <w:t> </w:t>
      </w:r>
      <w:r>
        <w:rPr>
          <w:rFonts w:ascii="Arial"/>
          <w:w w:val="85"/>
          <w:sz w:val="18"/>
        </w:rPr>
        <w:t>flow.</w:t>
      </w:r>
      <w:hyperlink w:history="true" w:anchor="_bookmark16">
        <w:r>
          <w:rPr>
            <w:rFonts w:ascii="Arial"/>
            <w:color w:val="000064"/>
            <w:w w:val="85"/>
            <w:position w:val="5"/>
            <w:sz w:val="11"/>
          </w:rPr>
          <w:t>6</w:t>
        </w:r>
      </w:hyperlink>
      <w:r>
        <w:rPr>
          <w:rFonts w:ascii="Arial"/>
          <w:color w:val="000064"/>
          <w:w w:val="85"/>
          <w:position w:val="5"/>
          <w:sz w:val="11"/>
        </w:rPr>
        <w:t> </w:t>
      </w:r>
      <w:r>
        <w:rPr>
          <w:rFonts w:ascii="Arial"/>
          <w:w w:val="85"/>
          <w:sz w:val="18"/>
        </w:rPr>
        <w:t>Among</w:t>
      </w:r>
      <w:r>
        <w:rPr>
          <w:rFonts w:ascii="Arial"/>
          <w:spacing w:val="-17"/>
          <w:w w:val="85"/>
          <w:sz w:val="18"/>
        </w:rPr>
        <w:t> </w:t>
      </w:r>
      <w:r>
        <w:rPr>
          <w:rFonts w:ascii="Arial"/>
          <w:w w:val="85"/>
          <w:sz w:val="18"/>
        </w:rPr>
        <w:t>the</w:t>
      </w:r>
      <w:r>
        <w:rPr>
          <w:rFonts w:ascii="Arial"/>
          <w:spacing w:val="-17"/>
          <w:w w:val="85"/>
          <w:sz w:val="18"/>
        </w:rPr>
        <w:t> </w:t>
      </w:r>
      <w:r>
        <w:rPr>
          <w:rFonts w:ascii="Arial"/>
          <w:w w:val="85"/>
          <w:sz w:val="18"/>
        </w:rPr>
        <w:t>acupressure</w:t>
      </w:r>
      <w:r>
        <w:rPr>
          <w:rFonts w:ascii="Arial"/>
          <w:spacing w:val="-17"/>
          <w:w w:val="85"/>
          <w:sz w:val="18"/>
        </w:rPr>
        <w:t> </w:t>
      </w:r>
      <w:r>
        <w:rPr>
          <w:rFonts w:ascii="Arial"/>
          <w:w w:val="85"/>
          <w:sz w:val="18"/>
        </w:rPr>
        <w:t>points</w:t>
      </w:r>
      <w:r>
        <w:rPr>
          <w:rFonts w:ascii="Arial"/>
          <w:spacing w:val="-17"/>
          <w:w w:val="85"/>
          <w:sz w:val="18"/>
        </w:rPr>
        <w:t> </w:t>
      </w:r>
      <w:r>
        <w:rPr>
          <w:rFonts w:ascii="Arial"/>
          <w:w w:val="85"/>
          <w:sz w:val="18"/>
        </w:rPr>
        <w:t>recommended</w:t>
      </w:r>
      <w:r>
        <w:rPr>
          <w:rFonts w:ascii="Arial"/>
          <w:spacing w:val="-17"/>
          <w:w w:val="85"/>
          <w:sz w:val="18"/>
        </w:rPr>
        <w:t> </w:t>
      </w:r>
      <w:r>
        <w:rPr>
          <w:rFonts w:ascii="Arial"/>
          <w:w w:val="85"/>
          <w:sz w:val="18"/>
        </w:rPr>
        <w:t>for</w:t>
      </w:r>
      <w:r>
        <w:rPr>
          <w:rFonts w:ascii="Arial"/>
          <w:spacing w:val="-17"/>
          <w:w w:val="85"/>
          <w:sz w:val="18"/>
        </w:rPr>
        <w:t> </w:t>
      </w:r>
      <w:r>
        <w:rPr>
          <w:rFonts w:ascii="Arial"/>
          <w:w w:val="85"/>
          <w:sz w:val="18"/>
        </w:rPr>
        <w:t>labor</w:t>
      </w:r>
      <w:r>
        <w:rPr>
          <w:rFonts w:ascii="Arial"/>
          <w:spacing w:val="-17"/>
          <w:w w:val="85"/>
          <w:sz w:val="18"/>
        </w:rPr>
        <w:t> </w:t>
      </w:r>
      <w:r>
        <w:rPr>
          <w:rFonts w:ascii="Arial"/>
          <w:w w:val="85"/>
          <w:sz w:val="18"/>
        </w:rPr>
        <w:t>pain,</w:t>
      </w:r>
      <w:r>
        <w:rPr>
          <w:rFonts w:ascii="Arial"/>
          <w:spacing w:val="-17"/>
          <w:w w:val="85"/>
          <w:sz w:val="18"/>
        </w:rPr>
        <w:t> </w:t>
      </w:r>
      <w:r>
        <w:rPr>
          <w:rFonts w:ascii="Arial"/>
          <w:w w:val="85"/>
          <w:sz w:val="18"/>
        </w:rPr>
        <w:t>the</w:t>
      </w:r>
      <w:r>
        <w:rPr>
          <w:rFonts w:ascii="Arial"/>
          <w:spacing w:val="-17"/>
          <w:w w:val="85"/>
          <w:sz w:val="18"/>
        </w:rPr>
        <w:t> </w:t>
      </w:r>
      <w:r>
        <w:rPr>
          <w:rFonts w:ascii="Arial"/>
          <w:w w:val="85"/>
          <w:sz w:val="18"/>
        </w:rPr>
        <w:t>most</w:t>
      </w:r>
      <w:r>
        <w:rPr>
          <w:rFonts w:ascii="Arial"/>
          <w:spacing w:val="-17"/>
          <w:w w:val="85"/>
          <w:sz w:val="18"/>
        </w:rPr>
        <w:t> </w:t>
      </w:r>
      <w:r>
        <w:rPr>
          <w:rFonts w:ascii="Arial"/>
          <w:w w:val="85"/>
          <w:sz w:val="18"/>
        </w:rPr>
        <w:t>commonly used</w:t>
      </w:r>
      <w:r>
        <w:rPr>
          <w:rFonts w:ascii="Arial"/>
          <w:spacing w:val="-8"/>
          <w:w w:val="85"/>
          <w:sz w:val="18"/>
        </w:rPr>
        <w:t> </w:t>
      </w:r>
      <w:r>
        <w:rPr>
          <w:rFonts w:ascii="Arial"/>
          <w:w w:val="85"/>
          <w:sz w:val="18"/>
        </w:rPr>
        <w:t>site</w:t>
      </w:r>
      <w:r>
        <w:rPr>
          <w:rFonts w:ascii="Arial"/>
          <w:spacing w:val="-8"/>
          <w:w w:val="85"/>
          <w:sz w:val="18"/>
        </w:rPr>
        <w:t> </w:t>
      </w:r>
      <w:r>
        <w:rPr>
          <w:rFonts w:ascii="Arial"/>
          <w:w w:val="85"/>
          <w:sz w:val="18"/>
        </w:rPr>
        <w:t>is</w:t>
      </w:r>
      <w:r>
        <w:rPr>
          <w:rFonts w:ascii="Arial"/>
          <w:spacing w:val="-8"/>
          <w:w w:val="85"/>
          <w:sz w:val="18"/>
        </w:rPr>
        <w:t> </w:t>
      </w:r>
      <w:r>
        <w:rPr>
          <w:rFonts w:ascii="Arial"/>
          <w:w w:val="85"/>
          <w:sz w:val="18"/>
        </w:rPr>
        <w:t>on</w:t>
      </w:r>
      <w:r>
        <w:rPr>
          <w:rFonts w:ascii="Arial"/>
          <w:spacing w:val="-8"/>
          <w:w w:val="85"/>
          <w:sz w:val="18"/>
        </w:rPr>
        <w:t> </w:t>
      </w:r>
      <w:r>
        <w:rPr>
          <w:rFonts w:ascii="Arial"/>
          <w:w w:val="85"/>
          <w:sz w:val="18"/>
        </w:rPr>
        <w:t>the</w:t>
      </w:r>
      <w:r>
        <w:rPr>
          <w:rFonts w:ascii="Arial"/>
          <w:spacing w:val="-8"/>
          <w:w w:val="85"/>
          <w:sz w:val="18"/>
        </w:rPr>
        <w:t> </w:t>
      </w:r>
      <w:r>
        <w:rPr>
          <w:rFonts w:ascii="Arial"/>
          <w:w w:val="85"/>
          <w:sz w:val="18"/>
        </w:rPr>
        <w:t>hand.</w:t>
      </w:r>
      <w:r>
        <w:rPr>
          <w:rFonts w:ascii="Arial"/>
          <w:spacing w:val="-8"/>
          <w:w w:val="85"/>
          <w:sz w:val="18"/>
        </w:rPr>
        <w:t> </w:t>
      </w:r>
      <w:r>
        <w:rPr>
          <w:rFonts w:ascii="Arial"/>
          <w:w w:val="85"/>
          <w:sz w:val="18"/>
        </w:rPr>
        <w:t>Women</w:t>
      </w:r>
      <w:r>
        <w:rPr>
          <w:rFonts w:ascii="Arial"/>
          <w:spacing w:val="-8"/>
          <w:w w:val="85"/>
          <w:sz w:val="18"/>
        </w:rPr>
        <w:t> </w:t>
      </w:r>
      <w:r>
        <w:rPr>
          <w:rFonts w:ascii="Arial"/>
          <w:w w:val="85"/>
          <w:sz w:val="18"/>
        </w:rPr>
        <w:t>often</w:t>
      </w:r>
      <w:r>
        <w:rPr>
          <w:rFonts w:ascii="Arial"/>
          <w:spacing w:val="-8"/>
          <w:w w:val="85"/>
          <w:sz w:val="18"/>
        </w:rPr>
        <w:t> </w:t>
      </w:r>
      <w:r>
        <w:rPr>
          <w:rFonts w:ascii="Arial"/>
          <w:w w:val="85"/>
          <w:sz w:val="18"/>
        </w:rPr>
        <w:t>report</w:t>
      </w:r>
      <w:r>
        <w:rPr>
          <w:rFonts w:ascii="Arial"/>
          <w:spacing w:val="-8"/>
          <w:w w:val="85"/>
          <w:sz w:val="18"/>
        </w:rPr>
        <w:t> </w:t>
      </w:r>
      <w:r>
        <w:rPr>
          <w:rFonts w:ascii="Arial"/>
          <w:w w:val="85"/>
          <w:sz w:val="18"/>
        </w:rPr>
        <w:t>a</w:t>
      </w:r>
      <w:r>
        <w:rPr>
          <w:rFonts w:ascii="Arial"/>
          <w:spacing w:val="-8"/>
          <w:w w:val="85"/>
          <w:sz w:val="18"/>
        </w:rPr>
        <w:t> </w:t>
      </w:r>
      <w:r>
        <w:rPr>
          <w:rFonts w:ascii="Arial"/>
          <w:w w:val="85"/>
          <w:sz w:val="18"/>
        </w:rPr>
        <w:t>significant</w:t>
      </w:r>
      <w:r>
        <w:rPr>
          <w:rFonts w:ascii="Arial"/>
          <w:spacing w:val="-8"/>
          <w:w w:val="85"/>
          <w:sz w:val="18"/>
        </w:rPr>
        <w:t> </w:t>
      </w:r>
      <w:r>
        <w:rPr>
          <w:rFonts w:ascii="Arial"/>
          <w:w w:val="85"/>
          <w:sz w:val="18"/>
        </w:rPr>
        <w:t>reduction</w:t>
      </w:r>
      <w:r>
        <w:rPr>
          <w:rFonts w:ascii="Arial"/>
          <w:spacing w:val="-8"/>
          <w:w w:val="85"/>
          <w:sz w:val="18"/>
        </w:rPr>
        <w:t> </w:t>
      </w:r>
      <w:r>
        <w:rPr>
          <w:rFonts w:ascii="Arial"/>
          <w:w w:val="85"/>
          <w:sz w:val="18"/>
        </w:rPr>
        <w:t>in</w:t>
      </w:r>
      <w:r>
        <w:rPr>
          <w:rFonts w:ascii="Arial"/>
          <w:spacing w:val="-8"/>
          <w:w w:val="85"/>
          <w:sz w:val="18"/>
        </w:rPr>
        <w:t> </w:t>
      </w:r>
      <w:r>
        <w:rPr>
          <w:rFonts w:ascii="Arial"/>
          <w:w w:val="85"/>
          <w:sz w:val="18"/>
        </w:rPr>
        <w:t>pain</w:t>
      </w:r>
      <w:r>
        <w:rPr>
          <w:rFonts w:ascii="Arial"/>
          <w:spacing w:val="-8"/>
          <w:w w:val="85"/>
          <w:sz w:val="18"/>
        </w:rPr>
        <w:t> </w:t>
      </w:r>
      <w:r>
        <w:rPr>
          <w:rFonts w:ascii="Arial"/>
          <w:w w:val="85"/>
          <w:sz w:val="18"/>
        </w:rPr>
        <w:t>when</w:t>
      </w:r>
      <w:r>
        <w:rPr>
          <w:rFonts w:ascii="Arial"/>
          <w:spacing w:val="-8"/>
          <w:w w:val="85"/>
          <w:sz w:val="18"/>
        </w:rPr>
        <w:t> </w:t>
      </w:r>
      <w:r>
        <w:rPr>
          <w:rFonts w:ascii="Arial"/>
          <w:w w:val="85"/>
          <w:sz w:val="18"/>
        </w:rPr>
        <w:t>pressure</w:t>
      </w:r>
      <w:r>
        <w:rPr>
          <w:rFonts w:ascii="Arial"/>
          <w:spacing w:val="-8"/>
          <w:w w:val="85"/>
          <w:sz w:val="18"/>
        </w:rPr>
        <w:t> </w:t>
      </w:r>
      <w:r>
        <w:rPr>
          <w:rFonts w:ascii="Arial"/>
          <w:w w:val="85"/>
          <w:sz w:val="18"/>
        </w:rPr>
        <w:t>is</w:t>
      </w:r>
      <w:r>
        <w:rPr>
          <w:rFonts w:ascii="Arial"/>
          <w:spacing w:val="-8"/>
          <w:w w:val="85"/>
          <w:sz w:val="18"/>
        </w:rPr>
        <w:t> </w:t>
      </w:r>
      <w:r>
        <w:rPr>
          <w:rFonts w:ascii="Arial"/>
          <w:w w:val="85"/>
          <w:sz w:val="18"/>
        </w:rPr>
        <w:t>applied</w:t>
      </w:r>
      <w:r>
        <w:rPr>
          <w:rFonts w:ascii="Arial"/>
          <w:spacing w:val="-8"/>
          <w:w w:val="85"/>
          <w:sz w:val="18"/>
        </w:rPr>
        <w:t> </w:t>
      </w:r>
      <w:r>
        <w:rPr>
          <w:rFonts w:ascii="Arial"/>
          <w:w w:val="85"/>
          <w:sz w:val="18"/>
        </w:rPr>
        <w:t>as</w:t>
      </w:r>
      <w:r>
        <w:rPr>
          <w:rFonts w:ascii="Arial"/>
          <w:spacing w:val="-8"/>
          <w:w w:val="85"/>
          <w:sz w:val="18"/>
        </w:rPr>
        <w:t> </w:t>
      </w:r>
      <w:r>
        <w:rPr>
          <w:rFonts w:ascii="Arial"/>
          <w:w w:val="85"/>
          <w:sz w:val="18"/>
        </w:rPr>
        <w:t>follows:</w:t>
      </w:r>
      <w:r>
        <w:rPr>
          <w:rFonts w:ascii="Arial"/>
          <w:spacing w:val="-8"/>
          <w:w w:val="85"/>
          <w:sz w:val="18"/>
        </w:rPr>
        <w:t> </w:t>
      </w:r>
      <w:r>
        <w:rPr>
          <w:rFonts w:ascii="Arial"/>
          <w:w w:val="85"/>
          <w:sz w:val="18"/>
        </w:rPr>
        <w:t>Squeeze</w:t>
      </w:r>
      <w:r>
        <w:rPr>
          <w:rFonts w:ascii="Arial"/>
          <w:spacing w:val="-8"/>
          <w:w w:val="85"/>
          <w:sz w:val="18"/>
        </w:rPr>
        <w:t> </w:t>
      </w:r>
      <w:r>
        <w:rPr>
          <w:rFonts w:ascii="Arial"/>
          <w:w w:val="85"/>
          <w:sz w:val="18"/>
        </w:rPr>
        <w:t>(from</w:t>
      </w:r>
      <w:r>
        <w:rPr>
          <w:rFonts w:ascii="Arial"/>
          <w:spacing w:val="-8"/>
          <w:w w:val="85"/>
          <w:sz w:val="18"/>
        </w:rPr>
        <w:t> </w:t>
      </w:r>
      <w:r>
        <w:rPr>
          <w:rFonts w:ascii="Arial"/>
          <w:w w:val="85"/>
          <w:sz w:val="18"/>
        </w:rPr>
        <w:t>both</w:t>
      </w:r>
      <w:r>
        <w:rPr>
          <w:rFonts w:ascii="Arial"/>
          <w:spacing w:val="-8"/>
          <w:w w:val="85"/>
          <w:sz w:val="18"/>
        </w:rPr>
        <w:t> </w:t>
      </w:r>
      <w:r>
        <w:rPr>
          <w:rFonts w:ascii="Arial"/>
          <w:w w:val="85"/>
          <w:sz w:val="18"/>
        </w:rPr>
        <w:t>front</w:t>
      </w:r>
      <w:r>
        <w:rPr>
          <w:rFonts w:ascii="Arial"/>
          <w:spacing w:val="-8"/>
          <w:w w:val="85"/>
          <w:sz w:val="18"/>
        </w:rPr>
        <w:t> </w:t>
      </w:r>
      <w:r>
        <w:rPr>
          <w:rFonts w:ascii="Arial"/>
          <w:w w:val="85"/>
          <w:sz w:val="18"/>
        </w:rPr>
        <w:t>and</w:t>
      </w:r>
      <w:r>
        <w:rPr>
          <w:rFonts w:ascii="Arial"/>
          <w:spacing w:val="-8"/>
          <w:w w:val="85"/>
          <w:sz w:val="18"/>
        </w:rPr>
        <w:t> </w:t>
      </w:r>
      <w:r>
        <w:rPr>
          <w:rFonts w:ascii="Arial"/>
          <w:w w:val="85"/>
          <w:sz w:val="18"/>
        </w:rPr>
        <w:t>back)</w:t>
      </w:r>
      <w:r>
        <w:rPr>
          <w:rFonts w:ascii="Arial"/>
          <w:spacing w:val="-8"/>
          <w:w w:val="85"/>
          <w:sz w:val="18"/>
        </w:rPr>
        <w:t> </w:t>
      </w:r>
      <w:r>
        <w:rPr>
          <w:rFonts w:ascii="Arial"/>
          <w:w w:val="85"/>
          <w:sz w:val="18"/>
        </w:rPr>
        <w:t>the soft</w:t>
      </w:r>
      <w:r>
        <w:rPr>
          <w:rFonts w:ascii="Arial"/>
          <w:spacing w:val="-10"/>
          <w:w w:val="85"/>
          <w:sz w:val="18"/>
        </w:rPr>
        <w:t> </w:t>
      </w:r>
      <w:r>
        <w:rPr>
          <w:rFonts w:ascii="Arial"/>
          <w:w w:val="85"/>
          <w:sz w:val="18"/>
        </w:rPr>
        <w:t>tissue</w:t>
      </w:r>
      <w:r>
        <w:rPr>
          <w:rFonts w:ascii="Arial"/>
          <w:spacing w:val="-10"/>
          <w:w w:val="85"/>
          <w:sz w:val="18"/>
        </w:rPr>
        <w:t> </w:t>
      </w:r>
      <w:r>
        <w:rPr>
          <w:rFonts w:ascii="Arial"/>
          <w:w w:val="85"/>
          <w:sz w:val="18"/>
        </w:rPr>
        <w:t>between</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metacarpal</w:t>
      </w:r>
      <w:r>
        <w:rPr>
          <w:rFonts w:ascii="Arial"/>
          <w:spacing w:val="-10"/>
          <w:w w:val="85"/>
          <w:sz w:val="18"/>
        </w:rPr>
        <w:t> </w:t>
      </w:r>
      <w:r>
        <w:rPr>
          <w:rFonts w:ascii="Arial"/>
          <w:w w:val="85"/>
          <w:sz w:val="18"/>
        </w:rPr>
        <w:t>bones</w:t>
      </w:r>
      <w:r>
        <w:rPr>
          <w:rFonts w:ascii="Arial"/>
          <w:spacing w:val="-10"/>
          <w:w w:val="85"/>
          <w:sz w:val="18"/>
        </w:rPr>
        <w:t> </w:t>
      </w:r>
      <w:r>
        <w:rPr>
          <w:rFonts w:ascii="Arial"/>
          <w:w w:val="85"/>
          <w:sz w:val="18"/>
        </w:rPr>
        <w:t>of</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thumb</w:t>
      </w:r>
      <w:r>
        <w:rPr>
          <w:rFonts w:ascii="Arial"/>
          <w:spacing w:val="-10"/>
          <w:w w:val="85"/>
          <w:sz w:val="18"/>
        </w:rPr>
        <w:t> </w:t>
      </w:r>
      <w:r>
        <w:rPr>
          <w:rFonts w:ascii="Arial"/>
          <w:w w:val="85"/>
          <w:sz w:val="18"/>
        </w:rPr>
        <w:t>and</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index</w:t>
      </w:r>
      <w:r>
        <w:rPr>
          <w:rFonts w:ascii="Arial"/>
          <w:spacing w:val="-10"/>
          <w:w w:val="85"/>
          <w:sz w:val="18"/>
        </w:rPr>
        <w:t> </w:t>
      </w:r>
      <w:r>
        <w:rPr>
          <w:rFonts w:ascii="Arial"/>
          <w:w w:val="85"/>
          <w:sz w:val="18"/>
        </w:rPr>
        <w:t>finger.</w:t>
      </w:r>
    </w:p>
    <w:p>
      <w:pPr>
        <w:spacing w:line="203" w:lineRule="exact" w:before="111"/>
        <w:ind w:left="233" w:right="1810" w:firstLine="0"/>
        <w:jc w:val="left"/>
        <w:rPr>
          <w:rFonts w:ascii="Arial"/>
          <w:b/>
          <w:sz w:val="18"/>
        </w:rPr>
      </w:pPr>
      <w:r>
        <w:rPr>
          <w:rFonts w:ascii="Arial"/>
          <w:b/>
          <w:w w:val="80"/>
          <w:sz w:val="18"/>
        </w:rPr>
        <w:t>The 3 Rs: Relaxation, Rhythm, Ritual</w:t>
      </w:r>
    </w:p>
    <w:p>
      <w:pPr>
        <w:spacing w:line="200" w:lineRule="exact" w:before="0"/>
        <w:ind w:left="413" w:right="1810" w:firstLine="0"/>
        <w:jc w:val="left"/>
        <w:rPr>
          <w:rFonts w:ascii="Arial"/>
          <w:i/>
          <w:sz w:val="18"/>
        </w:rPr>
      </w:pPr>
      <w:r>
        <w:rPr>
          <w:rFonts w:ascii="Arial"/>
          <w:i/>
          <w:w w:val="90"/>
          <w:sz w:val="18"/>
        </w:rPr>
        <w:t>Relaxation</w:t>
      </w:r>
    </w:p>
    <w:p>
      <w:pPr>
        <w:spacing w:line="200" w:lineRule="exact" w:before="5"/>
        <w:ind w:left="233" w:right="278" w:firstLine="180"/>
        <w:jc w:val="left"/>
        <w:rPr>
          <w:rFonts w:ascii="Arial" w:hAnsi="Arial"/>
          <w:sz w:val="18"/>
        </w:rPr>
      </w:pPr>
      <w:r>
        <w:rPr>
          <w:rFonts w:ascii="Arial" w:hAnsi="Arial"/>
          <w:w w:val="85"/>
          <w:sz w:val="18"/>
        </w:rPr>
        <w:t>Birthing</w:t>
      </w:r>
      <w:r>
        <w:rPr>
          <w:rFonts w:ascii="Arial" w:hAnsi="Arial"/>
          <w:spacing w:val="-14"/>
          <w:w w:val="85"/>
          <w:sz w:val="18"/>
        </w:rPr>
        <w:t> </w:t>
      </w:r>
      <w:r>
        <w:rPr>
          <w:rFonts w:ascii="Arial" w:hAnsi="Arial"/>
          <w:w w:val="85"/>
          <w:sz w:val="18"/>
        </w:rPr>
        <w:t>women</w:t>
      </w:r>
      <w:r>
        <w:rPr>
          <w:rFonts w:ascii="Arial" w:hAnsi="Arial"/>
          <w:spacing w:val="-14"/>
          <w:w w:val="85"/>
          <w:sz w:val="18"/>
        </w:rPr>
        <w:t> </w:t>
      </w:r>
      <w:r>
        <w:rPr>
          <w:rFonts w:ascii="Arial" w:hAnsi="Arial"/>
          <w:w w:val="85"/>
          <w:sz w:val="18"/>
        </w:rPr>
        <w:t>are</w:t>
      </w:r>
      <w:r>
        <w:rPr>
          <w:rFonts w:ascii="Arial" w:hAnsi="Arial"/>
          <w:spacing w:val="-14"/>
          <w:w w:val="85"/>
          <w:sz w:val="18"/>
        </w:rPr>
        <w:t> </w:t>
      </w:r>
      <w:r>
        <w:rPr>
          <w:rFonts w:ascii="Arial" w:hAnsi="Arial"/>
          <w:w w:val="85"/>
          <w:sz w:val="18"/>
        </w:rPr>
        <w:t>encouraged</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practice</w:t>
      </w:r>
      <w:r>
        <w:rPr>
          <w:rFonts w:ascii="Arial" w:hAnsi="Arial"/>
          <w:spacing w:val="-14"/>
          <w:w w:val="85"/>
          <w:sz w:val="18"/>
        </w:rPr>
        <w:t> </w:t>
      </w:r>
      <w:r>
        <w:rPr>
          <w:rFonts w:ascii="Arial" w:hAnsi="Arial"/>
          <w:w w:val="85"/>
          <w:sz w:val="18"/>
        </w:rPr>
        <w:t>rhythmic</w:t>
      </w:r>
      <w:r>
        <w:rPr>
          <w:rFonts w:ascii="Arial" w:hAnsi="Arial"/>
          <w:spacing w:val="-14"/>
          <w:w w:val="85"/>
          <w:sz w:val="18"/>
        </w:rPr>
        <w:t> </w:t>
      </w:r>
      <w:r>
        <w:rPr>
          <w:rFonts w:ascii="Arial" w:hAnsi="Arial"/>
          <w:w w:val="85"/>
          <w:sz w:val="18"/>
        </w:rPr>
        <w:t>breathing</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induce</w:t>
      </w:r>
      <w:r>
        <w:rPr>
          <w:rFonts w:ascii="Arial" w:hAnsi="Arial"/>
          <w:spacing w:val="-14"/>
          <w:w w:val="85"/>
          <w:sz w:val="18"/>
        </w:rPr>
        <w:t> </w:t>
      </w:r>
      <w:r>
        <w:rPr>
          <w:rFonts w:ascii="Arial" w:hAnsi="Arial"/>
          <w:w w:val="85"/>
          <w:sz w:val="18"/>
        </w:rPr>
        <w:t>relaxation.</w:t>
      </w:r>
      <w:r>
        <w:rPr>
          <w:rFonts w:ascii="Arial" w:hAnsi="Arial"/>
          <w:spacing w:val="-14"/>
          <w:w w:val="85"/>
          <w:sz w:val="18"/>
        </w:rPr>
        <w:t> </w:t>
      </w:r>
      <w:r>
        <w:rPr>
          <w:rFonts w:ascii="Arial" w:hAnsi="Arial"/>
          <w:w w:val="85"/>
          <w:sz w:val="18"/>
        </w:rPr>
        <w:t>As</w:t>
      </w:r>
      <w:r>
        <w:rPr>
          <w:rFonts w:ascii="Arial" w:hAnsi="Arial"/>
          <w:spacing w:val="-14"/>
          <w:w w:val="85"/>
          <w:sz w:val="18"/>
        </w:rPr>
        <w:t> </w:t>
      </w:r>
      <w:r>
        <w:rPr>
          <w:rFonts w:ascii="Arial" w:hAnsi="Arial"/>
          <w:w w:val="85"/>
          <w:sz w:val="18"/>
        </w:rPr>
        <w:t>the</w:t>
      </w:r>
      <w:r>
        <w:rPr>
          <w:rFonts w:ascii="Arial" w:hAnsi="Arial"/>
          <w:spacing w:val="-14"/>
          <w:w w:val="85"/>
          <w:sz w:val="18"/>
        </w:rPr>
        <w:t> </w:t>
      </w:r>
      <w:r>
        <w:rPr>
          <w:rFonts w:ascii="Arial" w:hAnsi="Arial"/>
          <w:w w:val="85"/>
          <w:sz w:val="18"/>
        </w:rPr>
        <w:t>labor</w:t>
      </w:r>
      <w:r>
        <w:rPr>
          <w:rFonts w:ascii="Arial" w:hAnsi="Arial"/>
          <w:spacing w:val="-14"/>
          <w:w w:val="85"/>
          <w:sz w:val="18"/>
        </w:rPr>
        <w:t> </w:t>
      </w:r>
      <w:r>
        <w:rPr>
          <w:rFonts w:ascii="Arial" w:hAnsi="Arial"/>
          <w:w w:val="85"/>
          <w:sz w:val="18"/>
        </w:rPr>
        <w:t>companion</w:t>
      </w:r>
      <w:r>
        <w:rPr>
          <w:rFonts w:ascii="Arial" w:hAnsi="Arial"/>
          <w:spacing w:val="-14"/>
          <w:w w:val="85"/>
          <w:sz w:val="18"/>
        </w:rPr>
        <w:t> </w:t>
      </w:r>
      <w:r>
        <w:rPr>
          <w:rFonts w:ascii="Arial" w:hAnsi="Arial"/>
          <w:w w:val="85"/>
          <w:sz w:val="18"/>
        </w:rPr>
        <w:t>matches</w:t>
      </w:r>
      <w:r>
        <w:rPr>
          <w:rFonts w:ascii="Arial" w:hAnsi="Arial"/>
          <w:spacing w:val="-14"/>
          <w:w w:val="85"/>
          <w:sz w:val="18"/>
        </w:rPr>
        <w:t> </w:t>
      </w:r>
      <w:r>
        <w:rPr>
          <w:rFonts w:ascii="Arial" w:hAnsi="Arial"/>
          <w:w w:val="85"/>
          <w:sz w:val="18"/>
        </w:rPr>
        <w:t>her</w:t>
      </w:r>
      <w:r>
        <w:rPr>
          <w:rFonts w:ascii="Arial" w:hAnsi="Arial"/>
          <w:spacing w:val="-14"/>
          <w:w w:val="85"/>
          <w:sz w:val="18"/>
        </w:rPr>
        <w:t> </w:t>
      </w:r>
      <w:r>
        <w:rPr>
          <w:rFonts w:ascii="Arial" w:hAnsi="Arial"/>
          <w:w w:val="85"/>
          <w:sz w:val="18"/>
        </w:rPr>
        <w:t>words</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the</w:t>
      </w:r>
      <w:r>
        <w:rPr>
          <w:rFonts w:ascii="Arial" w:hAnsi="Arial"/>
          <w:spacing w:val="-14"/>
          <w:w w:val="85"/>
          <w:sz w:val="18"/>
        </w:rPr>
        <w:t> </w:t>
      </w:r>
      <w:r>
        <w:rPr>
          <w:rFonts w:ascii="Arial" w:hAnsi="Arial"/>
          <w:w w:val="85"/>
          <w:sz w:val="18"/>
        </w:rPr>
        <w:t>woman’s</w:t>
      </w:r>
      <w:r>
        <w:rPr>
          <w:rFonts w:ascii="Arial" w:hAnsi="Arial"/>
          <w:spacing w:val="-14"/>
          <w:w w:val="85"/>
          <w:sz w:val="18"/>
        </w:rPr>
        <w:t> </w:t>
      </w:r>
      <w:r>
        <w:rPr>
          <w:rFonts w:ascii="Arial" w:hAnsi="Arial"/>
          <w:w w:val="85"/>
          <w:sz w:val="18"/>
        </w:rPr>
        <w:t>breaths, she</w:t>
      </w:r>
      <w:r>
        <w:rPr>
          <w:rFonts w:ascii="Arial" w:hAnsi="Arial"/>
          <w:spacing w:val="-9"/>
          <w:w w:val="85"/>
          <w:sz w:val="18"/>
        </w:rPr>
        <w:t> </w:t>
      </w:r>
      <w:r>
        <w:rPr>
          <w:rFonts w:ascii="Arial" w:hAnsi="Arial"/>
          <w:w w:val="85"/>
          <w:sz w:val="18"/>
        </w:rPr>
        <w:t>encourages</w:t>
      </w:r>
      <w:r>
        <w:rPr>
          <w:rFonts w:ascii="Arial" w:hAnsi="Arial"/>
          <w:spacing w:val="-9"/>
          <w:w w:val="85"/>
          <w:sz w:val="18"/>
        </w:rPr>
        <w:t> </w:t>
      </w:r>
      <w:r>
        <w:rPr>
          <w:rFonts w:ascii="Arial" w:hAnsi="Arial"/>
          <w:w w:val="85"/>
          <w:sz w:val="18"/>
        </w:rPr>
        <w:t>her,</w:t>
      </w:r>
      <w:r>
        <w:rPr>
          <w:rFonts w:ascii="Arial" w:hAnsi="Arial"/>
          <w:spacing w:val="-9"/>
          <w:w w:val="85"/>
          <w:sz w:val="18"/>
        </w:rPr>
        <w:t> </w:t>
      </w:r>
      <w:r>
        <w:rPr>
          <w:rFonts w:ascii="Arial" w:hAnsi="Arial"/>
          <w:w w:val="85"/>
          <w:sz w:val="18"/>
        </w:rPr>
        <w:t>in</w:t>
      </w:r>
      <w:r>
        <w:rPr>
          <w:rFonts w:ascii="Arial" w:hAnsi="Arial"/>
          <w:spacing w:val="-9"/>
          <w:w w:val="85"/>
          <w:sz w:val="18"/>
        </w:rPr>
        <w:t> </w:t>
      </w:r>
      <w:r>
        <w:rPr>
          <w:rFonts w:ascii="Arial" w:hAnsi="Arial"/>
          <w:w w:val="85"/>
          <w:sz w:val="18"/>
        </w:rPr>
        <w:t>a</w:t>
      </w:r>
      <w:r>
        <w:rPr>
          <w:rFonts w:ascii="Arial" w:hAnsi="Arial"/>
          <w:spacing w:val="-9"/>
          <w:w w:val="85"/>
          <w:sz w:val="18"/>
        </w:rPr>
        <w:t> </w:t>
      </w:r>
      <w:r>
        <w:rPr>
          <w:rFonts w:ascii="Arial" w:hAnsi="Arial"/>
          <w:w w:val="85"/>
          <w:sz w:val="18"/>
        </w:rPr>
        <w:t>calm,</w:t>
      </w:r>
      <w:r>
        <w:rPr>
          <w:rFonts w:ascii="Arial" w:hAnsi="Arial"/>
          <w:spacing w:val="-9"/>
          <w:w w:val="85"/>
          <w:sz w:val="18"/>
        </w:rPr>
        <w:t> </w:t>
      </w:r>
      <w:r>
        <w:rPr>
          <w:rFonts w:ascii="Arial" w:hAnsi="Arial"/>
          <w:w w:val="85"/>
          <w:sz w:val="18"/>
        </w:rPr>
        <w:t>gentle</w:t>
      </w:r>
      <w:r>
        <w:rPr>
          <w:rFonts w:ascii="Arial" w:hAnsi="Arial"/>
          <w:spacing w:val="-9"/>
          <w:w w:val="85"/>
          <w:sz w:val="18"/>
        </w:rPr>
        <w:t> </w:t>
      </w:r>
      <w:r>
        <w:rPr>
          <w:rFonts w:ascii="Arial" w:hAnsi="Arial"/>
          <w:w w:val="85"/>
          <w:sz w:val="18"/>
        </w:rPr>
        <w:t>voice,</w:t>
      </w:r>
      <w:r>
        <w:rPr>
          <w:rFonts w:ascii="Arial" w:hAnsi="Arial"/>
          <w:spacing w:val="-9"/>
          <w:w w:val="85"/>
          <w:sz w:val="18"/>
        </w:rPr>
        <w:t> </w:t>
      </w:r>
      <w:r>
        <w:rPr>
          <w:rFonts w:ascii="Arial" w:hAnsi="Arial"/>
          <w:w w:val="85"/>
          <w:sz w:val="18"/>
        </w:rPr>
        <w:t>to</w:t>
      </w:r>
      <w:r>
        <w:rPr>
          <w:rFonts w:ascii="Arial" w:hAnsi="Arial"/>
          <w:spacing w:val="-9"/>
          <w:w w:val="85"/>
          <w:sz w:val="18"/>
        </w:rPr>
        <w:t> </w:t>
      </w:r>
      <w:r>
        <w:rPr>
          <w:rFonts w:ascii="Arial" w:hAnsi="Arial"/>
          <w:w w:val="85"/>
          <w:sz w:val="18"/>
        </w:rPr>
        <w:t>breathe</w:t>
      </w:r>
      <w:r>
        <w:rPr>
          <w:rFonts w:ascii="Arial" w:hAnsi="Arial"/>
          <w:spacing w:val="-9"/>
          <w:w w:val="85"/>
          <w:sz w:val="18"/>
        </w:rPr>
        <w:t> </w:t>
      </w:r>
      <w:r>
        <w:rPr>
          <w:rFonts w:ascii="Arial" w:hAnsi="Arial"/>
          <w:w w:val="85"/>
          <w:sz w:val="18"/>
        </w:rPr>
        <w:t>for</w:t>
      </w:r>
      <w:r>
        <w:rPr>
          <w:rFonts w:ascii="Arial" w:hAnsi="Arial"/>
          <w:spacing w:val="-9"/>
          <w:w w:val="85"/>
          <w:sz w:val="18"/>
        </w:rPr>
        <w:t> </w:t>
      </w:r>
      <w:r>
        <w:rPr>
          <w:rFonts w:ascii="Arial" w:hAnsi="Arial"/>
          <w:w w:val="85"/>
          <w:sz w:val="18"/>
        </w:rPr>
        <w:t>her</w:t>
      </w:r>
      <w:r>
        <w:rPr>
          <w:rFonts w:ascii="Arial" w:hAnsi="Arial"/>
          <w:spacing w:val="-9"/>
          <w:w w:val="85"/>
          <w:sz w:val="18"/>
        </w:rPr>
        <w:t> </w:t>
      </w:r>
      <w:r>
        <w:rPr>
          <w:rFonts w:ascii="Arial" w:hAnsi="Arial"/>
          <w:w w:val="85"/>
          <w:sz w:val="18"/>
        </w:rPr>
        <w:t>baby,</w:t>
      </w:r>
      <w:r>
        <w:rPr>
          <w:rFonts w:ascii="Arial" w:hAnsi="Arial"/>
          <w:spacing w:val="-9"/>
          <w:w w:val="85"/>
          <w:sz w:val="18"/>
        </w:rPr>
        <w:t> </w:t>
      </w:r>
      <w:r>
        <w:rPr>
          <w:rFonts w:ascii="Arial" w:hAnsi="Arial"/>
          <w:w w:val="85"/>
          <w:sz w:val="18"/>
        </w:rPr>
        <w:t>exhaling</w:t>
      </w:r>
      <w:r>
        <w:rPr>
          <w:rFonts w:ascii="Arial" w:hAnsi="Arial"/>
          <w:spacing w:val="-9"/>
          <w:w w:val="85"/>
          <w:sz w:val="18"/>
        </w:rPr>
        <w:t> </w:t>
      </w:r>
      <w:r>
        <w:rPr>
          <w:rFonts w:ascii="Arial" w:hAnsi="Arial"/>
          <w:w w:val="85"/>
          <w:sz w:val="18"/>
        </w:rPr>
        <w:t>her</w:t>
      </w:r>
      <w:r>
        <w:rPr>
          <w:rFonts w:ascii="Arial" w:hAnsi="Arial"/>
          <w:spacing w:val="-9"/>
          <w:w w:val="85"/>
          <w:sz w:val="18"/>
        </w:rPr>
        <w:t> </w:t>
      </w:r>
      <w:r>
        <w:rPr>
          <w:rFonts w:ascii="Arial" w:hAnsi="Arial"/>
          <w:w w:val="85"/>
          <w:sz w:val="18"/>
        </w:rPr>
        <w:t>tension</w:t>
      </w:r>
      <w:r>
        <w:rPr>
          <w:rFonts w:ascii="Arial" w:hAnsi="Arial"/>
          <w:spacing w:val="-9"/>
          <w:w w:val="85"/>
          <w:sz w:val="18"/>
        </w:rPr>
        <w:t> </w:t>
      </w:r>
      <w:r>
        <w:rPr>
          <w:rFonts w:ascii="Arial" w:hAnsi="Arial"/>
          <w:w w:val="85"/>
          <w:sz w:val="18"/>
        </w:rPr>
        <w:t>and</w:t>
      </w:r>
      <w:r>
        <w:rPr>
          <w:rFonts w:ascii="Arial" w:hAnsi="Arial"/>
          <w:spacing w:val="-9"/>
          <w:w w:val="85"/>
          <w:sz w:val="18"/>
        </w:rPr>
        <w:t> </w:t>
      </w:r>
      <w:r>
        <w:rPr>
          <w:rFonts w:ascii="Arial" w:hAnsi="Arial"/>
          <w:w w:val="85"/>
          <w:sz w:val="18"/>
        </w:rPr>
        <w:t>relaxing</w:t>
      </w:r>
      <w:r>
        <w:rPr>
          <w:rFonts w:ascii="Arial" w:hAnsi="Arial"/>
          <w:spacing w:val="-9"/>
          <w:w w:val="85"/>
          <w:sz w:val="18"/>
        </w:rPr>
        <w:t> </w:t>
      </w:r>
      <w:r>
        <w:rPr>
          <w:rFonts w:ascii="Arial" w:hAnsi="Arial"/>
          <w:w w:val="85"/>
          <w:sz w:val="18"/>
        </w:rPr>
        <w:t>all</w:t>
      </w:r>
      <w:r>
        <w:rPr>
          <w:rFonts w:ascii="Arial" w:hAnsi="Arial"/>
          <w:spacing w:val="-9"/>
          <w:w w:val="85"/>
          <w:sz w:val="18"/>
        </w:rPr>
        <w:t> </w:t>
      </w:r>
      <w:r>
        <w:rPr>
          <w:rFonts w:ascii="Arial" w:hAnsi="Arial"/>
          <w:w w:val="85"/>
          <w:sz w:val="18"/>
        </w:rPr>
        <w:t>the</w:t>
      </w:r>
      <w:r>
        <w:rPr>
          <w:rFonts w:ascii="Arial" w:hAnsi="Arial"/>
          <w:spacing w:val="-9"/>
          <w:w w:val="85"/>
          <w:sz w:val="18"/>
        </w:rPr>
        <w:t> </w:t>
      </w:r>
      <w:r>
        <w:rPr>
          <w:rFonts w:ascii="Arial" w:hAnsi="Arial"/>
          <w:w w:val="85"/>
          <w:sz w:val="18"/>
        </w:rPr>
        <w:t>muscles</w:t>
      </w:r>
      <w:r>
        <w:rPr>
          <w:rFonts w:ascii="Arial" w:hAnsi="Arial"/>
          <w:spacing w:val="-9"/>
          <w:w w:val="85"/>
          <w:sz w:val="18"/>
        </w:rPr>
        <w:t> </w:t>
      </w:r>
      <w:r>
        <w:rPr>
          <w:rFonts w:ascii="Arial" w:hAnsi="Arial"/>
          <w:w w:val="85"/>
          <w:sz w:val="18"/>
        </w:rPr>
        <w:t>in</w:t>
      </w:r>
      <w:r>
        <w:rPr>
          <w:rFonts w:ascii="Arial" w:hAnsi="Arial"/>
          <w:spacing w:val="-9"/>
          <w:w w:val="85"/>
          <w:sz w:val="18"/>
        </w:rPr>
        <w:t> </w:t>
      </w:r>
      <w:r>
        <w:rPr>
          <w:rFonts w:ascii="Arial" w:hAnsi="Arial"/>
          <w:w w:val="85"/>
          <w:sz w:val="18"/>
        </w:rPr>
        <w:t>her</w:t>
      </w:r>
      <w:r>
        <w:rPr>
          <w:rFonts w:ascii="Arial" w:hAnsi="Arial"/>
          <w:spacing w:val="-9"/>
          <w:w w:val="85"/>
          <w:sz w:val="18"/>
        </w:rPr>
        <w:t> </w:t>
      </w:r>
      <w:r>
        <w:rPr>
          <w:rFonts w:ascii="Arial" w:hAnsi="Arial"/>
          <w:w w:val="85"/>
          <w:sz w:val="18"/>
        </w:rPr>
        <w:t>body.</w:t>
      </w:r>
    </w:p>
    <w:p>
      <w:pPr>
        <w:spacing w:line="195" w:lineRule="exact" w:before="0"/>
        <w:ind w:left="413" w:right="1810" w:firstLine="0"/>
        <w:jc w:val="left"/>
        <w:rPr>
          <w:rFonts w:ascii="Arial"/>
          <w:i/>
          <w:sz w:val="18"/>
        </w:rPr>
      </w:pPr>
      <w:r>
        <w:rPr>
          <w:rFonts w:ascii="Arial"/>
          <w:i/>
          <w:w w:val="85"/>
          <w:sz w:val="18"/>
        </w:rPr>
        <w:t>Rhythm</w:t>
      </w:r>
    </w:p>
    <w:p>
      <w:pPr>
        <w:spacing w:line="200" w:lineRule="exact" w:before="5"/>
        <w:ind w:left="233" w:right="201" w:firstLine="180"/>
        <w:jc w:val="left"/>
        <w:rPr>
          <w:rFonts w:ascii="Arial"/>
          <w:sz w:val="11"/>
        </w:rPr>
      </w:pPr>
      <w:r>
        <w:rPr>
          <w:rFonts w:ascii="Arial"/>
          <w:w w:val="90"/>
          <w:sz w:val="18"/>
        </w:rPr>
        <w:t>Movement</w:t>
      </w:r>
      <w:r>
        <w:rPr>
          <w:rFonts w:ascii="Arial"/>
          <w:spacing w:val="-21"/>
          <w:w w:val="90"/>
          <w:sz w:val="18"/>
        </w:rPr>
        <w:t> </w:t>
      </w:r>
      <w:r>
        <w:rPr>
          <w:rFonts w:ascii="Arial"/>
          <w:w w:val="90"/>
          <w:sz w:val="18"/>
        </w:rPr>
        <w:t>is</w:t>
      </w:r>
      <w:r>
        <w:rPr>
          <w:rFonts w:ascii="Arial"/>
          <w:spacing w:val="-21"/>
          <w:w w:val="90"/>
          <w:sz w:val="18"/>
        </w:rPr>
        <w:t> </w:t>
      </w:r>
      <w:r>
        <w:rPr>
          <w:rFonts w:ascii="Arial"/>
          <w:w w:val="90"/>
          <w:sz w:val="18"/>
        </w:rPr>
        <w:t>a</w:t>
      </w:r>
      <w:r>
        <w:rPr>
          <w:rFonts w:ascii="Arial"/>
          <w:spacing w:val="-21"/>
          <w:w w:val="90"/>
          <w:sz w:val="18"/>
        </w:rPr>
        <w:t> </w:t>
      </w:r>
      <w:r>
        <w:rPr>
          <w:rFonts w:ascii="Arial"/>
          <w:w w:val="90"/>
          <w:sz w:val="18"/>
        </w:rPr>
        <w:t>natural</w:t>
      </w:r>
      <w:r>
        <w:rPr>
          <w:rFonts w:ascii="Arial"/>
          <w:spacing w:val="-21"/>
          <w:w w:val="90"/>
          <w:sz w:val="18"/>
        </w:rPr>
        <w:t> </w:t>
      </w:r>
      <w:r>
        <w:rPr>
          <w:rFonts w:ascii="Arial"/>
          <w:w w:val="90"/>
          <w:sz w:val="18"/>
        </w:rPr>
        <w:t>response</w:t>
      </w:r>
      <w:r>
        <w:rPr>
          <w:rFonts w:ascii="Arial"/>
          <w:spacing w:val="-21"/>
          <w:w w:val="90"/>
          <w:sz w:val="18"/>
        </w:rPr>
        <w:t> </w:t>
      </w:r>
      <w:r>
        <w:rPr>
          <w:rFonts w:ascii="Arial"/>
          <w:w w:val="90"/>
          <w:sz w:val="18"/>
        </w:rPr>
        <w:t>to</w:t>
      </w:r>
      <w:r>
        <w:rPr>
          <w:rFonts w:ascii="Arial"/>
          <w:spacing w:val="-21"/>
          <w:w w:val="90"/>
          <w:sz w:val="18"/>
        </w:rPr>
        <w:t> </w:t>
      </w:r>
      <w:r>
        <w:rPr>
          <w:rFonts w:ascii="Arial"/>
          <w:w w:val="90"/>
          <w:sz w:val="18"/>
        </w:rPr>
        <w:t>discomfort.</w:t>
      </w:r>
      <w:r>
        <w:rPr>
          <w:rFonts w:ascii="Arial"/>
          <w:spacing w:val="-21"/>
          <w:w w:val="90"/>
          <w:sz w:val="18"/>
        </w:rPr>
        <w:t> </w:t>
      </w:r>
      <w:r>
        <w:rPr>
          <w:rFonts w:ascii="Arial"/>
          <w:w w:val="90"/>
          <w:sz w:val="18"/>
        </w:rPr>
        <w:t>Just</w:t>
      </w:r>
      <w:r>
        <w:rPr>
          <w:rFonts w:ascii="Arial"/>
          <w:spacing w:val="-21"/>
          <w:w w:val="90"/>
          <w:sz w:val="18"/>
        </w:rPr>
        <w:t> </w:t>
      </w:r>
      <w:r>
        <w:rPr>
          <w:rFonts w:ascii="Arial"/>
          <w:w w:val="90"/>
          <w:sz w:val="18"/>
        </w:rPr>
        <w:t>as</w:t>
      </w:r>
      <w:r>
        <w:rPr>
          <w:rFonts w:ascii="Arial"/>
          <w:spacing w:val="-21"/>
          <w:w w:val="90"/>
          <w:sz w:val="18"/>
        </w:rPr>
        <w:t> </w:t>
      </w:r>
      <w:r>
        <w:rPr>
          <w:rFonts w:ascii="Arial"/>
          <w:w w:val="90"/>
          <w:sz w:val="18"/>
        </w:rPr>
        <w:t>babies</w:t>
      </w:r>
      <w:r>
        <w:rPr>
          <w:rFonts w:ascii="Arial"/>
          <w:spacing w:val="-21"/>
          <w:w w:val="90"/>
          <w:sz w:val="18"/>
        </w:rPr>
        <w:t> </w:t>
      </w:r>
      <w:r>
        <w:rPr>
          <w:rFonts w:ascii="Arial"/>
          <w:w w:val="90"/>
          <w:sz w:val="18"/>
        </w:rPr>
        <w:t>are</w:t>
      </w:r>
      <w:r>
        <w:rPr>
          <w:rFonts w:ascii="Arial"/>
          <w:spacing w:val="-21"/>
          <w:w w:val="90"/>
          <w:sz w:val="18"/>
        </w:rPr>
        <w:t> </w:t>
      </w:r>
      <w:r>
        <w:rPr>
          <w:rFonts w:ascii="Arial"/>
          <w:w w:val="90"/>
          <w:sz w:val="18"/>
        </w:rPr>
        <w:t>rocked</w:t>
      </w:r>
      <w:r>
        <w:rPr>
          <w:rFonts w:ascii="Arial"/>
          <w:spacing w:val="-21"/>
          <w:w w:val="90"/>
          <w:sz w:val="18"/>
        </w:rPr>
        <w:t> </w:t>
      </w:r>
      <w:r>
        <w:rPr>
          <w:rFonts w:ascii="Arial"/>
          <w:w w:val="90"/>
          <w:sz w:val="18"/>
        </w:rPr>
        <w:t>in</w:t>
      </w:r>
      <w:r>
        <w:rPr>
          <w:rFonts w:ascii="Arial"/>
          <w:spacing w:val="-21"/>
          <w:w w:val="90"/>
          <w:sz w:val="18"/>
        </w:rPr>
        <w:t> </w:t>
      </w:r>
      <w:r>
        <w:rPr>
          <w:rFonts w:ascii="Arial"/>
          <w:w w:val="90"/>
          <w:sz w:val="18"/>
        </w:rPr>
        <w:t>relationship</w:t>
      </w:r>
      <w:r>
        <w:rPr>
          <w:rFonts w:ascii="Arial"/>
          <w:spacing w:val="-21"/>
          <w:w w:val="90"/>
          <w:sz w:val="18"/>
        </w:rPr>
        <w:t> </w:t>
      </w:r>
      <w:r>
        <w:rPr>
          <w:rFonts w:ascii="Arial"/>
          <w:w w:val="90"/>
          <w:sz w:val="18"/>
        </w:rPr>
        <w:t>to</w:t>
      </w:r>
      <w:r>
        <w:rPr>
          <w:rFonts w:ascii="Arial"/>
          <w:spacing w:val="-21"/>
          <w:w w:val="90"/>
          <w:sz w:val="18"/>
        </w:rPr>
        <w:t> </w:t>
      </w:r>
      <w:r>
        <w:rPr>
          <w:rFonts w:ascii="Arial"/>
          <w:w w:val="90"/>
          <w:sz w:val="18"/>
        </w:rPr>
        <w:t>the</w:t>
      </w:r>
      <w:r>
        <w:rPr>
          <w:rFonts w:ascii="Arial"/>
          <w:spacing w:val="-21"/>
          <w:w w:val="90"/>
          <w:sz w:val="18"/>
        </w:rPr>
        <w:t> </w:t>
      </w:r>
      <w:r>
        <w:rPr>
          <w:rFonts w:ascii="Arial"/>
          <w:w w:val="90"/>
          <w:sz w:val="18"/>
        </w:rPr>
        <w:t>amount</w:t>
      </w:r>
      <w:r>
        <w:rPr>
          <w:rFonts w:ascii="Arial"/>
          <w:spacing w:val="-21"/>
          <w:w w:val="90"/>
          <w:sz w:val="18"/>
        </w:rPr>
        <w:t> </w:t>
      </w:r>
      <w:r>
        <w:rPr>
          <w:rFonts w:ascii="Arial"/>
          <w:w w:val="90"/>
          <w:sz w:val="18"/>
        </w:rPr>
        <w:t>of</w:t>
      </w:r>
      <w:r>
        <w:rPr>
          <w:rFonts w:ascii="Arial"/>
          <w:spacing w:val="-21"/>
          <w:w w:val="90"/>
          <w:sz w:val="18"/>
        </w:rPr>
        <w:t> </w:t>
      </w:r>
      <w:r>
        <w:rPr>
          <w:rFonts w:ascii="Arial"/>
          <w:w w:val="90"/>
          <w:sz w:val="18"/>
        </w:rPr>
        <w:t>distress</w:t>
      </w:r>
      <w:r>
        <w:rPr>
          <w:rFonts w:ascii="Arial"/>
          <w:spacing w:val="-21"/>
          <w:w w:val="90"/>
          <w:sz w:val="18"/>
        </w:rPr>
        <w:t> </w:t>
      </w:r>
      <w:r>
        <w:rPr>
          <w:rFonts w:ascii="Arial"/>
          <w:w w:val="90"/>
          <w:sz w:val="18"/>
        </w:rPr>
        <w:t>they</w:t>
      </w:r>
      <w:r>
        <w:rPr>
          <w:rFonts w:ascii="Arial"/>
          <w:spacing w:val="-21"/>
          <w:w w:val="90"/>
          <w:sz w:val="18"/>
        </w:rPr>
        <w:t> </w:t>
      </w:r>
      <w:r>
        <w:rPr>
          <w:rFonts w:ascii="Arial"/>
          <w:w w:val="90"/>
          <w:sz w:val="18"/>
        </w:rPr>
        <w:t>are</w:t>
      </w:r>
      <w:r>
        <w:rPr>
          <w:rFonts w:ascii="Arial"/>
          <w:spacing w:val="-21"/>
          <w:w w:val="90"/>
          <w:sz w:val="18"/>
        </w:rPr>
        <w:t> </w:t>
      </w:r>
      <w:r>
        <w:rPr>
          <w:rFonts w:ascii="Arial"/>
          <w:w w:val="90"/>
          <w:sz w:val="18"/>
        </w:rPr>
        <w:t>expressing,</w:t>
      </w:r>
      <w:r>
        <w:rPr>
          <w:rFonts w:ascii="Arial"/>
          <w:spacing w:val="-21"/>
          <w:w w:val="90"/>
          <w:sz w:val="18"/>
        </w:rPr>
        <w:t> </w:t>
      </w:r>
      <w:r>
        <w:rPr>
          <w:rFonts w:ascii="Arial"/>
          <w:w w:val="90"/>
          <w:sz w:val="18"/>
        </w:rPr>
        <w:t>rhythmic </w:t>
      </w:r>
      <w:r>
        <w:rPr>
          <w:rFonts w:ascii="Arial"/>
          <w:w w:val="85"/>
          <w:sz w:val="18"/>
        </w:rPr>
        <w:t>movements</w:t>
      </w:r>
      <w:r>
        <w:rPr>
          <w:rFonts w:ascii="Arial"/>
          <w:spacing w:val="-10"/>
          <w:w w:val="85"/>
          <w:sz w:val="18"/>
        </w:rPr>
        <w:t> </w:t>
      </w:r>
      <w:r>
        <w:rPr>
          <w:rFonts w:ascii="Arial"/>
          <w:w w:val="85"/>
          <w:sz w:val="18"/>
        </w:rPr>
        <w:t>can</w:t>
      </w:r>
      <w:r>
        <w:rPr>
          <w:rFonts w:ascii="Arial"/>
          <w:spacing w:val="-10"/>
          <w:w w:val="85"/>
          <w:sz w:val="18"/>
        </w:rPr>
        <w:t> </w:t>
      </w:r>
      <w:r>
        <w:rPr>
          <w:rFonts w:ascii="Arial"/>
          <w:w w:val="85"/>
          <w:sz w:val="18"/>
        </w:rPr>
        <w:t>calm</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birthing</w:t>
      </w:r>
      <w:r>
        <w:rPr>
          <w:rFonts w:ascii="Arial"/>
          <w:spacing w:val="-10"/>
          <w:w w:val="85"/>
          <w:sz w:val="18"/>
        </w:rPr>
        <w:t> </w:t>
      </w:r>
      <w:r>
        <w:rPr>
          <w:rFonts w:ascii="Arial"/>
          <w:w w:val="85"/>
          <w:sz w:val="18"/>
        </w:rPr>
        <w:t>woman.</w:t>
      </w:r>
      <w:r>
        <w:rPr>
          <w:rFonts w:ascii="Arial"/>
          <w:spacing w:val="-10"/>
          <w:w w:val="85"/>
          <w:sz w:val="18"/>
        </w:rPr>
        <w:t> </w:t>
      </w:r>
      <w:r>
        <w:rPr>
          <w:rFonts w:ascii="Arial"/>
          <w:w w:val="85"/>
          <w:sz w:val="18"/>
        </w:rPr>
        <w:t>Rhythmic</w:t>
      </w:r>
      <w:r>
        <w:rPr>
          <w:rFonts w:ascii="Arial"/>
          <w:spacing w:val="-10"/>
          <w:w w:val="85"/>
          <w:sz w:val="18"/>
        </w:rPr>
        <w:t> </w:t>
      </w:r>
      <w:r>
        <w:rPr>
          <w:rFonts w:ascii="Arial"/>
          <w:w w:val="85"/>
          <w:sz w:val="18"/>
        </w:rPr>
        <w:t>movements</w:t>
      </w:r>
      <w:r>
        <w:rPr>
          <w:rFonts w:ascii="Arial"/>
          <w:spacing w:val="-10"/>
          <w:w w:val="85"/>
          <w:sz w:val="18"/>
        </w:rPr>
        <w:t> </w:t>
      </w:r>
      <w:r>
        <w:rPr>
          <w:rFonts w:ascii="Arial"/>
          <w:w w:val="85"/>
          <w:sz w:val="18"/>
        </w:rPr>
        <w:t>in</w:t>
      </w:r>
      <w:r>
        <w:rPr>
          <w:rFonts w:ascii="Arial"/>
          <w:spacing w:val="-10"/>
          <w:w w:val="85"/>
          <w:sz w:val="18"/>
        </w:rPr>
        <w:t> </w:t>
      </w:r>
      <w:r>
        <w:rPr>
          <w:rFonts w:ascii="Arial"/>
          <w:w w:val="85"/>
          <w:sz w:val="18"/>
        </w:rPr>
        <w:t>labor</w:t>
      </w:r>
      <w:r>
        <w:rPr>
          <w:rFonts w:ascii="Arial"/>
          <w:spacing w:val="-10"/>
          <w:w w:val="85"/>
          <w:sz w:val="18"/>
        </w:rPr>
        <w:t> </w:t>
      </w:r>
      <w:r>
        <w:rPr>
          <w:rFonts w:ascii="Arial"/>
          <w:w w:val="85"/>
          <w:sz w:val="18"/>
        </w:rPr>
        <w:t>may</w:t>
      </w:r>
      <w:r>
        <w:rPr>
          <w:rFonts w:ascii="Arial"/>
          <w:spacing w:val="-10"/>
          <w:w w:val="85"/>
          <w:sz w:val="18"/>
        </w:rPr>
        <w:t> </w:t>
      </w:r>
      <w:r>
        <w:rPr>
          <w:rFonts w:ascii="Arial"/>
          <w:w w:val="85"/>
          <w:sz w:val="18"/>
        </w:rPr>
        <w:t>promote</w:t>
      </w:r>
      <w:r>
        <w:rPr>
          <w:rFonts w:ascii="Arial"/>
          <w:spacing w:val="-10"/>
          <w:w w:val="85"/>
          <w:sz w:val="18"/>
        </w:rPr>
        <w:t> </w:t>
      </w:r>
      <w:r>
        <w:rPr>
          <w:rFonts w:ascii="Arial"/>
          <w:w w:val="85"/>
          <w:sz w:val="18"/>
        </w:rPr>
        <w:t>labor</w:t>
      </w:r>
      <w:r>
        <w:rPr>
          <w:rFonts w:ascii="Arial"/>
          <w:spacing w:val="-10"/>
          <w:w w:val="85"/>
          <w:sz w:val="18"/>
        </w:rPr>
        <w:t> </w:t>
      </w:r>
      <w:r>
        <w:rPr>
          <w:rFonts w:ascii="Arial"/>
          <w:w w:val="85"/>
          <w:sz w:val="18"/>
        </w:rPr>
        <w:t>progress</w:t>
      </w:r>
      <w:r>
        <w:rPr>
          <w:rFonts w:ascii="Arial"/>
          <w:spacing w:val="-10"/>
          <w:w w:val="85"/>
          <w:sz w:val="18"/>
        </w:rPr>
        <w:t> </w:t>
      </w:r>
      <w:r>
        <w:rPr>
          <w:rFonts w:ascii="Arial"/>
          <w:w w:val="85"/>
          <w:sz w:val="18"/>
        </w:rPr>
        <w:t>by</w:t>
      </w:r>
      <w:r>
        <w:rPr>
          <w:rFonts w:ascii="Arial"/>
          <w:spacing w:val="-10"/>
          <w:w w:val="85"/>
          <w:sz w:val="18"/>
        </w:rPr>
        <w:t> </w:t>
      </w:r>
      <w:r>
        <w:rPr>
          <w:rFonts w:ascii="Arial"/>
          <w:w w:val="85"/>
          <w:sz w:val="18"/>
        </w:rPr>
        <w:t>altering</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relationship</w:t>
      </w:r>
      <w:r>
        <w:rPr>
          <w:rFonts w:ascii="Arial"/>
          <w:spacing w:val="-10"/>
          <w:w w:val="85"/>
          <w:sz w:val="18"/>
        </w:rPr>
        <w:t> </w:t>
      </w:r>
      <w:r>
        <w:rPr>
          <w:rFonts w:ascii="Arial"/>
          <w:w w:val="85"/>
          <w:sz w:val="18"/>
        </w:rPr>
        <w:t>of</w:t>
      </w:r>
      <w:r>
        <w:rPr>
          <w:rFonts w:ascii="Arial"/>
          <w:spacing w:val="-10"/>
          <w:w w:val="85"/>
          <w:sz w:val="18"/>
        </w:rPr>
        <w:t> </w:t>
      </w:r>
      <w:r>
        <w:rPr>
          <w:rFonts w:ascii="Arial"/>
          <w:w w:val="85"/>
          <w:sz w:val="18"/>
        </w:rPr>
        <w:t>gravity</w:t>
      </w:r>
      <w:r>
        <w:rPr>
          <w:rFonts w:ascii="Arial"/>
          <w:spacing w:val="-10"/>
          <w:w w:val="85"/>
          <w:sz w:val="18"/>
        </w:rPr>
        <w:t> </w:t>
      </w:r>
      <w:r>
        <w:rPr>
          <w:rFonts w:ascii="Arial"/>
          <w:w w:val="85"/>
          <w:sz w:val="18"/>
        </w:rPr>
        <w:t>to</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fetus</w:t>
      </w:r>
      <w:r>
        <w:rPr>
          <w:rFonts w:ascii="Arial"/>
          <w:spacing w:val="-10"/>
          <w:w w:val="85"/>
          <w:sz w:val="18"/>
        </w:rPr>
        <w:t> </w:t>
      </w:r>
      <w:r>
        <w:rPr>
          <w:rFonts w:ascii="Arial"/>
          <w:w w:val="85"/>
          <w:sz w:val="18"/>
        </w:rPr>
        <w:t>and pelvis.</w:t>
      </w:r>
      <w:hyperlink w:history="true" w:anchor="_bookmark16">
        <w:r>
          <w:rPr>
            <w:rFonts w:ascii="Arial"/>
            <w:color w:val="000064"/>
            <w:w w:val="85"/>
            <w:position w:val="5"/>
            <w:sz w:val="11"/>
          </w:rPr>
          <w:t>4</w:t>
        </w:r>
      </w:hyperlink>
      <w:r>
        <w:rPr>
          <w:rFonts w:ascii="Arial"/>
          <w:color w:val="000064"/>
          <w:spacing w:val="7"/>
          <w:w w:val="85"/>
          <w:position w:val="5"/>
          <w:sz w:val="11"/>
        </w:rPr>
        <w:t> </w:t>
      </w:r>
      <w:r>
        <w:rPr>
          <w:rFonts w:ascii="Arial"/>
          <w:w w:val="85"/>
          <w:sz w:val="18"/>
        </w:rPr>
        <w:t>The</w:t>
      </w:r>
      <w:r>
        <w:rPr>
          <w:rFonts w:ascii="Arial"/>
          <w:spacing w:val="-9"/>
          <w:w w:val="85"/>
          <w:sz w:val="18"/>
        </w:rPr>
        <w:t> </w:t>
      </w:r>
      <w:r>
        <w:rPr>
          <w:rFonts w:ascii="Arial"/>
          <w:w w:val="85"/>
          <w:sz w:val="18"/>
        </w:rPr>
        <w:t>woman</w:t>
      </w:r>
      <w:r>
        <w:rPr>
          <w:rFonts w:ascii="Arial"/>
          <w:spacing w:val="-9"/>
          <w:w w:val="85"/>
          <w:sz w:val="18"/>
        </w:rPr>
        <w:t> </w:t>
      </w:r>
      <w:r>
        <w:rPr>
          <w:rFonts w:ascii="Arial"/>
          <w:w w:val="85"/>
          <w:sz w:val="18"/>
        </w:rPr>
        <w:t>can</w:t>
      </w:r>
      <w:r>
        <w:rPr>
          <w:rFonts w:ascii="Arial"/>
          <w:spacing w:val="-9"/>
          <w:w w:val="85"/>
          <w:sz w:val="18"/>
        </w:rPr>
        <w:t> </w:t>
      </w:r>
      <w:r>
        <w:rPr>
          <w:rFonts w:ascii="Arial"/>
          <w:w w:val="85"/>
          <w:sz w:val="18"/>
        </w:rPr>
        <w:t>also</w:t>
      </w:r>
      <w:r>
        <w:rPr>
          <w:rFonts w:ascii="Arial"/>
          <w:spacing w:val="-9"/>
          <w:w w:val="85"/>
          <w:sz w:val="18"/>
        </w:rPr>
        <w:t> </w:t>
      </w:r>
      <w:r>
        <w:rPr>
          <w:rFonts w:ascii="Arial"/>
          <w:w w:val="85"/>
          <w:sz w:val="18"/>
        </w:rPr>
        <w:t>achieve</w:t>
      </w:r>
      <w:r>
        <w:rPr>
          <w:rFonts w:ascii="Arial"/>
          <w:spacing w:val="-9"/>
          <w:w w:val="85"/>
          <w:sz w:val="18"/>
        </w:rPr>
        <w:t> </w:t>
      </w:r>
      <w:r>
        <w:rPr>
          <w:rFonts w:ascii="Arial"/>
          <w:w w:val="85"/>
          <w:sz w:val="18"/>
        </w:rPr>
        <w:t>rhythm</w:t>
      </w:r>
      <w:r>
        <w:rPr>
          <w:rFonts w:ascii="Arial"/>
          <w:spacing w:val="-9"/>
          <w:w w:val="85"/>
          <w:sz w:val="18"/>
        </w:rPr>
        <w:t> </w:t>
      </w:r>
      <w:r>
        <w:rPr>
          <w:rFonts w:ascii="Arial"/>
          <w:w w:val="85"/>
          <w:sz w:val="18"/>
        </w:rPr>
        <w:t>through</w:t>
      </w:r>
      <w:r>
        <w:rPr>
          <w:rFonts w:ascii="Arial"/>
          <w:spacing w:val="-9"/>
          <w:w w:val="85"/>
          <w:sz w:val="18"/>
        </w:rPr>
        <w:t> </w:t>
      </w:r>
      <w:r>
        <w:rPr>
          <w:rFonts w:ascii="Arial"/>
          <w:w w:val="85"/>
          <w:sz w:val="18"/>
        </w:rPr>
        <w:t>vocalizations;</w:t>
      </w:r>
      <w:r>
        <w:rPr>
          <w:rFonts w:ascii="Arial"/>
          <w:spacing w:val="-9"/>
          <w:w w:val="85"/>
          <w:sz w:val="18"/>
        </w:rPr>
        <w:t> </w:t>
      </w:r>
      <w:r>
        <w:rPr>
          <w:rFonts w:ascii="Arial"/>
          <w:w w:val="85"/>
          <w:sz w:val="18"/>
        </w:rPr>
        <w:t>a</w:t>
      </w:r>
      <w:r>
        <w:rPr>
          <w:rFonts w:ascii="Arial"/>
          <w:spacing w:val="-9"/>
          <w:w w:val="85"/>
          <w:sz w:val="18"/>
        </w:rPr>
        <w:t> </w:t>
      </w:r>
      <w:r>
        <w:rPr>
          <w:rFonts w:ascii="Arial"/>
          <w:w w:val="85"/>
          <w:sz w:val="18"/>
        </w:rPr>
        <w:t>silent</w:t>
      </w:r>
      <w:r>
        <w:rPr>
          <w:rFonts w:ascii="Arial"/>
          <w:spacing w:val="-9"/>
          <w:w w:val="85"/>
          <w:sz w:val="18"/>
        </w:rPr>
        <w:t> </w:t>
      </w:r>
      <w:r>
        <w:rPr>
          <w:rFonts w:ascii="Arial"/>
          <w:w w:val="85"/>
          <w:sz w:val="18"/>
        </w:rPr>
        <w:t>focus</w:t>
      </w:r>
      <w:r>
        <w:rPr>
          <w:rFonts w:ascii="Arial"/>
          <w:spacing w:val="-9"/>
          <w:w w:val="85"/>
          <w:sz w:val="18"/>
        </w:rPr>
        <w:t> </w:t>
      </w:r>
      <w:r>
        <w:rPr>
          <w:rFonts w:ascii="Arial"/>
          <w:w w:val="85"/>
          <w:sz w:val="18"/>
        </w:rPr>
        <w:t>on</w:t>
      </w:r>
      <w:r>
        <w:rPr>
          <w:rFonts w:ascii="Arial"/>
          <w:spacing w:val="-9"/>
          <w:w w:val="85"/>
          <w:sz w:val="18"/>
        </w:rPr>
        <w:t> </w:t>
      </w:r>
      <w:r>
        <w:rPr>
          <w:rFonts w:ascii="Arial"/>
          <w:w w:val="85"/>
          <w:sz w:val="18"/>
        </w:rPr>
        <w:t>a</w:t>
      </w:r>
      <w:r>
        <w:rPr>
          <w:rFonts w:ascii="Arial"/>
          <w:spacing w:val="-9"/>
          <w:w w:val="85"/>
          <w:sz w:val="18"/>
        </w:rPr>
        <w:t> </w:t>
      </w:r>
      <w:r>
        <w:rPr>
          <w:rFonts w:ascii="Arial"/>
          <w:w w:val="85"/>
          <w:sz w:val="18"/>
        </w:rPr>
        <w:t>mantra,</w:t>
      </w:r>
      <w:r>
        <w:rPr>
          <w:rFonts w:ascii="Arial"/>
          <w:spacing w:val="-9"/>
          <w:w w:val="85"/>
          <w:sz w:val="18"/>
        </w:rPr>
        <w:t> </w:t>
      </w:r>
      <w:r>
        <w:rPr>
          <w:rFonts w:ascii="Arial"/>
          <w:w w:val="85"/>
          <w:sz w:val="18"/>
        </w:rPr>
        <w:t>prayer,</w:t>
      </w:r>
      <w:r>
        <w:rPr>
          <w:rFonts w:ascii="Arial"/>
          <w:spacing w:val="-9"/>
          <w:w w:val="85"/>
          <w:sz w:val="18"/>
        </w:rPr>
        <w:t> </w:t>
      </w:r>
      <w:r>
        <w:rPr>
          <w:rFonts w:ascii="Arial"/>
          <w:w w:val="85"/>
          <w:sz w:val="18"/>
        </w:rPr>
        <w:t>or</w:t>
      </w:r>
      <w:r>
        <w:rPr>
          <w:rFonts w:ascii="Arial"/>
          <w:spacing w:val="-9"/>
          <w:w w:val="85"/>
          <w:sz w:val="18"/>
        </w:rPr>
        <w:t> </w:t>
      </w:r>
      <w:r>
        <w:rPr>
          <w:rFonts w:ascii="Arial"/>
          <w:w w:val="85"/>
          <w:sz w:val="18"/>
        </w:rPr>
        <w:t>rhyme;</w:t>
      </w:r>
      <w:r>
        <w:rPr>
          <w:rFonts w:ascii="Arial"/>
          <w:spacing w:val="-9"/>
          <w:w w:val="85"/>
          <w:sz w:val="18"/>
        </w:rPr>
        <w:t> </w:t>
      </w:r>
      <w:r>
        <w:rPr>
          <w:rFonts w:ascii="Arial"/>
          <w:w w:val="85"/>
          <w:sz w:val="18"/>
        </w:rPr>
        <w:t>and</w:t>
      </w:r>
      <w:r>
        <w:rPr>
          <w:rFonts w:ascii="Arial"/>
          <w:spacing w:val="-9"/>
          <w:w w:val="85"/>
          <w:sz w:val="18"/>
        </w:rPr>
        <w:t> </w:t>
      </w:r>
      <w:r>
        <w:rPr>
          <w:rFonts w:ascii="Arial"/>
          <w:w w:val="85"/>
          <w:sz w:val="18"/>
        </w:rPr>
        <w:t>in</w:t>
      </w:r>
      <w:r>
        <w:rPr>
          <w:rFonts w:ascii="Arial"/>
          <w:spacing w:val="-9"/>
          <w:w w:val="85"/>
          <w:sz w:val="18"/>
        </w:rPr>
        <w:t> </w:t>
      </w:r>
      <w:r>
        <w:rPr>
          <w:rFonts w:ascii="Arial"/>
          <w:w w:val="85"/>
          <w:sz w:val="18"/>
        </w:rPr>
        <w:t>the</w:t>
      </w:r>
      <w:r>
        <w:rPr>
          <w:rFonts w:ascii="Arial"/>
          <w:spacing w:val="-9"/>
          <w:w w:val="85"/>
          <w:sz w:val="18"/>
        </w:rPr>
        <w:t> </w:t>
      </w:r>
      <w:r>
        <w:rPr>
          <w:rFonts w:ascii="Arial"/>
          <w:w w:val="85"/>
          <w:sz w:val="18"/>
        </w:rPr>
        <w:t>way</w:t>
      </w:r>
      <w:r>
        <w:rPr>
          <w:rFonts w:ascii="Arial"/>
          <w:spacing w:val="-9"/>
          <w:w w:val="85"/>
          <w:sz w:val="18"/>
        </w:rPr>
        <w:t> </w:t>
      </w:r>
      <w:r>
        <w:rPr>
          <w:rFonts w:ascii="Arial"/>
          <w:w w:val="85"/>
          <w:sz w:val="18"/>
        </w:rPr>
        <w:t>she</w:t>
      </w:r>
      <w:r>
        <w:rPr>
          <w:rFonts w:ascii="Arial"/>
          <w:spacing w:val="-9"/>
          <w:w w:val="85"/>
          <w:sz w:val="18"/>
        </w:rPr>
        <w:t> </w:t>
      </w:r>
      <w:r>
        <w:rPr>
          <w:rFonts w:ascii="Arial"/>
          <w:w w:val="85"/>
          <w:sz w:val="18"/>
        </w:rPr>
        <w:t>is</w:t>
      </w:r>
      <w:r>
        <w:rPr>
          <w:rFonts w:ascii="Arial"/>
          <w:spacing w:val="-9"/>
          <w:w w:val="85"/>
          <w:sz w:val="18"/>
        </w:rPr>
        <w:t> </w:t>
      </w:r>
      <w:r>
        <w:rPr>
          <w:rFonts w:ascii="Arial"/>
          <w:w w:val="85"/>
          <w:sz w:val="18"/>
        </w:rPr>
        <w:t>stroked,</w:t>
      </w:r>
      <w:r>
        <w:rPr>
          <w:rFonts w:ascii="Arial"/>
          <w:spacing w:val="-9"/>
          <w:w w:val="85"/>
          <w:sz w:val="18"/>
        </w:rPr>
        <w:t> </w:t>
      </w:r>
      <w:r>
        <w:rPr>
          <w:rFonts w:ascii="Arial"/>
          <w:w w:val="85"/>
          <w:sz w:val="18"/>
        </w:rPr>
        <w:t>spoken</w:t>
      </w:r>
      <w:r>
        <w:rPr>
          <w:rFonts w:ascii="Arial"/>
          <w:spacing w:val="-9"/>
          <w:w w:val="85"/>
          <w:sz w:val="18"/>
        </w:rPr>
        <w:t> </w:t>
      </w:r>
      <w:r>
        <w:rPr>
          <w:rFonts w:ascii="Arial"/>
          <w:w w:val="85"/>
          <w:sz w:val="18"/>
        </w:rPr>
        <w:t>to, </w:t>
      </w:r>
      <w:r>
        <w:rPr>
          <w:rFonts w:ascii="Arial"/>
          <w:w w:val="80"/>
          <w:sz w:val="18"/>
        </w:rPr>
        <w:t>or</w:t>
      </w:r>
      <w:r>
        <w:rPr>
          <w:rFonts w:ascii="Arial"/>
          <w:spacing w:val="-4"/>
          <w:w w:val="80"/>
          <w:sz w:val="18"/>
        </w:rPr>
        <w:t> </w:t>
      </w:r>
      <w:r>
        <w:rPr>
          <w:rFonts w:ascii="Arial"/>
          <w:w w:val="80"/>
          <w:sz w:val="18"/>
        </w:rPr>
        <w:t>rocked.</w:t>
      </w:r>
      <w:hyperlink w:history="true" w:anchor="_bookmark16">
        <w:r>
          <w:rPr>
            <w:rFonts w:ascii="Arial"/>
            <w:color w:val="000064"/>
            <w:w w:val="80"/>
            <w:position w:val="5"/>
            <w:sz w:val="11"/>
          </w:rPr>
          <w:t>7</w:t>
        </w:r>
      </w:hyperlink>
    </w:p>
    <w:p>
      <w:pPr>
        <w:spacing w:line="195" w:lineRule="exact" w:before="0"/>
        <w:ind w:left="413" w:right="1810" w:firstLine="0"/>
        <w:jc w:val="left"/>
        <w:rPr>
          <w:rFonts w:ascii="Arial"/>
          <w:i/>
          <w:sz w:val="18"/>
        </w:rPr>
      </w:pPr>
      <w:r>
        <w:rPr>
          <w:rFonts w:ascii="Arial"/>
          <w:i/>
          <w:w w:val="95"/>
          <w:sz w:val="18"/>
        </w:rPr>
        <w:t>Ritual</w:t>
      </w:r>
    </w:p>
    <w:p>
      <w:pPr>
        <w:spacing w:line="200" w:lineRule="exact" w:before="5"/>
        <w:ind w:left="233" w:right="0" w:firstLine="180"/>
        <w:jc w:val="left"/>
        <w:rPr>
          <w:rFonts w:ascii="Arial"/>
          <w:sz w:val="11"/>
        </w:rPr>
      </w:pPr>
      <w:r>
        <w:rPr>
          <w:rFonts w:ascii="Arial"/>
          <w:w w:val="85"/>
          <w:sz w:val="18"/>
        </w:rPr>
        <w:t>If</w:t>
      </w:r>
      <w:r>
        <w:rPr>
          <w:rFonts w:ascii="Arial"/>
          <w:spacing w:val="-7"/>
          <w:w w:val="85"/>
          <w:sz w:val="18"/>
        </w:rPr>
        <w:t> </w:t>
      </w:r>
      <w:r>
        <w:rPr>
          <w:rFonts w:ascii="Arial"/>
          <w:w w:val="85"/>
          <w:sz w:val="18"/>
        </w:rPr>
        <w:t>the</w:t>
      </w:r>
      <w:r>
        <w:rPr>
          <w:rFonts w:ascii="Arial"/>
          <w:spacing w:val="-7"/>
          <w:w w:val="85"/>
          <w:sz w:val="18"/>
        </w:rPr>
        <w:t> </w:t>
      </w:r>
      <w:r>
        <w:rPr>
          <w:rFonts w:ascii="Arial"/>
          <w:w w:val="85"/>
          <w:sz w:val="18"/>
        </w:rPr>
        <w:t>birthing</w:t>
      </w:r>
      <w:r>
        <w:rPr>
          <w:rFonts w:ascii="Arial"/>
          <w:spacing w:val="-7"/>
          <w:w w:val="85"/>
          <w:sz w:val="18"/>
        </w:rPr>
        <w:t> </w:t>
      </w:r>
      <w:r>
        <w:rPr>
          <w:rFonts w:ascii="Arial"/>
          <w:w w:val="85"/>
          <w:sz w:val="18"/>
        </w:rPr>
        <w:t>woman</w:t>
      </w:r>
      <w:r>
        <w:rPr>
          <w:rFonts w:ascii="Arial"/>
          <w:spacing w:val="-7"/>
          <w:w w:val="85"/>
          <w:sz w:val="18"/>
        </w:rPr>
        <w:t> </w:t>
      </w:r>
      <w:r>
        <w:rPr>
          <w:rFonts w:ascii="Arial"/>
          <w:w w:val="85"/>
          <w:sz w:val="18"/>
        </w:rPr>
        <w:t>discovers</w:t>
      </w:r>
      <w:r>
        <w:rPr>
          <w:rFonts w:ascii="Arial"/>
          <w:spacing w:val="-7"/>
          <w:w w:val="85"/>
          <w:sz w:val="18"/>
        </w:rPr>
        <w:t> </w:t>
      </w:r>
      <w:r>
        <w:rPr>
          <w:rFonts w:ascii="Arial"/>
          <w:w w:val="85"/>
          <w:sz w:val="18"/>
        </w:rPr>
        <w:t>an</w:t>
      </w:r>
      <w:r>
        <w:rPr>
          <w:rFonts w:ascii="Arial"/>
          <w:spacing w:val="-7"/>
          <w:w w:val="85"/>
          <w:sz w:val="18"/>
        </w:rPr>
        <w:t> </w:t>
      </w:r>
      <w:r>
        <w:rPr>
          <w:rFonts w:ascii="Arial"/>
          <w:w w:val="85"/>
          <w:sz w:val="18"/>
        </w:rPr>
        <w:t>activity</w:t>
      </w:r>
      <w:r>
        <w:rPr>
          <w:rFonts w:ascii="Arial"/>
          <w:spacing w:val="-7"/>
          <w:w w:val="85"/>
          <w:sz w:val="18"/>
        </w:rPr>
        <w:t> </w:t>
      </w:r>
      <w:r>
        <w:rPr>
          <w:rFonts w:ascii="Arial"/>
          <w:w w:val="85"/>
          <w:sz w:val="18"/>
        </w:rPr>
        <w:t>that</w:t>
      </w:r>
      <w:r>
        <w:rPr>
          <w:rFonts w:ascii="Arial"/>
          <w:spacing w:val="-7"/>
          <w:w w:val="85"/>
          <w:sz w:val="18"/>
        </w:rPr>
        <w:t> </w:t>
      </w:r>
      <w:r>
        <w:rPr>
          <w:rFonts w:ascii="Arial"/>
          <w:w w:val="85"/>
          <w:sz w:val="18"/>
        </w:rPr>
        <w:t>helps</w:t>
      </w:r>
      <w:r>
        <w:rPr>
          <w:rFonts w:ascii="Arial"/>
          <w:spacing w:val="-7"/>
          <w:w w:val="85"/>
          <w:sz w:val="18"/>
        </w:rPr>
        <w:t> </w:t>
      </w:r>
      <w:r>
        <w:rPr>
          <w:rFonts w:ascii="Arial"/>
          <w:w w:val="85"/>
          <w:sz w:val="18"/>
        </w:rPr>
        <w:t>her</w:t>
      </w:r>
      <w:r>
        <w:rPr>
          <w:rFonts w:ascii="Arial"/>
          <w:spacing w:val="-7"/>
          <w:w w:val="85"/>
          <w:sz w:val="18"/>
        </w:rPr>
        <w:t> </w:t>
      </w:r>
      <w:r>
        <w:rPr>
          <w:rFonts w:ascii="Arial"/>
          <w:w w:val="85"/>
          <w:sz w:val="18"/>
        </w:rPr>
        <w:t>cope,</w:t>
      </w:r>
      <w:r>
        <w:rPr>
          <w:rFonts w:ascii="Arial"/>
          <w:spacing w:val="-7"/>
          <w:w w:val="85"/>
          <w:sz w:val="18"/>
        </w:rPr>
        <w:t> </w:t>
      </w:r>
      <w:r>
        <w:rPr>
          <w:rFonts w:ascii="Arial"/>
          <w:w w:val="85"/>
          <w:sz w:val="18"/>
        </w:rPr>
        <w:t>she</w:t>
      </w:r>
      <w:r>
        <w:rPr>
          <w:rFonts w:ascii="Arial"/>
          <w:spacing w:val="-7"/>
          <w:w w:val="85"/>
          <w:sz w:val="18"/>
        </w:rPr>
        <w:t> </w:t>
      </w:r>
      <w:r>
        <w:rPr>
          <w:rFonts w:ascii="Arial"/>
          <w:w w:val="85"/>
          <w:sz w:val="18"/>
        </w:rPr>
        <w:t>may</w:t>
      </w:r>
      <w:r>
        <w:rPr>
          <w:rFonts w:ascii="Arial"/>
          <w:spacing w:val="-7"/>
          <w:w w:val="85"/>
          <w:sz w:val="18"/>
        </w:rPr>
        <w:t> </w:t>
      </w:r>
      <w:r>
        <w:rPr>
          <w:rFonts w:ascii="Arial"/>
          <w:w w:val="85"/>
          <w:sz w:val="18"/>
        </w:rPr>
        <w:t>want</w:t>
      </w:r>
      <w:r>
        <w:rPr>
          <w:rFonts w:ascii="Arial"/>
          <w:spacing w:val="-7"/>
          <w:w w:val="85"/>
          <w:sz w:val="18"/>
        </w:rPr>
        <w:t> </w:t>
      </w:r>
      <w:r>
        <w:rPr>
          <w:rFonts w:ascii="Arial"/>
          <w:w w:val="85"/>
          <w:sz w:val="18"/>
        </w:rPr>
        <w:t>to</w:t>
      </w:r>
      <w:r>
        <w:rPr>
          <w:rFonts w:ascii="Arial"/>
          <w:spacing w:val="-7"/>
          <w:w w:val="85"/>
          <w:sz w:val="18"/>
        </w:rPr>
        <w:t> </w:t>
      </w:r>
      <w:r>
        <w:rPr>
          <w:rFonts w:ascii="Arial"/>
          <w:w w:val="85"/>
          <w:sz w:val="18"/>
        </w:rPr>
        <w:t>repeat</w:t>
      </w:r>
      <w:r>
        <w:rPr>
          <w:rFonts w:ascii="Arial"/>
          <w:spacing w:val="-7"/>
          <w:w w:val="85"/>
          <w:sz w:val="18"/>
        </w:rPr>
        <w:t> </w:t>
      </w:r>
      <w:r>
        <w:rPr>
          <w:rFonts w:ascii="Arial"/>
          <w:w w:val="85"/>
          <w:sz w:val="18"/>
        </w:rPr>
        <w:t>it</w:t>
      </w:r>
      <w:r>
        <w:rPr>
          <w:rFonts w:ascii="Arial"/>
          <w:spacing w:val="-7"/>
          <w:w w:val="85"/>
          <w:sz w:val="18"/>
        </w:rPr>
        <w:t> </w:t>
      </w:r>
      <w:r>
        <w:rPr>
          <w:rFonts w:ascii="Arial"/>
          <w:w w:val="85"/>
          <w:sz w:val="18"/>
        </w:rPr>
        <w:t>during</w:t>
      </w:r>
      <w:r>
        <w:rPr>
          <w:rFonts w:ascii="Arial"/>
          <w:spacing w:val="-7"/>
          <w:w w:val="85"/>
          <w:sz w:val="18"/>
        </w:rPr>
        <w:t> </w:t>
      </w:r>
      <w:r>
        <w:rPr>
          <w:rFonts w:ascii="Arial"/>
          <w:w w:val="85"/>
          <w:sz w:val="18"/>
        </w:rPr>
        <w:t>every</w:t>
      </w:r>
      <w:r>
        <w:rPr>
          <w:rFonts w:ascii="Arial"/>
          <w:spacing w:val="-7"/>
          <w:w w:val="85"/>
          <w:sz w:val="18"/>
        </w:rPr>
        <w:t> </w:t>
      </w:r>
      <w:r>
        <w:rPr>
          <w:rFonts w:ascii="Arial"/>
          <w:w w:val="85"/>
          <w:sz w:val="18"/>
        </w:rPr>
        <w:t>contraction.</w:t>
      </w:r>
      <w:r>
        <w:rPr>
          <w:rFonts w:ascii="Arial"/>
          <w:spacing w:val="-7"/>
          <w:w w:val="85"/>
          <w:sz w:val="18"/>
        </w:rPr>
        <w:t> </w:t>
      </w:r>
      <w:r>
        <w:rPr>
          <w:rFonts w:ascii="Arial"/>
          <w:w w:val="85"/>
          <w:sz w:val="18"/>
        </w:rPr>
        <w:t>Doing</w:t>
      </w:r>
      <w:r>
        <w:rPr>
          <w:rFonts w:ascii="Arial"/>
          <w:spacing w:val="-7"/>
          <w:w w:val="85"/>
          <w:sz w:val="18"/>
        </w:rPr>
        <w:t> </w:t>
      </w:r>
      <w:r>
        <w:rPr>
          <w:rFonts w:ascii="Arial"/>
          <w:w w:val="85"/>
          <w:sz w:val="18"/>
        </w:rPr>
        <w:t>this</w:t>
      </w:r>
      <w:r>
        <w:rPr>
          <w:rFonts w:ascii="Arial"/>
          <w:spacing w:val="-7"/>
          <w:w w:val="85"/>
          <w:sz w:val="18"/>
        </w:rPr>
        <w:t> </w:t>
      </w:r>
      <w:r>
        <w:rPr>
          <w:rFonts w:ascii="Arial"/>
          <w:w w:val="85"/>
          <w:sz w:val="18"/>
        </w:rPr>
        <w:t>becomes</w:t>
      </w:r>
      <w:r>
        <w:rPr>
          <w:rFonts w:ascii="Arial"/>
          <w:spacing w:val="-7"/>
          <w:w w:val="85"/>
          <w:sz w:val="18"/>
        </w:rPr>
        <w:t> </w:t>
      </w:r>
      <w:r>
        <w:rPr>
          <w:rFonts w:ascii="Arial"/>
          <w:w w:val="85"/>
          <w:sz w:val="18"/>
        </w:rPr>
        <w:t>her</w:t>
      </w:r>
      <w:r>
        <w:rPr>
          <w:rFonts w:ascii="Arial"/>
          <w:spacing w:val="-7"/>
          <w:w w:val="85"/>
          <w:sz w:val="18"/>
        </w:rPr>
        <w:t> </w:t>
      </w:r>
      <w:r>
        <w:rPr>
          <w:rFonts w:ascii="Arial"/>
          <w:w w:val="85"/>
          <w:sz w:val="18"/>
        </w:rPr>
        <w:t>ritual.</w:t>
      </w:r>
      <w:r>
        <w:rPr>
          <w:rFonts w:ascii="Arial"/>
          <w:spacing w:val="-7"/>
          <w:w w:val="85"/>
          <w:sz w:val="18"/>
        </w:rPr>
        <w:t> </w:t>
      </w:r>
      <w:r>
        <w:rPr>
          <w:rFonts w:ascii="Arial"/>
          <w:w w:val="85"/>
          <w:sz w:val="18"/>
        </w:rPr>
        <w:t>The support</w:t>
      </w:r>
      <w:r>
        <w:rPr>
          <w:rFonts w:ascii="Arial"/>
          <w:spacing w:val="-5"/>
          <w:w w:val="85"/>
          <w:sz w:val="18"/>
        </w:rPr>
        <w:t> </w:t>
      </w:r>
      <w:r>
        <w:rPr>
          <w:rFonts w:ascii="Arial"/>
          <w:w w:val="85"/>
          <w:sz w:val="18"/>
        </w:rPr>
        <w:t>team</w:t>
      </w:r>
      <w:r>
        <w:rPr>
          <w:rFonts w:ascii="Arial"/>
          <w:spacing w:val="-5"/>
          <w:w w:val="85"/>
          <w:sz w:val="18"/>
        </w:rPr>
        <w:t> </w:t>
      </w:r>
      <w:r>
        <w:rPr>
          <w:rFonts w:ascii="Arial"/>
          <w:w w:val="85"/>
          <w:sz w:val="18"/>
        </w:rPr>
        <w:t>and</w:t>
      </w:r>
      <w:r>
        <w:rPr>
          <w:rFonts w:ascii="Arial"/>
          <w:spacing w:val="-5"/>
          <w:w w:val="85"/>
          <w:sz w:val="18"/>
        </w:rPr>
        <w:t> </w:t>
      </w:r>
      <w:r>
        <w:rPr>
          <w:rFonts w:ascii="Arial"/>
          <w:w w:val="85"/>
          <w:sz w:val="18"/>
        </w:rPr>
        <w:t>caregivers</w:t>
      </w:r>
      <w:r>
        <w:rPr>
          <w:rFonts w:ascii="Arial"/>
          <w:spacing w:val="-5"/>
          <w:w w:val="85"/>
          <w:sz w:val="18"/>
        </w:rPr>
        <w:t> </w:t>
      </w:r>
      <w:r>
        <w:rPr>
          <w:rFonts w:ascii="Arial"/>
          <w:w w:val="85"/>
          <w:sz w:val="18"/>
        </w:rPr>
        <w:t>should</w:t>
      </w:r>
      <w:r>
        <w:rPr>
          <w:rFonts w:ascii="Arial"/>
          <w:spacing w:val="-5"/>
          <w:w w:val="85"/>
          <w:sz w:val="18"/>
        </w:rPr>
        <w:t> </w:t>
      </w:r>
      <w:r>
        <w:rPr>
          <w:rFonts w:ascii="Arial"/>
          <w:w w:val="85"/>
          <w:sz w:val="18"/>
        </w:rPr>
        <w:t>take</w:t>
      </w:r>
      <w:r>
        <w:rPr>
          <w:rFonts w:ascii="Arial"/>
          <w:spacing w:val="-5"/>
          <w:w w:val="85"/>
          <w:sz w:val="18"/>
        </w:rPr>
        <w:t> </w:t>
      </w:r>
      <w:r>
        <w:rPr>
          <w:rFonts w:ascii="Arial"/>
          <w:w w:val="85"/>
          <w:sz w:val="18"/>
        </w:rPr>
        <w:t>pains</w:t>
      </w:r>
      <w:r>
        <w:rPr>
          <w:rFonts w:ascii="Arial"/>
          <w:spacing w:val="-5"/>
          <w:w w:val="85"/>
          <w:sz w:val="18"/>
        </w:rPr>
        <w:t> </w:t>
      </w:r>
      <w:r>
        <w:rPr>
          <w:rFonts w:ascii="Arial"/>
          <w:w w:val="85"/>
          <w:sz w:val="18"/>
        </w:rPr>
        <w:t>not</w:t>
      </w:r>
      <w:r>
        <w:rPr>
          <w:rFonts w:ascii="Arial"/>
          <w:spacing w:val="-5"/>
          <w:w w:val="85"/>
          <w:sz w:val="18"/>
        </w:rPr>
        <w:t> </w:t>
      </w:r>
      <w:r>
        <w:rPr>
          <w:rFonts w:ascii="Arial"/>
          <w:w w:val="85"/>
          <w:sz w:val="18"/>
        </w:rPr>
        <w:t>to</w:t>
      </w:r>
      <w:r>
        <w:rPr>
          <w:rFonts w:ascii="Arial"/>
          <w:spacing w:val="-5"/>
          <w:w w:val="85"/>
          <w:sz w:val="18"/>
        </w:rPr>
        <w:t> </w:t>
      </w:r>
      <w:r>
        <w:rPr>
          <w:rFonts w:ascii="Arial"/>
          <w:w w:val="85"/>
          <w:sz w:val="18"/>
        </w:rPr>
        <w:t>disturb</w:t>
      </w:r>
      <w:r>
        <w:rPr>
          <w:rFonts w:ascii="Arial"/>
          <w:spacing w:val="-5"/>
          <w:w w:val="85"/>
          <w:sz w:val="18"/>
        </w:rPr>
        <w:t> </w:t>
      </w:r>
      <w:r>
        <w:rPr>
          <w:rFonts w:ascii="Arial"/>
          <w:w w:val="85"/>
          <w:sz w:val="18"/>
        </w:rPr>
        <w:t>her,</w:t>
      </w:r>
      <w:r>
        <w:rPr>
          <w:rFonts w:ascii="Arial"/>
          <w:spacing w:val="-5"/>
          <w:w w:val="85"/>
          <w:sz w:val="18"/>
        </w:rPr>
        <w:t> </w:t>
      </w:r>
      <w:r>
        <w:rPr>
          <w:rFonts w:ascii="Arial"/>
          <w:w w:val="85"/>
          <w:sz w:val="18"/>
        </w:rPr>
        <w:t>since</w:t>
      </w:r>
      <w:r>
        <w:rPr>
          <w:rFonts w:ascii="Arial"/>
          <w:spacing w:val="-5"/>
          <w:w w:val="85"/>
          <w:sz w:val="18"/>
        </w:rPr>
        <w:t> </w:t>
      </w:r>
      <w:r>
        <w:rPr>
          <w:rFonts w:ascii="Arial"/>
          <w:w w:val="85"/>
          <w:sz w:val="18"/>
        </w:rPr>
        <w:t>she</w:t>
      </w:r>
      <w:r>
        <w:rPr>
          <w:rFonts w:ascii="Arial"/>
          <w:spacing w:val="-5"/>
          <w:w w:val="85"/>
          <w:sz w:val="18"/>
        </w:rPr>
        <w:t> </w:t>
      </w:r>
      <w:r>
        <w:rPr>
          <w:rFonts w:ascii="Arial"/>
          <w:w w:val="85"/>
          <w:sz w:val="18"/>
        </w:rPr>
        <w:t>may</w:t>
      </w:r>
      <w:r>
        <w:rPr>
          <w:rFonts w:ascii="Arial"/>
          <w:spacing w:val="-5"/>
          <w:w w:val="85"/>
          <w:sz w:val="18"/>
        </w:rPr>
        <w:t> </w:t>
      </w:r>
      <w:r>
        <w:rPr>
          <w:rFonts w:ascii="Arial"/>
          <w:w w:val="85"/>
          <w:sz w:val="18"/>
        </w:rPr>
        <w:t>have</w:t>
      </w:r>
      <w:r>
        <w:rPr>
          <w:rFonts w:ascii="Arial"/>
          <w:spacing w:val="-5"/>
          <w:w w:val="85"/>
          <w:sz w:val="18"/>
        </w:rPr>
        <w:t> </w:t>
      </w:r>
      <w:r>
        <w:rPr>
          <w:rFonts w:ascii="Arial"/>
          <w:w w:val="85"/>
          <w:sz w:val="18"/>
        </w:rPr>
        <w:t>difficulty</w:t>
      </w:r>
      <w:r>
        <w:rPr>
          <w:rFonts w:ascii="Arial"/>
          <w:spacing w:val="-5"/>
          <w:w w:val="85"/>
          <w:sz w:val="18"/>
        </w:rPr>
        <w:t> </w:t>
      </w:r>
      <w:r>
        <w:rPr>
          <w:rFonts w:ascii="Arial"/>
          <w:w w:val="85"/>
          <w:sz w:val="18"/>
        </w:rPr>
        <w:t>in</w:t>
      </w:r>
      <w:r>
        <w:rPr>
          <w:rFonts w:ascii="Arial"/>
          <w:spacing w:val="-5"/>
          <w:w w:val="85"/>
          <w:sz w:val="18"/>
        </w:rPr>
        <w:t> </w:t>
      </w:r>
      <w:r>
        <w:rPr>
          <w:rFonts w:ascii="Arial"/>
          <w:w w:val="85"/>
          <w:sz w:val="18"/>
        </w:rPr>
        <w:t>resuming</w:t>
      </w:r>
      <w:r>
        <w:rPr>
          <w:rFonts w:ascii="Arial"/>
          <w:spacing w:val="-5"/>
          <w:w w:val="85"/>
          <w:sz w:val="18"/>
        </w:rPr>
        <w:t> </w:t>
      </w:r>
      <w:r>
        <w:rPr>
          <w:rFonts w:ascii="Arial"/>
          <w:w w:val="85"/>
          <w:sz w:val="18"/>
        </w:rPr>
        <w:t>the</w:t>
      </w:r>
      <w:r>
        <w:rPr>
          <w:rFonts w:ascii="Arial"/>
          <w:spacing w:val="-5"/>
          <w:w w:val="85"/>
          <w:sz w:val="18"/>
        </w:rPr>
        <w:t> </w:t>
      </w:r>
      <w:r>
        <w:rPr>
          <w:rFonts w:ascii="Arial"/>
          <w:w w:val="85"/>
          <w:sz w:val="18"/>
        </w:rPr>
        <w:t>ritual</w:t>
      </w:r>
      <w:r>
        <w:rPr>
          <w:rFonts w:ascii="Arial"/>
          <w:spacing w:val="-5"/>
          <w:w w:val="85"/>
          <w:sz w:val="18"/>
        </w:rPr>
        <w:t> </w:t>
      </w:r>
      <w:r>
        <w:rPr>
          <w:rFonts w:ascii="Arial"/>
          <w:w w:val="85"/>
          <w:sz w:val="18"/>
        </w:rPr>
        <w:t>after</w:t>
      </w:r>
      <w:r>
        <w:rPr>
          <w:rFonts w:ascii="Arial"/>
          <w:spacing w:val="-5"/>
          <w:w w:val="85"/>
          <w:sz w:val="18"/>
        </w:rPr>
        <w:t> </w:t>
      </w:r>
      <w:r>
        <w:rPr>
          <w:rFonts w:ascii="Arial"/>
          <w:w w:val="85"/>
          <w:sz w:val="18"/>
        </w:rPr>
        <w:t>any</w:t>
      </w:r>
      <w:r>
        <w:rPr>
          <w:rFonts w:ascii="Arial"/>
          <w:spacing w:val="-5"/>
          <w:w w:val="85"/>
          <w:sz w:val="18"/>
        </w:rPr>
        <w:t> </w:t>
      </w:r>
      <w:r>
        <w:rPr>
          <w:rFonts w:ascii="Arial"/>
          <w:w w:val="85"/>
          <w:sz w:val="18"/>
        </w:rPr>
        <w:t>interruption.</w:t>
      </w:r>
      <w:hyperlink w:history="true" w:anchor="_bookmark16">
        <w:r>
          <w:rPr>
            <w:rFonts w:ascii="Arial"/>
            <w:color w:val="000064"/>
            <w:w w:val="85"/>
            <w:position w:val="5"/>
            <w:sz w:val="11"/>
          </w:rPr>
          <w:t>7</w:t>
        </w:r>
      </w:hyperlink>
    </w:p>
    <w:p>
      <w:pPr>
        <w:spacing w:line="203" w:lineRule="exact" w:before="111"/>
        <w:ind w:left="233" w:right="1810" w:firstLine="0"/>
        <w:jc w:val="left"/>
        <w:rPr>
          <w:rFonts w:ascii="Arial"/>
          <w:b/>
          <w:sz w:val="18"/>
        </w:rPr>
      </w:pPr>
      <w:r>
        <w:rPr>
          <w:rFonts w:ascii="Arial"/>
          <w:b/>
          <w:w w:val="85"/>
          <w:sz w:val="18"/>
        </w:rPr>
        <w:t>Visualization</w:t>
      </w:r>
    </w:p>
    <w:p>
      <w:pPr>
        <w:spacing w:line="200" w:lineRule="exact" w:before="5"/>
        <w:ind w:left="233" w:right="409" w:firstLine="180"/>
        <w:jc w:val="both"/>
        <w:rPr>
          <w:rFonts w:ascii="Arial"/>
          <w:sz w:val="11"/>
        </w:rPr>
      </w:pPr>
      <w:r>
        <w:rPr>
          <w:rFonts w:ascii="Arial"/>
          <w:w w:val="85"/>
          <w:sz w:val="18"/>
        </w:rPr>
        <w:t>Mental</w:t>
      </w:r>
      <w:r>
        <w:rPr>
          <w:rFonts w:ascii="Arial"/>
          <w:spacing w:val="-11"/>
          <w:w w:val="85"/>
          <w:sz w:val="18"/>
        </w:rPr>
        <w:t> </w:t>
      </w:r>
      <w:r>
        <w:rPr>
          <w:rFonts w:ascii="Arial"/>
          <w:w w:val="85"/>
          <w:sz w:val="18"/>
        </w:rPr>
        <w:t>imagery</w:t>
      </w:r>
      <w:r>
        <w:rPr>
          <w:rFonts w:ascii="Arial"/>
          <w:spacing w:val="-11"/>
          <w:w w:val="85"/>
          <w:sz w:val="18"/>
        </w:rPr>
        <w:t> </w:t>
      </w:r>
      <w:r>
        <w:rPr>
          <w:rFonts w:ascii="Arial"/>
          <w:w w:val="85"/>
          <w:sz w:val="18"/>
        </w:rPr>
        <w:t>reduces</w:t>
      </w:r>
      <w:r>
        <w:rPr>
          <w:rFonts w:ascii="Arial"/>
          <w:spacing w:val="-11"/>
          <w:w w:val="85"/>
          <w:sz w:val="18"/>
        </w:rPr>
        <w:t> </w:t>
      </w:r>
      <w:r>
        <w:rPr>
          <w:rFonts w:ascii="Arial"/>
          <w:w w:val="85"/>
          <w:sz w:val="18"/>
        </w:rPr>
        <w:t>fear,</w:t>
      </w:r>
      <w:r>
        <w:rPr>
          <w:rFonts w:ascii="Arial"/>
          <w:spacing w:val="-11"/>
          <w:w w:val="85"/>
          <w:sz w:val="18"/>
        </w:rPr>
        <w:t> </w:t>
      </w:r>
      <w:r>
        <w:rPr>
          <w:rFonts w:ascii="Arial"/>
          <w:w w:val="85"/>
          <w:sz w:val="18"/>
        </w:rPr>
        <w:t>tension,</w:t>
      </w:r>
      <w:r>
        <w:rPr>
          <w:rFonts w:ascii="Arial"/>
          <w:spacing w:val="-11"/>
          <w:w w:val="85"/>
          <w:sz w:val="18"/>
        </w:rPr>
        <w:t> </w:t>
      </w:r>
      <w:r>
        <w:rPr>
          <w:rFonts w:ascii="Arial"/>
          <w:w w:val="85"/>
          <w:sz w:val="18"/>
        </w:rPr>
        <w:t>and</w:t>
      </w:r>
      <w:r>
        <w:rPr>
          <w:rFonts w:ascii="Arial"/>
          <w:spacing w:val="-11"/>
          <w:w w:val="85"/>
          <w:sz w:val="18"/>
        </w:rPr>
        <w:t> </w:t>
      </w:r>
      <w:r>
        <w:rPr>
          <w:rFonts w:ascii="Arial"/>
          <w:w w:val="85"/>
          <w:sz w:val="18"/>
        </w:rPr>
        <w:t>pain</w:t>
      </w:r>
      <w:r>
        <w:rPr>
          <w:rFonts w:ascii="Arial"/>
          <w:spacing w:val="-11"/>
          <w:w w:val="85"/>
          <w:sz w:val="18"/>
        </w:rPr>
        <w:t> </w:t>
      </w:r>
      <w:r>
        <w:rPr>
          <w:rFonts w:ascii="Arial"/>
          <w:w w:val="85"/>
          <w:sz w:val="18"/>
        </w:rPr>
        <w:t>during</w:t>
      </w:r>
      <w:r>
        <w:rPr>
          <w:rFonts w:ascii="Arial"/>
          <w:spacing w:val="-11"/>
          <w:w w:val="85"/>
          <w:sz w:val="18"/>
        </w:rPr>
        <w:t> </w:t>
      </w:r>
      <w:r>
        <w:rPr>
          <w:rFonts w:ascii="Arial"/>
          <w:w w:val="85"/>
          <w:sz w:val="18"/>
        </w:rPr>
        <w:t>labor.</w:t>
      </w:r>
      <w:r>
        <w:rPr>
          <w:rFonts w:ascii="Arial"/>
          <w:spacing w:val="-11"/>
          <w:w w:val="85"/>
          <w:sz w:val="18"/>
        </w:rPr>
        <w:t> </w:t>
      </w:r>
      <w:r>
        <w:rPr>
          <w:rFonts w:ascii="Arial"/>
          <w:w w:val="85"/>
          <w:sz w:val="18"/>
        </w:rPr>
        <w:t>The</w:t>
      </w:r>
      <w:r>
        <w:rPr>
          <w:rFonts w:ascii="Arial"/>
          <w:spacing w:val="-11"/>
          <w:w w:val="85"/>
          <w:sz w:val="18"/>
        </w:rPr>
        <w:t> </w:t>
      </w:r>
      <w:r>
        <w:rPr>
          <w:rFonts w:ascii="Arial"/>
          <w:w w:val="85"/>
          <w:sz w:val="18"/>
        </w:rPr>
        <w:t>pleasant</w:t>
      </w:r>
      <w:r>
        <w:rPr>
          <w:rFonts w:ascii="Arial"/>
          <w:spacing w:val="-11"/>
          <w:w w:val="85"/>
          <w:sz w:val="18"/>
        </w:rPr>
        <w:t> </w:t>
      </w:r>
      <w:r>
        <w:rPr>
          <w:rFonts w:ascii="Arial"/>
          <w:w w:val="85"/>
          <w:sz w:val="18"/>
        </w:rPr>
        <w:t>thoughts</w:t>
      </w:r>
      <w:r>
        <w:rPr>
          <w:rFonts w:ascii="Arial"/>
          <w:spacing w:val="-11"/>
          <w:w w:val="85"/>
          <w:sz w:val="18"/>
        </w:rPr>
        <w:t> </w:t>
      </w:r>
      <w:r>
        <w:rPr>
          <w:rFonts w:ascii="Arial"/>
          <w:w w:val="85"/>
          <w:sz w:val="18"/>
        </w:rPr>
        <w:t>or</w:t>
      </w:r>
      <w:r>
        <w:rPr>
          <w:rFonts w:ascii="Arial"/>
          <w:spacing w:val="-11"/>
          <w:w w:val="85"/>
          <w:sz w:val="18"/>
        </w:rPr>
        <w:t> </w:t>
      </w:r>
      <w:r>
        <w:rPr>
          <w:rFonts w:ascii="Arial"/>
          <w:w w:val="85"/>
          <w:sz w:val="18"/>
        </w:rPr>
        <w:t>images</w:t>
      </w:r>
      <w:r>
        <w:rPr>
          <w:rFonts w:ascii="Arial"/>
          <w:spacing w:val="-11"/>
          <w:w w:val="85"/>
          <w:sz w:val="18"/>
        </w:rPr>
        <w:t> </w:t>
      </w:r>
      <w:r>
        <w:rPr>
          <w:rFonts w:ascii="Arial"/>
          <w:w w:val="85"/>
          <w:sz w:val="18"/>
        </w:rPr>
        <w:t>they</w:t>
      </w:r>
      <w:r>
        <w:rPr>
          <w:rFonts w:ascii="Arial"/>
          <w:spacing w:val="-11"/>
          <w:w w:val="85"/>
          <w:sz w:val="18"/>
        </w:rPr>
        <w:t> </w:t>
      </w:r>
      <w:r>
        <w:rPr>
          <w:rFonts w:ascii="Arial"/>
          <w:w w:val="85"/>
          <w:sz w:val="18"/>
        </w:rPr>
        <w:t>conjure</w:t>
      </w:r>
      <w:r>
        <w:rPr>
          <w:rFonts w:ascii="Arial"/>
          <w:spacing w:val="-11"/>
          <w:w w:val="85"/>
          <w:sz w:val="18"/>
        </w:rPr>
        <w:t> </w:t>
      </w:r>
      <w:r>
        <w:rPr>
          <w:rFonts w:ascii="Arial"/>
          <w:w w:val="85"/>
          <w:sz w:val="18"/>
        </w:rPr>
        <w:t>up</w:t>
      </w:r>
      <w:r>
        <w:rPr>
          <w:rFonts w:ascii="Arial"/>
          <w:spacing w:val="-11"/>
          <w:w w:val="85"/>
          <w:sz w:val="18"/>
        </w:rPr>
        <w:t> </w:t>
      </w:r>
      <w:r>
        <w:rPr>
          <w:rFonts w:ascii="Arial"/>
          <w:w w:val="85"/>
          <w:sz w:val="18"/>
        </w:rPr>
        <w:t>can</w:t>
      </w:r>
      <w:r>
        <w:rPr>
          <w:rFonts w:ascii="Arial"/>
          <w:spacing w:val="-11"/>
          <w:w w:val="85"/>
          <w:sz w:val="18"/>
        </w:rPr>
        <w:t> </w:t>
      </w:r>
      <w:r>
        <w:rPr>
          <w:rFonts w:ascii="Arial"/>
          <w:w w:val="85"/>
          <w:sz w:val="18"/>
        </w:rPr>
        <w:t>increase</w:t>
      </w:r>
      <w:r>
        <w:rPr>
          <w:rFonts w:ascii="Arial"/>
          <w:spacing w:val="-11"/>
          <w:w w:val="85"/>
          <w:sz w:val="18"/>
        </w:rPr>
        <w:t> </w:t>
      </w:r>
      <w:r>
        <w:rPr>
          <w:rFonts w:ascii="Arial"/>
          <w:w w:val="85"/>
          <w:sz w:val="18"/>
        </w:rPr>
        <w:t>both</w:t>
      </w:r>
      <w:r>
        <w:rPr>
          <w:rFonts w:ascii="Arial"/>
          <w:spacing w:val="-11"/>
          <w:w w:val="85"/>
          <w:sz w:val="18"/>
        </w:rPr>
        <w:t> </w:t>
      </w:r>
      <w:r>
        <w:rPr>
          <w:rFonts w:ascii="Arial"/>
          <w:w w:val="85"/>
          <w:sz w:val="18"/>
        </w:rPr>
        <w:t>physical</w:t>
      </w:r>
      <w:r>
        <w:rPr>
          <w:rFonts w:ascii="Arial"/>
          <w:spacing w:val="-11"/>
          <w:w w:val="85"/>
          <w:sz w:val="18"/>
        </w:rPr>
        <w:t> </w:t>
      </w:r>
      <w:r>
        <w:rPr>
          <w:rFonts w:ascii="Arial"/>
          <w:w w:val="85"/>
          <w:sz w:val="18"/>
        </w:rPr>
        <w:t>and</w:t>
      </w:r>
      <w:r>
        <w:rPr>
          <w:rFonts w:ascii="Arial"/>
          <w:spacing w:val="-11"/>
          <w:w w:val="85"/>
          <w:sz w:val="18"/>
        </w:rPr>
        <w:t> </w:t>
      </w:r>
      <w:r>
        <w:rPr>
          <w:rFonts w:ascii="Arial"/>
          <w:w w:val="85"/>
          <w:sz w:val="18"/>
        </w:rPr>
        <w:t>mental relaxation.</w:t>
      </w:r>
      <w:r>
        <w:rPr>
          <w:rFonts w:ascii="Arial"/>
          <w:spacing w:val="-9"/>
          <w:w w:val="85"/>
          <w:sz w:val="18"/>
        </w:rPr>
        <w:t> </w:t>
      </w:r>
      <w:r>
        <w:rPr>
          <w:rFonts w:ascii="Arial"/>
          <w:w w:val="85"/>
          <w:sz w:val="18"/>
        </w:rPr>
        <w:t>Understanding</w:t>
      </w:r>
      <w:r>
        <w:rPr>
          <w:rFonts w:ascii="Arial"/>
          <w:spacing w:val="-9"/>
          <w:w w:val="85"/>
          <w:sz w:val="18"/>
        </w:rPr>
        <w:t> </w:t>
      </w:r>
      <w:r>
        <w:rPr>
          <w:rFonts w:ascii="Arial"/>
          <w:w w:val="85"/>
          <w:sz w:val="18"/>
        </w:rPr>
        <w:t>the</w:t>
      </w:r>
      <w:r>
        <w:rPr>
          <w:rFonts w:ascii="Arial"/>
          <w:spacing w:val="-9"/>
          <w:w w:val="85"/>
          <w:sz w:val="18"/>
        </w:rPr>
        <w:t> </w:t>
      </w:r>
      <w:r>
        <w:rPr>
          <w:rFonts w:ascii="Arial"/>
          <w:w w:val="85"/>
          <w:sz w:val="18"/>
        </w:rPr>
        <w:t>sorts</w:t>
      </w:r>
      <w:r>
        <w:rPr>
          <w:rFonts w:ascii="Arial"/>
          <w:spacing w:val="-9"/>
          <w:w w:val="85"/>
          <w:sz w:val="18"/>
        </w:rPr>
        <w:t> </w:t>
      </w:r>
      <w:r>
        <w:rPr>
          <w:rFonts w:ascii="Arial"/>
          <w:w w:val="85"/>
          <w:sz w:val="18"/>
        </w:rPr>
        <w:t>of</w:t>
      </w:r>
      <w:r>
        <w:rPr>
          <w:rFonts w:ascii="Arial"/>
          <w:spacing w:val="-9"/>
          <w:w w:val="85"/>
          <w:sz w:val="18"/>
        </w:rPr>
        <w:t> </w:t>
      </w:r>
      <w:r>
        <w:rPr>
          <w:rFonts w:ascii="Arial"/>
          <w:w w:val="85"/>
          <w:sz w:val="18"/>
        </w:rPr>
        <w:t>images</w:t>
      </w:r>
      <w:r>
        <w:rPr>
          <w:rFonts w:ascii="Arial"/>
          <w:spacing w:val="-9"/>
          <w:w w:val="85"/>
          <w:sz w:val="18"/>
        </w:rPr>
        <w:t> </w:t>
      </w:r>
      <w:r>
        <w:rPr>
          <w:rFonts w:ascii="Arial"/>
          <w:w w:val="85"/>
          <w:sz w:val="18"/>
        </w:rPr>
        <w:t>that</w:t>
      </w:r>
      <w:r>
        <w:rPr>
          <w:rFonts w:ascii="Arial"/>
          <w:spacing w:val="-9"/>
          <w:w w:val="85"/>
          <w:sz w:val="18"/>
        </w:rPr>
        <w:t> </w:t>
      </w:r>
      <w:r>
        <w:rPr>
          <w:rFonts w:ascii="Arial"/>
          <w:w w:val="85"/>
          <w:sz w:val="18"/>
        </w:rPr>
        <w:t>tend</w:t>
      </w:r>
      <w:r>
        <w:rPr>
          <w:rFonts w:ascii="Arial"/>
          <w:spacing w:val="-9"/>
          <w:w w:val="85"/>
          <w:sz w:val="18"/>
        </w:rPr>
        <w:t> </w:t>
      </w:r>
      <w:r>
        <w:rPr>
          <w:rFonts w:ascii="Arial"/>
          <w:w w:val="85"/>
          <w:sz w:val="18"/>
        </w:rPr>
        <w:t>to</w:t>
      </w:r>
      <w:r>
        <w:rPr>
          <w:rFonts w:ascii="Arial"/>
          <w:spacing w:val="-9"/>
          <w:w w:val="85"/>
          <w:sz w:val="18"/>
        </w:rPr>
        <w:t> </w:t>
      </w:r>
      <w:r>
        <w:rPr>
          <w:rFonts w:ascii="Arial"/>
          <w:w w:val="85"/>
          <w:sz w:val="18"/>
        </w:rPr>
        <w:t>make</w:t>
      </w:r>
      <w:r>
        <w:rPr>
          <w:rFonts w:ascii="Arial"/>
          <w:spacing w:val="-9"/>
          <w:w w:val="85"/>
          <w:sz w:val="18"/>
        </w:rPr>
        <w:t> </w:t>
      </w:r>
      <w:r>
        <w:rPr>
          <w:rFonts w:ascii="Arial"/>
          <w:w w:val="85"/>
          <w:sz w:val="18"/>
        </w:rPr>
        <w:t>birthing</w:t>
      </w:r>
      <w:r>
        <w:rPr>
          <w:rFonts w:ascii="Arial"/>
          <w:spacing w:val="-9"/>
          <w:w w:val="85"/>
          <w:sz w:val="18"/>
        </w:rPr>
        <w:t> </w:t>
      </w:r>
      <w:r>
        <w:rPr>
          <w:rFonts w:ascii="Arial"/>
          <w:w w:val="85"/>
          <w:sz w:val="18"/>
        </w:rPr>
        <w:t>women</w:t>
      </w:r>
      <w:r>
        <w:rPr>
          <w:rFonts w:ascii="Arial"/>
          <w:spacing w:val="-9"/>
          <w:w w:val="85"/>
          <w:sz w:val="18"/>
        </w:rPr>
        <w:t> </w:t>
      </w:r>
      <w:r>
        <w:rPr>
          <w:rFonts w:ascii="Arial"/>
          <w:w w:val="85"/>
          <w:sz w:val="18"/>
        </w:rPr>
        <w:t>feel</w:t>
      </w:r>
      <w:r>
        <w:rPr>
          <w:rFonts w:ascii="Arial"/>
          <w:spacing w:val="-9"/>
          <w:w w:val="85"/>
          <w:sz w:val="18"/>
        </w:rPr>
        <w:t> </w:t>
      </w:r>
      <w:r>
        <w:rPr>
          <w:rFonts w:ascii="Arial"/>
          <w:w w:val="85"/>
          <w:sz w:val="18"/>
        </w:rPr>
        <w:t>safe,</w:t>
      </w:r>
      <w:r>
        <w:rPr>
          <w:rFonts w:ascii="Arial"/>
          <w:spacing w:val="-9"/>
          <w:w w:val="85"/>
          <w:sz w:val="18"/>
        </w:rPr>
        <w:t> </w:t>
      </w:r>
      <w:r>
        <w:rPr>
          <w:rFonts w:ascii="Arial"/>
          <w:w w:val="85"/>
          <w:sz w:val="18"/>
        </w:rPr>
        <w:t>protected,</w:t>
      </w:r>
      <w:r>
        <w:rPr>
          <w:rFonts w:ascii="Arial"/>
          <w:spacing w:val="-9"/>
          <w:w w:val="85"/>
          <w:sz w:val="18"/>
        </w:rPr>
        <w:t> </w:t>
      </w:r>
      <w:r>
        <w:rPr>
          <w:rFonts w:ascii="Arial"/>
          <w:w w:val="85"/>
          <w:sz w:val="18"/>
        </w:rPr>
        <w:t>relaxed,</w:t>
      </w:r>
      <w:r>
        <w:rPr>
          <w:rFonts w:ascii="Arial"/>
          <w:spacing w:val="-9"/>
          <w:w w:val="85"/>
          <w:sz w:val="18"/>
        </w:rPr>
        <w:t> </w:t>
      </w:r>
      <w:r>
        <w:rPr>
          <w:rFonts w:ascii="Arial"/>
          <w:w w:val="85"/>
          <w:sz w:val="18"/>
        </w:rPr>
        <w:t>and</w:t>
      </w:r>
      <w:r>
        <w:rPr>
          <w:rFonts w:ascii="Arial"/>
          <w:spacing w:val="-9"/>
          <w:w w:val="85"/>
          <w:sz w:val="18"/>
        </w:rPr>
        <w:t> </w:t>
      </w:r>
      <w:r>
        <w:rPr>
          <w:rFonts w:ascii="Arial"/>
          <w:w w:val="85"/>
          <w:sz w:val="18"/>
        </w:rPr>
        <w:t>strong</w:t>
      </w:r>
      <w:r>
        <w:rPr>
          <w:rFonts w:ascii="Arial"/>
          <w:spacing w:val="-9"/>
          <w:w w:val="85"/>
          <w:sz w:val="18"/>
        </w:rPr>
        <w:t> </w:t>
      </w:r>
      <w:r>
        <w:rPr>
          <w:rFonts w:ascii="Arial"/>
          <w:w w:val="85"/>
          <w:sz w:val="18"/>
        </w:rPr>
        <w:t>is</w:t>
      </w:r>
      <w:r>
        <w:rPr>
          <w:rFonts w:ascii="Arial"/>
          <w:spacing w:val="-9"/>
          <w:w w:val="85"/>
          <w:sz w:val="18"/>
        </w:rPr>
        <w:t> </w:t>
      </w:r>
      <w:r>
        <w:rPr>
          <w:rFonts w:ascii="Arial"/>
          <w:w w:val="85"/>
          <w:sz w:val="18"/>
        </w:rPr>
        <w:t>a</w:t>
      </w:r>
      <w:r>
        <w:rPr>
          <w:rFonts w:ascii="Arial"/>
          <w:spacing w:val="-9"/>
          <w:w w:val="85"/>
          <w:sz w:val="18"/>
        </w:rPr>
        <w:t> </w:t>
      </w:r>
      <w:r>
        <w:rPr>
          <w:rFonts w:ascii="Arial"/>
          <w:w w:val="85"/>
          <w:sz w:val="18"/>
        </w:rPr>
        <w:t>powerful</w:t>
      </w:r>
      <w:r>
        <w:rPr>
          <w:rFonts w:ascii="Arial"/>
          <w:spacing w:val="-9"/>
          <w:w w:val="85"/>
          <w:sz w:val="18"/>
        </w:rPr>
        <w:t> </w:t>
      </w:r>
      <w:r>
        <w:rPr>
          <w:rFonts w:ascii="Arial"/>
          <w:w w:val="85"/>
          <w:sz w:val="18"/>
        </w:rPr>
        <w:t>tool</w:t>
      </w:r>
      <w:r>
        <w:rPr>
          <w:rFonts w:ascii="Arial"/>
          <w:spacing w:val="-9"/>
          <w:w w:val="85"/>
          <w:sz w:val="18"/>
        </w:rPr>
        <w:t> </w:t>
      </w:r>
      <w:r>
        <w:rPr>
          <w:rFonts w:ascii="Arial"/>
          <w:w w:val="85"/>
          <w:sz w:val="18"/>
        </w:rPr>
        <w:t>in</w:t>
      </w:r>
      <w:r>
        <w:rPr>
          <w:rFonts w:ascii="Arial"/>
          <w:spacing w:val="-9"/>
          <w:w w:val="85"/>
          <w:sz w:val="18"/>
        </w:rPr>
        <w:t> </w:t>
      </w:r>
      <w:r>
        <w:rPr>
          <w:rFonts w:ascii="Arial"/>
          <w:w w:val="85"/>
          <w:sz w:val="18"/>
        </w:rPr>
        <w:t>supporting and</w:t>
      </w:r>
      <w:r>
        <w:rPr>
          <w:rFonts w:ascii="Arial"/>
          <w:spacing w:val="-10"/>
          <w:w w:val="85"/>
          <w:sz w:val="18"/>
        </w:rPr>
        <w:t> </w:t>
      </w:r>
      <w:r>
        <w:rPr>
          <w:rFonts w:ascii="Arial"/>
          <w:w w:val="85"/>
          <w:sz w:val="18"/>
        </w:rPr>
        <w:t>guiding</w:t>
      </w:r>
      <w:r>
        <w:rPr>
          <w:rFonts w:ascii="Arial"/>
          <w:spacing w:val="-10"/>
          <w:w w:val="85"/>
          <w:sz w:val="18"/>
        </w:rPr>
        <w:t> </w:t>
      </w:r>
      <w:r>
        <w:rPr>
          <w:rFonts w:ascii="Arial"/>
          <w:w w:val="85"/>
          <w:sz w:val="18"/>
        </w:rPr>
        <w:t>them</w:t>
      </w:r>
      <w:r>
        <w:rPr>
          <w:rFonts w:ascii="Arial"/>
          <w:spacing w:val="-10"/>
          <w:w w:val="85"/>
          <w:sz w:val="18"/>
        </w:rPr>
        <w:t> </w:t>
      </w:r>
      <w:r>
        <w:rPr>
          <w:rFonts w:ascii="Arial"/>
          <w:w w:val="85"/>
          <w:sz w:val="18"/>
        </w:rPr>
        <w:t>through</w:t>
      </w:r>
      <w:r>
        <w:rPr>
          <w:rFonts w:ascii="Arial"/>
          <w:spacing w:val="-10"/>
          <w:w w:val="85"/>
          <w:sz w:val="18"/>
        </w:rPr>
        <w:t> </w:t>
      </w:r>
      <w:r>
        <w:rPr>
          <w:rFonts w:ascii="Arial"/>
          <w:w w:val="85"/>
          <w:sz w:val="18"/>
        </w:rPr>
        <w:t>labor.</w:t>
      </w:r>
      <w:r>
        <w:rPr>
          <w:rFonts w:ascii="Arial"/>
          <w:spacing w:val="-10"/>
          <w:w w:val="85"/>
          <w:sz w:val="18"/>
        </w:rPr>
        <w:t> </w:t>
      </w:r>
      <w:r>
        <w:rPr>
          <w:rFonts w:ascii="Arial"/>
          <w:w w:val="85"/>
          <w:sz w:val="18"/>
        </w:rPr>
        <w:t>Some</w:t>
      </w:r>
      <w:r>
        <w:rPr>
          <w:rFonts w:ascii="Arial"/>
          <w:spacing w:val="-10"/>
          <w:w w:val="85"/>
          <w:sz w:val="18"/>
        </w:rPr>
        <w:t> </w:t>
      </w:r>
      <w:r>
        <w:rPr>
          <w:rFonts w:ascii="Arial"/>
          <w:w w:val="85"/>
          <w:sz w:val="18"/>
        </w:rPr>
        <w:t>images</w:t>
      </w:r>
      <w:r>
        <w:rPr>
          <w:rFonts w:ascii="Arial"/>
          <w:spacing w:val="-10"/>
          <w:w w:val="85"/>
          <w:sz w:val="18"/>
        </w:rPr>
        <w:t> </w:t>
      </w:r>
      <w:r>
        <w:rPr>
          <w:rFonts w:ascii="Arial"/>
          <w:w w:val="85"/>
          <w:sz w:val="18"/>
        </w:rPr>
        <w:t>can</w:t>
      </w:r>
      <w:r>
        <w:rPr>
          <w:rFonts w:ascii="Arial"/>
          <w:spacing w:val="-10"/>
          <w:w w:val="85"/>
          <w:sz w:val="18"/>
        </w:rPr>
        <w:t> </w:t>
      </w:r>
      <w:r>
        <w:rPr>
          <w:rFonts w:ascii="Arial"/>
          <w:w w:val="85"/>
          <w:sz w:val="18"/>
        </w:rPr>
        <w:t>help</w:t>
      </w:r>
      <w:r>
        <w:rPr>
          <w:rFonts w:ascii="Arial"/>
          <w:spacing w:val="-10"/>
          <w:w w:val="85"/>
          <w:sz w:val="18"/>
        </w:rPr>
        <w:t> </w:t>
      </w:r>
      <w:r>
        <w:rPr>
          <w:rFonts w:ascii="Arial"/>
          <w:w w:val="85"/>
          <w:sz w:val="18"/>
        </w:rPr>
        <w:t>the</w:t>
      </w:r>
      <w:r>
        <w:rPr>
          <w:rFonts w:ascii="Arial"/>
          <w:spacing w:val="-10"/>
          <w:w w:val="85"/>
          <w:sz w:val="18"/>
        </w:rPr>
        <w:t> </w:t>
      </w:r>
      <w:r>
        <w:rPr>
          <w:rFonts w:ascii="Arial"/>
          <w:w w:val="85"/>
          <w:sz w:val="18"/>
        </w:rPr>
        <w:t>woman</w:t>
      </w:r>
      <w:r>
        <w:rPr>
          <w:rFonts w:ascii="Arial"/>
          <w:spacing w:val="-10"/>
          <w:w w:val="85"/>
          <w:sz w:val="18"/>
        </w:rPr>
        <w:t> </w:t>
      </w:r>
      <w:r>
        <w:rPr>
          <w:rFonts w:ascii="Arial"/>
          <w:w w:val="85"/>
          <w:sz w:val="18"/>
        </w:rPr>
        <w:t>to</w:t>
      </w:r>
      <w:r>
        <w:rPr>
          <w:rFonts w:ascii="Arial"/>
          <w:spacing w:val="-10"/>
          <w:w w:val="85"/>
          <w:sz w:val="18"/>
        </w:rPr>
        <w:t> </w:t>
      </w:r>
      <w:r>
        <w:rPr>
          <w:rFonts w:ascii="Arial"/>
          <w:w w:val="85"/>
          <w:sz w:val="18"/>
        </w:rPr>
        <w:t>feel</w:t>
      </w:r>
      <w:r>
        <w:rPr>
          <w:rFonts w:ascii="Arial"/>
          <w:spacing w:val="-10"/>
          <w:w w:val="85"/>
          <w:sz w:val="18"/>
        </w:rPr>
        <w:t> </w:t>
      </w:r>
      <w:r>
        <w:rPr>
          <w:rFonts w:ascii="Arial"/>
          <w:w w:val="85"/>
          <w:sz w:val="18"/>
        </w:rPr>
        <w:t>a</w:t>
      </w:r>
      <w:r>
        <w:rPr>
          <w:rFonts w:ascii="Arial"/>
          <w:spacing w:val="-10"/>
          <w:w w:val="85"/>
          <w:sz w:val="18"/>
        </w:rPr>
        <w:t> </w:t>
      </w:r>
      <w:r>
        <w:rPr>
          <w:rFonts w:ascii="Arial"/>
          <w:w w:val="85"/>
          <w:sz w:val="18"/>
        </w:rPr>
        <w:t>connection</w:t>
      </w:r>
      <w:r>
        <w:rPr>
          <w:rFonts w:ascii="Arial"/>
          <w:spacing w:val="-10"/>
          <w:w w:val="85"/>
          <w:sz w:val="18"/>
        </w:rPr>
        <w:t> </w:t>
      </w:r>
      <w:r>
        <w:rPr>
          <w:rFonts w:ascii="Arial"/>
          <w:w w:val="85"/>
          <w:sz w:val="18"/>
        </w:rPr>
        <w:t>with</w:t>
      </w:r>
      <w:r>
        <w:rPr>
          <w:rFonts w:ascii="Arial"/>
          <w:spacing w:val="-10"/>
          <w:w w:val="85"/>
          <w:sz w:val="18"/>
        </w:rPr>
        <w:t> </w:t>
      </w:r>
      <w:r>
        <w:rPr>
          <w:rFonts w:ascii="Arial"/>
          <w:w w:val="85"/>
          <w:sz w:val="18"/>
        </w:rPr>
        <w:t>her</w:t>
      </w:r>
      <w:r>
        <w:rPr>
          <w:rFonts w:ascii="Arial"/>
          <w:spacing w:val="-10"/>
          <w:w w:val="85"/>
          <w:sz w:val="18"/>
        </w:rPr>
        <w:t> </w:t>
      </w:r>
      <w:r>
        <w:rPr>
          <w:rFonts w:ascii="Arial"/>
          <w:w w:val="85"/>
          <w:sz w:val="18"/>
        </w:rPr>
        <w:t>baby</w:t>
      </w:r>
      <w:r>
        <w:rPr>
          <w:rFonts w:ascii="Arial"/>
          <w:spacing w:val="-10"/>
          <w:w w:val="85"/>
          <w:sz w:val="18"/>
        </w:rPr>
        <w:t> </w:t>
      </w:r>
      <w:r>
        <w:rPr>
          <w:rFonts w:ascii="Arial"/>
          <w:w w:val="85"/>
          <w:sz w:val="18"/>
        </w:rPr>
        <w:t>and</w:t>
      </w:r>
      <w:r>
        <w:rPr>
          <w:rFonts w:ascii="Arial"/>
          <w:spacing w:val="-10"/>
          <w:w w:val="85"/>
          <w:sz w:val="18"/>
        </w:rPr>
        <w:t> </w:t>
      </w:r>
      <w:r>
        <w:rPr>
          <w:rFonts w:ascii="Arial"/>
          <w:w w:val="85"/>
          <w:sz w:val="18"/>
        </w:rPr>
        <w:t>her</w:t>
      </w:r>
      <w:r>
        <w:rPr>
          <w:rFonts w:ascii="Arial"/>
          <w:spacing w:val="-10"/>
          <w:w w:val="85"/>
          <w:sz w:val="18"/>
        </w:rPr>
        <w:t> </w:t>
      </w:r>
      <w:r>
        <w:rPr>
          <w:rFonts w:ascii="Arial"/>
          <w:w w:val="85"/>
          <w:sz w:val="18"/>
        </w:rPr>
        <w:t>body</w:t>
      </w:r>
      <w:r>
        <w:rPr>
          <w:rFonts w:ascii="Arial"/>
          <w:spacing w:val="-10"/>
          <w:w w:val="85"/>
          <w:sz w:val="18"/>
        </w:rPr>
        <w:t> </w:t>
      </w:r>
      <w:r>
        <w:rPr>
          <w:rFonts w:ascii="Arial"/>
          <w:w w:val="85"/>
          <w:sz w:val="18"/>
        </w:rPr>
        <w:t>opening.</w:t>
      </w:r>
      <w:hyperlink w:history="true" w:anchor="_bookmark16">
        <w:r>
          <w:rPr>
            <w:rFonts w:ascii="Arial"/>
            <w:color w:val="000064"/>
            <w:w w:val="85"/>
            <w:position w:val="5"/>
            <w:sz w:val="11"/>
          </w:rPr>
          <w:t>8</w:t>
        </w:r>
      </w:hyperlink>
    </w:p>
    <w:p>
      <w:pPr>
        <w:spacing w:line="203" w:lineRule="exact" w:before="111"/>
        <w:ind w:left="233" w:right="1810" w:firstLine="0"/>
        <w:jc w:val="left"/>
        <w:rPr>
          <w:rFonts w:ascii="Arial"/>
          <w:b/>
          <w:sz w:val="18"/>
        </w:rPr>
      </w:pPr>
      <w:r>
        <w:rPr>
          <w:rFonts w:ascii="Arial"/>
          <w:b/>
          <w:w w:val="75"/>
          <w:sz w:val="18"/>
        </w:rPr>
        <w:t>Position Changes</w:t>
      </w:r>
    </w:p>
    <w:p>
      <w:pPr>
        <w:spacing w:line="200" w:lineRule="exact" w:before="5"/>
        <w:ind w:left="233" w:right="201" w:firstLine="180"/>
        <w:jc w:val="left"/>
        <w:rPr>
          <w:rFonts w:ascii="Arial" w:hAnsi="Arial"/>
          <w:sz w:val="18"/>
        </w:rPr>
      </w:pPr>
      <w:r>
        <w:rPr/>
        <w:pict>
          <v:line style="position:absolute;mso-position-horizontal-relative:page;mso-position-vertical-relative:paragraph;z-index:1888;mso-wrap-distance-left:0;mso-wrap-distance-right:0" from="31.656pt,74.000092pt" to="543.656pt,74.000092pt" stroked="true" strokeweight=".5pt" strokecolor="#000000">
            <w10:wrap type="topAndBottom"/>
          </v:line>
        </w:pict>
      </w:r>
      <w:r>
        <w:rPr>
          <w:rFonts w:ascii="Arial" w:hAnsi="Arial"/>
          <w:w w:val="85"/>
          <w:sz w:val="18"/>
        </w:rPr>
        <w:t>One</w:t>
      </w:r>
      <w:r>
        <w:rPr>
          <w:rFonts w:ascii="Arial" w:hAnsi="Arial"/>
          <w:spacing w:val="-14"/>
          <w:w w:val="85"/>
          <w:sz w:val="18"/>
        </w:rPr>
        <w:t> </w:t>
      </w:r>
      <w:r>
        <w:rPr>
          <w:rFonts w:ascii="Arial" w:hAnsi="Arial"/>
          <w:w w:val="85"/>
          <w:sz w:val="18"/>
        </w:rPr>
        <w:t>way</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promote</w:t>
      </w:r>
      <w:r>
        <w:rPr>
          <w:rFonts w:ascii="Arial" w:hAnsi="Arial"/>
          <w:spacing w:val="-14"/>
          <w:w w:val="85"/>
          <w:sz w:val="18"/>
        </w:rPr>
        <w:t> </w:t>
      </w:r>
      <w:r>
        <w:rPr>
          <w:rFonts w:ascii="Arial" w:hAnsi="Arial"/>
          <w:w w:val="85"/>
          <w:sz w:val="18"/>
        </w:rPr>
        <w:t>the</w:t>
      </w:r>
      <w:r>
        <w:rPr>
          <w:rFonts w:ascii="Arial" w:hAnsi="Arial"/>
          <w:spacing w:val="-14"/>
          <w:w w:val="85"/>
          <w:sz w:val="18"/>
        </w:rPr>
        <w:t> </w:t>
      </w:r>
      <w:r>
        <w:rPr>
          <w:rFonts w:ascii="Arial" w:hAnsi="Arial"/>
          <w:w w:val="85"/>
          <w:sz w:val="18"/>
        </w:rPr>
        <w:t>progress</w:t>
      </w:r>
      <w:r>
        <w:rPr>
          <w:rFonts w:ascii="Arial" w:hAnsi="Arial"/>
          <w:spacing w:val="-14"/>
          <w:w w:val="85"/>
          <w:sz w:val="18"/>
        </w:rPr>
        <w:t> </w:t>
      </w:r>
      <w:r>
        <w:rPr>
          <w:rFonts w:ascii="Arial" w:hAnsi="Arial"/>
          <w:w w:val="85"/>
          <w:sz w:val="18"/>
        </w:rPr>
        <w:t>of</w:t>
      </w:r>
      <w:r>
        <w:rPr>
          <w:rFonts w:ascii="Arial" w:hAnsi="Arial"/>
          <w:spacing w:val="-14"/>
          <w:w w:val="85"/>
          <w:sz w:val="18"/>
        </w:rPr>
        <w:t> </w:t>
      </w:r>
      <w:r>
        <w:rPr>
          <w:rFonts w:ascii="Arial" w:hAnsi="Arial"/>
          <w:w w:val="85"/>
          <w:sz w:val="18"/>
        </w:rPr>
        <w:t>labor</w:t>
      </w:r>
      <w:r>
        <w:rPr>
          <w:rFonts w:ascii="Arial" w:hAnsi="Arial"/>
          <w:spacing w:val="-14"/>
          <w:w w:val="85"/>
          <w:sz w:val="18"/>
        </w:rPr>
        <w:t> </w:t>
      </w:r>
      <w:r>
        <w:rPr>
          <w:rFonts w:ascii="Arial" w:hAnsi="Arial"/>
          <w:w w:val="85"/>
          <w:sz w:val="18"/>
        </w:rPr>
        <w:t>is</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encourage</w:t>
      </w:r>
      <w:r>
        <w:rPr>
          <w:rFonts w:ascii="Arial" w:hAnsi="Arial"/>
          <w:spacing w:val="-14"/>
          <w:w w:val="85"/>
          <w:sz w:val="18"/>
        </w:rPr>
        <w:t> </w:t>
      </w:r>
      <w:r>
        <w:rPr>
          <w:rFonts w:ascii="Arial" w:hAnsi="Arial"/>
          <w:w w:val="85"/>
          <w:sz w:val="18"/>
        </w:rPr>
        <w:t>birthing</w:t>
      </w:r>
      <w:r>
        <w:rPr>
          <w:rFonts w:ascii="Arial" w:hAnsi="Arial"/>
          <w:spacing w:val="-14"/>
          <w:w w:val="85"/>
          <w:sz w:val="18"/>
        </w:rPr>
        <w:t> </w:t>
      </w:r>
      <w:r>
        <w:rPr>
          <w:rFonts w:ascii="Arial" w:hAnsi="Arial"/>
          <w:w w:val="85"/>
          <w:sz w:val="18"/>
        </w:rPr>
        <w:t>women</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move</w:t>
      </w:r>
      <w:r>
        <w:rPr>
          <w:rFonts w:ascii="Arial" w:hAnsi="Arial"/>
          <w:spacing w:val="-14"/>
          <w:w w:val="85"/>
          <w:sz w:val="18"/>
        </w:rPr>
        <w:t> </w:t>
      </w:r>
      <w:r>
        <w:rPr>
          <w:rFonts w:ascii="Arial" w:hAnsi="Arial"/>
          <w:w w:val="85"/>
          <w:sz w:val="18"/>
        </w:rPr>
        <w:t>in</w:t>
      </w:r>
      <w:r>
        <w:rPr>
          <w:rFonts w:ascii="Arial" w:hAnsi="Arial"/>
          <w:spacing w:val="-14"/>
          <w:w w:val="85"/>
          <w:sz w:val="18"/>
        </w:rPr>
        <w:t> </w:t>
      </w:r>
      <w:r>
        <w:rPr>
          <w:rFonts w:ascii="Arial" w:hAnsi="Arial"/>
          <w:w w:val="85"/>
          <w:sz w:val="18"/>
        </w:rPr>
        <w:t>response</w:t>
      </w:r>
      <w:r>
        <w:rPr>
          <w:rFonts w:ascii="Arial" w:hAnsi="Arial"/>
          <w:spacing w:val="-14"/>
          <w:w w:val="85"/>
          <w:sz w:val="18"/>
        </w:rPr>
        <w:t> </w:t>
      </w:r>
      <w:r>
        <w:rPr>
          <w:rFonts w:ascii="Arial" w:hAnsi="Arial"/>
          <w:w w:val="85"/>
          <w:sz w:val="18"/>
        </w:rPr>
        <w:t>to</w:t>
      </w:r>
      <w:r>
        <w:rPr>
          <w:rFonts w:ascii="Arial" w:hAnsi="Arial"/>
          <w:spacing w:val="-14"/>
          <w:w w:val="85"/>
          <w:sz w:val="18"/>
        </w:rPr>
        <w:t> </w:t>
      </w:r>
      <w:r>
        <w:rPr>
          <w:rFonts w:ascii="Arial" w:hAnsi="Arial"/>
          <w:w w:val="85"/>
          <w:sz w:val="18"/>
        </w:rPr>
        <w:t>the</w:t>
      </w:r>
      <w:r>
        <w:rPr>
          <w:rFonts w:ascii="Arial" w:hAnsi="Arial"/>
          <w:spacing w:val="-14"/>
          <w:w w:val="85"/>
          <w:sz w:val="18"/>
        </w:rPr>
        <w:t> </w:t>
      </w:r>
      <w:r>
        <w:rPr>
          <w:rFonts w:ascii="Arial" w:hAnsi="Arial"/>
          <w:w w:val="85"/>
          <w:sz w:val="18"/>
        </w:rPr>
        <w:t>sensations</w:t>
      </w:r>
      <w:r>
        <w:rPr>
          <w:rFonts w:ascii="Arial" w:hAnsi="Arial"/>
          <w:spacing w:val="-14"/>
          <w:w w:val="85"/>
          <w:sz w:val="18"/>
        </w:rPr>
        <w:t> </w:t>
      </w:r>
      <w:r>
        <w:rPr>
          <w:rFonts w:ascii="Arial" w:hAnsi="Arial"/>
          <w:w w:val="85"/>
          <w:sz w:val="18"/>
        </w:rPr>
        <w:t>they</w:t>
      </w:r>
      <w:r>
        <w:rPr>
          <w:rFonts w:ascii="Arial" w:hAnsi="Arial"/>
          <w:spacing w:val="-14"/>
          <w:w w:val="85"/>
          <w:sz w:val="18"/>
        </w:rPr>
        <w:t> </w:t>
      </w:r>
      <w:r>
        <w:rPr>
          <w:rFonts w:ascii="Arial" w:hAnsi="Arial"/>
          <w:w w:val="85"/>
          <w:sz w:val="18"/>
        </w:rPr>
        <w:t>are</w:t>
      </w:r>
      <w:r>
        <w:rPr>
          <w:rFonts w:ascii="Arial" w:hAnsi="Arial"/>
          <w:spacing w:val="-14"/>
          <w:w w:val="85"/>
          <w:sz w:val="18"/>
        </w:rPr>
        <w:t> </w:t>
      </w:r>
      <w:r>
        <w:rPr>
          <w:rFonts w:ascii="Arial" w:hAnsi="Arial"/>
          <w:w w:val="85"/>
          <w:sz w:val="18"/>
        </w:rPr>
        <w:t>feeling.</w:t>
      </w:r>
      <w:r>
        <w:rPr>
          <w:rFonts w:ascii="Arial" w:hAnsi="Arial"/>
          <w:spacing w:val="-14"/>
          <w:w w:val="85"/>
          <w:sz w:val="18"/>
        </w:rPr>
        <w:t> </w:t>
      </w:r>
      <w:r>
        <w:rPr>
          <w:rFonts w:ascii="Arial" w:hAnsi="Arial"/>
          <w:w w:val="85"/>
          <w:sz w:val="18"/>
        </w:rPr>
        <w:t>They</w:t>
      </w:r>
      <w:r>
        <w:rPr>
          <w:rFonts w:ascii="Arial" w:hAnsi="Arial"/>
          <w:spacing w:val="-14"/>
          <w:w w:val="85"/>
          <w:sz w:val="18"/>
        </w:rPr>
        <w:t> </w:t>
      </w:r>
      <w:r>
        <w:rPr>
          <w:rFonts w:ascii="Arial" w:hAnsi="Arial"/>
          <w:w w:val="85"/>
          <w:sz w:val="18"/>
        </w:rPr>
        <w:t>should</w:t>
      </w:r>
      <w:r>
        <w:rPr>
          <w:rFonts w:ascii="Arial" w:hAnsi="Arial"/>
          <w:spacing w:val="-14"/>
          <w:w w:val="85"/>
          <w:sz w:val="18"/>
        </w:rPr>
        <w:t> </w:t>
      </w:r>
      <w:r>
        <w:rPr>
          <w:rFonts w:ascii="Arial" w:hAnsi="Arial"/>
          <w:w w:val="85"/>
          <w:sz w:val="18"/>
        </w:rPr>
        <w:t>be</w:t>
      </w:r>
      <w:r>
        <w:rPr>
          <w:rFonts w:ascii="Arial" w:hAnsi="Arial"/>
          <w:spacing w:val="-14"/>
          <w:w w:val="85"/>
          <w:sz w:val="18"/>
        </w:rPr>
        <w:t> </w:t>
      </w:r>
      <w:r>
        <w:rPr>
          <w:rFonts w:ascii="Arial" w:hAnsi="Arial"/>
          <w:w w:val="85"/>
          <w:sz w:val="18"/>
        </w:rPr>
        <w:t>helped </w:t>
      </w:r>
      <w:r>
        <w:rPr>
          <w:rFonts w:ascii="Arial" w:hAnsi="Arial"/>
          <w:w w:val="90"/>
          <w:sz w:val="18"/>
        </w:rPr>
        <w:t>to</w:t>
      </w:r>
      <w:r>
        <w:rPr>
          <w:rFonts w:ascii="Arial" w:hAnsi="Arial"/>
          <w:spacing w:val="-25"/>
          <w:w w:val="90"/>
          <w:sz w:val="18"/>
        </w:rPr>
        <w:t> </w:t>
      </w:r>
      <w:r>
        <w:rPr>
          <w:rFonts w:ascii="Arial" w:hAnsi="Arial"/>
          <w:w w:val="90"/>
          <w:sz w:val="18"/>
        </w:rPr>
        <w:t>identify</w:t>
      </w:r>
      <w:r>
        <w:rPr>
          <w:rFonts w:ascii="Arial" w:hAnsi="Arial"/>
          <w:spacing w:val="-25"/>
          <w:w w:val="90"/>
          <w:sz w:val="18"/>
        </w:rPr>
        <w:t> </w:t>
      </w:r>
      <w:r>
        <w:rPr>
          <w:rFonts w:ascii="Arial" w:hAnsi="Arial"/>
          <w:w w:val="90"/>
          <w:sz w:val="18"/>
        </w:rPr>
        <w:t>physical</w:t>
      </w:r>
      <w:r>
        <w:rPr>
          <w:rFonts w:ascii="Arial" w:hAnsi="Arial"/>
          <w:spacing w:val="-25"/>
          <w:w w:val="90"/>
          <w:sz w:val="18"/>
        </w:rPr>
        <w:t> </w:t>
      </w:r>
      <w:r>
        <w:rPr>
          <w:rFonts w:ascii="Arial" w:hAnsi="Arial"/>
          <w:w w:val="90"/>
          <w:sz w:val="18"/>
        </w:rPr>
        <w:t>positions</w:t>
      </w:r>
      <w:r>
        <w:rPr>
          <w:rFonts w:ascii="Arial" w:hAnsi="Arial"/>
          <w:spacing w:val="-25"/>
          <w:w w:val="90"/>
          <w:sz w:val="18"/>
        </w:rPr>
        <w:t> </w:t>
      </w:r>
      <w:r>
        <w:rPr>
          <w:rFonts w:ascii="Arial" w:hAnsi="Arial"/>
          <w:w w:val="90"/>
          <w:sz w:val="18"/>
        </w:rPr>
        <w:t>that</w:t>
      </w:r>
      <w:r>
        <w:rPr>
          <w:rFonts w:ascii="Arial" w:hAnsi="Arial"/>
          <w:spacing w:val="-25"/>
          <w:w w:val="90"/>
          <w:sz w:val="18"/>
        </w:rPr>
        <w:t> </w:t>
      </w:r>
      <w:r>
        <w:rPr>
          <w:rFonts w:ascii="Arial" w:hAnsi="Arial"/>
          <w:w w:val="90"/>
          <w:sz w:val="18"/>
        </w:rPr>
        <w:t>are</w:t>
      </w:r>
      <w:r>
        <w:rPr>
          <w:rFonts w:ascii="Arial" w:hAnsi="Arial"/>
          <w:spacing w:val="-25"/>
          <w:w w:val="90"/>
          <w:sz w:val="18"/>
        </w:rPr>
        <w:t> </w:t>
      </w:r>
      <w:r>
        <w:rPr>
          <w:rFonts w:ascii="Arial" w:hAnsi="Arial"/>
          <w:w w:val="90"/>
          <w:sz w:val="18"/>
        </w:rPr>
        <w:t>comfortable</w:t>
      </w:r>
      <w:r>
        <w:rPr>
          <w:rFonts w:ascii="Arial" w:hAnsi="Arial"/>
          <w:spacing w:val="-25"/>
          <w:w w:val="90"/>
          <w:sz w:val="18"/>
        </w:rPr>
        <w:t> </w:t>
      </w:r>
      <w:r>
        <w:rPr>
          <w:rFonts w:ascii="Arial" w:hAnsi="Arial"/>
          <w:w w:val="90"/>
          <w:sz w:val="18"/>
        </w:rPr>
        <w:t>and</w:t>
      </w:r>
      <w:r>
        <w:rPr>
          <w:rFonts w:ascii="Arial" w:hAnsi="Arial"/>
          <w:spacing w:val="-25"/>
          <w:w w:val="90"/>
          <w:sz w:val="18"/>
        </w:rPr>
        <w:t> </w:t>
      </w:r>
      <w:r>
        <w:rPr>
          <w:rFonts w:ascii="Arial" w:hAnsi="Arial"/>
          <w:w w:val="90"/>
          <w:sz w:val="18"/>
        </w:rPr>
        <w:t>that</w:t>
      </w:r>
      <w:r>
        <w:rPr>
          <w:rFonts w:ascii="Arial" w:hAnsi="Arial"/>
          <w:spacing w:val="-25"/>
          <w:w w:val="90"/>
          <w:sz w:val="18"/>
        </w:rPr>
        <w:t> </w:t>
      </w:r>
      <w:r>
        <w:rPr>
          <w:rFonts w:ascii="Arial" w:hAnsi="Arial"/>
          <w:w w:val="90"/>
          <w:sz w:val="18"/>
        </w:rPr>
        <w:t>use</w:t>
      </w:r>
      <w:r>
        <w:rPr>
          <w:rFonts w:ascii="Arial" w:hAnsi="Arial"/>
          <w:spacing w:val="-25"/>
          <w:w w:val="90"/>
          <w:sz w:val="18"/>
        </w:rPr>
        <w:t> </w:t>
      </w:r>
      <w:r>
        <w:rPr>
          <w:rFonts w:ascii="Arial" w:hAnsi="Arial"/>
          <w:w w:val="90"/>
          <w:sz w:val="18"/>
        </w:rPr>
        <w:t>gravity</w:t>
      </w:r>
      <w:r>
        <w:rPr>
          <w:rFonts w:ascii="Arial" w:hAnsi="Arial"/>
          <w:spacing w:val="-25"/>
          <w:w w:val="90"/>
          <w:sz w:val="18"/>
        </w:rPr>
        <w:t> </w:t>
      </w:r>
      <w:r>
        <w:rPr>
          <w:rFonts w:ascii="Arial" w:hAnsi="Arial"/>
          <w:w w:val="90"/>
          <w:sz w:val="18"/>
        </w:rPr>
        <w:t>to</w:t>
      </w:r>
      <w:r>
        <w:rPr>
          <w:rFonts w:ascii="Arial" w:hAnsi="Arial"/>
          <w:spacing w:val="-25"/>
          <w:w w:val="90"/>
          <w:sz w:val="18"/>
        </w:rPr>
        <w:t> </w:t>
      </w:r>
      <w:r>
        <w:rPr>
          <w:rFonts w:ascii="Arial" w:hAnsi="Arial"/>
          <w:w w:val="90"/>
          <w:sz w:val="18"/>
        </w:rPr>
        <w:t>facilitate</w:t>
      </w:r>
      <w:r>
        <w:rPr>
          <w:rFonts w:ascii="Arial" w:hAnsi="Arial"/>
          <w:spacing w:val="-25"/>
          <w:w w:val="90"/>
          <w:sz w:val="18"/>
        </w:rPr>
        <w:t> </w:t>
      </w:r>
      <w:r>
        <w:rPr>
          <w:rFonts w:ascii="Arial" w:hAnsi="Arial"/>
          <w:w w:val="90"/>
          <w:sz w:val="18"/>
        </w:rPr>
        <w:t>labor</w:t>
      </w:r>
      <w:r>
        <w:rPr>
          <w:rFonts w:ascii="Arial" w:hAnsi="Arial"/>
          <w:spacing w:val="-25"/>
          <w:w w:val="90"/>
          <w:sz w:val="18"/>
        </w:rPr>
        <w:t> </w:t>
      </w:r>
      <w:r>
        <w:rPr>
          <w:rFonts w:ascii="Arial" w:hAnsi="Arial"/>
          <w:w w:val="90"/>
          <w:sz w:val="18"/>
        </w:rPr>
        <w:t>and</w:t>
      </w:r>
      <w:r>
        <w:rPr>
          <w:rFonts w:ascii="Arial" w:hAnsi="Arial"/>
          <w:spacing w:val="-25"/>
          <w:w w:val="90"/>
          <w:sz w:val="18"/>
        </w:rPr>
        <w:t> </w:t>
      </w:r>
      <w:r>
        <w:rPr>
          <w:rFonts w:ascii="Arial" w:hAnsi="Arial"/>
          <w:w w:val="90"/>
          <w:sz w:val="18"/>
        </w:rPr>
        <w:t>reduce</w:t>
      </w:r>
      <w:r>
        <w:rPr>
          <w:rFonts w:ascii="Arial" w:hAnsi="Arial"/>
          <w:spacing w:val="-25"/>
          <w:w w:val="90"/>
          <w:sz w:val="18"/>
        </w:rPr>
        <w:t> </w:t>
      </w:r>
      <w:r>
        <w:rPr>
          <w:rFonts w:ascii="Arial" w:hAnsi="Arial"/>
          <w:w w:val="90"/>
          <w:sz w:val="18"/>
        </w:rPr>
        <w:t>pain.</w:t>
      </w:r>
      <w:r>
        <w:rPr>
          <w:rFonts w:ascii="Arial" w:hAnsi="Arial"/>
          <w:spacing w:val="-25"/>
          <w:w w:val="90"/>
          <w:sz w:val="18"/>
        </w:rPr>
        <w:t> </w:t>
      </w:r>
      <w:r>
        <w:rPr>
          <w:rFonts w:ascii="Arial" w:hAnsi="Arial"/>
          <w:w w:val="90"/>
          <w:sz w:val="18"/>
        </w:rPr>
        <w:t>Such</w:t>
      </w:r>
      <w:r>
        <w:rPr>
          <w:rFonts w:ascii="Arial" w:hAnsi="Arial"/>
          <w:spacing w:val="-25"/>
          <w:w w:val="90"/>
          <w:sz w:val="18"/>
        </w:rPr>
        <w:t> </w:t>
      </w:r>
      <w:r>
        <w:rPr>
          <w:rFonts w:ascii="Arial" w:hAnsi="Arial"/>
          <w:w w:val="90"/>
          <w:sz w:val="18"/>
        </w:rPr>
        <w:t>positions</w:t>
      </w:r>
      <w:r>
        <w:rPr>
          <w:rFonts w:ascii="Arial" w:hAnsi="Arial"/>
          <w:spacing w:val="-25"/>
          <w:w w:val="90"/>
          <w:sz w:val="18"/>
        </w:rPr>
        <w:t> </w:t>
      </w:r>
      <w:r>
        <w:rPr>
          <w:rFonts w:ascii="Arial" w:hAnsi="Arial"/>
          <w:w w:val="90"/>
          <w:sz w:val="18"/>
        </w:rPr>
        <w:t>include</w:t>
      </w:r>
      <w:r>
        <w:rPr>
          <w:rFonts w:ascii="Arial" w:hAnsi="Arial"/>
          <w:spacing w:val="-25"/>
          <w:w w:val="90"/>
          <w:sz w:val="18"/>
        </w:rPr>
        <w:t> </w:t>
      </w:r>
      <w:r>
        <w:rPr>
          <w:rFonts w:ascii="Arial" w:hAnsi="Arial"/>
          <w:w w:val="90"/>
          <w:sz w:val="18"/>
        </w:rPr>
        <w:t>walking,</w:t>
      </w:r>
      <w:r>
        <w:rPr>
          <w:rFonts w:ascii="Arial" w:hAnsi="Arial"/>
          <w:spacing w:val="-25"/>
          <w:w w:val="90"/>
          <w:sz w:val="18"/>
        </w:rPr>
        <w:t> </w:t>
      </w:r>
      <w:r>
        <w:rPr>
          <w:rFonts w:ascii="Arial" w:hAnsi="Arial"/>
          <w:w w:val="90"/>
          <w:sz w:val="18"/>
        </w:rPr>
        <w:t>lunging,</w:t>
      </w:r>
      <w:r>
        <w:rPr>
          <w:rFonts w:ascii="Arial" w:hAnsi="Arial"/>
          <w:spacing w:val="-25"/>
          <w:w w:val="90"/>
          <w:sz w:val="18"/>
        </w:rPr>
        <w:t> </w:t>
      </w:r>
      <w:r>
        <w:rPr>
          <w:rFonts w:ascii="Arial" w:hAnsi="Arial"/>
          <w:w w:val="90"/>
          <w:sz w:val="18"/>
        </w:rPr>
        <w:t>and asymmetrical</w:t>
      </w:r>
      <w:r>
        <w:rPr>
          <w:rFonts w:ascii="Arial" w:hAnsi="Arial"/>
          <w:spacing w:val="-25"/>
          <w:w w:val="90"/>
          <w:sz w:val="18"/>
        </w:rPr>
        <w:t> </w:t>
      </w:r>
      <w:r>
        <w:rPr>
          <w:rFonts w:ascii="Arial" w:hAnsi="Arial"/>
          <w:w w:val="90"/>
          <w:sz w:val="18"/>
        </w:rPr>
        <w:t>positions</w:t>
      </w:r>
      <w:r>
        <w:rPr>
          <w:rFonts w:ascii="Arial" w:hAnsi="Arial"/>
          <w:spacing w:val="-25"/>
          <w:w w:val="90"/>
          <w:sz w:val="18"/>
        </w:rPr>
        <w:t> </w:t>
      </w:r>
      <w:r>
        <w:rPr>
          <w:rFonts w:ascii="Arial" w:hAnsi="Arial"/>
          <w:w w:val="90"/>
          <w:sz w:val="18"/>
        </w:rPr>
        <w:t>that</w:t>
      </w:r>
      <w:r>
        <w:rPr>
          <w:rFonts w:ascii="Arial" w:hAnsi="Arial"/>
          <w:spacing w:val="-25"/>
          <w:w w:val="90"/>
          <w:sz w:val="18"/>
        </w:rPr>
        <w:t> </w:t>
      </w:r>
      <w:r>
        <w:rPr>
          <w:rFonts w:ascii="Arial" w:hAnsi="Arial"/>
          <w:w w:val="90"/>
          <w:sz w:val="18"/>
        </w:rPr>
        <w:t>alter</w:t>
      </w:r>
      <w:r>
        <w:rPr>
          <w:rFonts w:ascii="Arial" w:hAnsi="Arial"/>
          <w:spacing w:val="-25"/>
          <w:w w:val="90"/>
          <w:sz w:val="18"/>
        </w:rPr>
        <w:t> </w:t>
      </w:r>
      <w:r>
        <w:rPr>
          <w:rFonts w:ascii="Arial" w:hAnsi="Arial"/>
          <w:w w:val="90"/>
          <w:sz w:val="18"/>
        </w:rPr>
        <w:t>and</w:t>
      </w:r>
      <w:r>
        <w:rPr>
          <w:rFonts w:ascii="Arial" w:hAnsi="Arial"/>
          <w:spacing w:val="-25"/>
          <w:w w:val="90"/>
          <w:sz w:val="18"/>
        </w:rPr>
        <w:t> </w:t>
      </w:r>
      <w:r>
        <w:rPr>
          <w:rFonts w:ascii="Arial" w:hAnsi="Arial"/>
          <w:w w:val="90"/>
          <w:sz w:val="18"/>
        </w:rPr>
        <w:t>increase</w:t>
      </w:r>
      <w:r>
        <w:rPr>
          <w:rFonts w:ascii="Arial" w:hAnsi="Arial"/>
          <w:spacing w:val="-25"/>
          <w:w w:val="90"/>
          <w:sz w:val="18"/>
        </w:rPr>
        <w:t> </w:t>
      </w:r>
      <w:r>
        <w:rPr>
          <w:rFonts w:ascii="Arial" w:hAnsi="Arial"/>
          <w:w w:val="90"/>
          <w:sz w:val="18"/>
        </w:rPr>
        <w:t>the</w:t>
      </w:r>
      <w:r>
        <w:rPr>
          <w:rFonts w:ascii="Arial" w:hAnsi="Arial"/>
          <w:spacing w:val="-25"/>
          <w:w w:val="90"/>
          <w:sz w:val="18"/>
        </w:rPr>
        <w:t> </w:t>
      </w:r>
      <w:r>
        <w:rPr>
          <w:rFonts w:ascii="Arial" w:hAnsi="Arial"/>
          <w:w w:val="90"/>
          <w:sz w:val="18"/>
        </w:rPr>
        <w:t>size</w:t>
      </w:r>
      <w:r>
        <w:rPr>
          <w:rFonts w:ascii="Arial" w:hAnsi="Arial"/>
          <w:spacing w:val="-25"/>
          <w:w w:val="90"/>
          <w:sz w:val="18"/>
        </w:rPr>
        <w:t> </w:t>
      </w:r>
      <w:r>
        <w:rPr>
          <w:rFonts w:ascii="Arial" w:hAnsi="Arial"/>
          <w:w w:val="90"/>
          <w:sz w:val="18"/>
        </w:rPr>
        <w:t>of</w:t>
      </w:r>
      <w:r>
        <w:rPr>
          <w:rFonts w:ascii="Arial" w:hAnsi="Arial"/>
          <w:spacing w:val="-25"/>
          <w:w w:val="90"/>
          <w:sz w:val="18"/>
        </w:rPr>
        <w:t> </w:t>
      </w:r>
      <w:r>
        <w:rPr>
          <w:rFonts w:ascii="Arial" w:hAnsi="Arial"/>
          <w:w w:val="90"/>
          <w:sz w:val="18"/>
        </w:rPr>
        <w:t>the</w:t>
      </w:r>
      <w:r>
        <w:rPr>
          <w:rFonts w:ascii="Arial" w:hAnsi="Arial"/>
          <w:spacing w:val="-25"/>
          <w:w w:val="90"/>
          <w:sz w:val="18"/>
        </w:rPr>
        <w:t> </w:t>
      </w:r>
      <w:r>
        <w:rPr>
          <w:rFonts w:ascii="Arial" w:hAnsi="Arial"/>
          <w:w w:val="90"/>
          <w:sz w:val="18"/>
        </w:rPr>
        <w:t>pelvis</w:t>
      </w:r>
      <w:r>
        <w:rPr>
          <w:rFonts w:ascii="Arial" w:hAnsi="Arial"/>
          <w:spacing w:val="-25"/>
          <w:w w:val="90"/>
          <w:sz w:val="18"/>
        </w:rPr>
        <w:t> </w:t>
      </w:r>
      <w:r>
        <w:rPr>
          <w:rFonts w:ascii="Arial" w:hAnsi="Arial"/>
          <w:w w:val="90"/>
          <w:sz w:val="18"/>
        </w:rPr>
        <w:t>on</w:t>
      </w:r>
      <w:r>
        <w:rPr>
          <w:rFonts w:ascii="Arial" w:hAnsi="Arial"/>
          <w:spacing w:val="-25"/>
          <w:w w:val="90"/>
          <w:sz w:val="18"/>
        </w:rPr>
        <w:t> </w:t>
      </w:r>
      <w:r>
        <w:rPr>
          <w:rFonts w:ascii="Arial" w:hAnsi="Arial"/>
          <w:w w:val="90"/>
          <w:sz w:val="18"/>
        </w:rPr>
        <w:t>the</w:t>
      </w:r>
      <w:r>
        <w:rPr>
          <w:rFonts w:ascii="Arial" w:hAnsi="Arial"/>
          <w:spacing w:val="-25"/>
          <w:w w:val="90"/>
          <w:sz w:val="18"/>
        </w:rPr>
        <w:t> </w:t>
      </w:r>
      <w:r>
        <w:rPr>
          <w:rFonts w:ascii="Arial" w:hAnsi="Arial"/>
          <w:w w:val="90"/>
          <w:sz w:val="18"/>
        </w:rPr>
        <w:t>same</w:t>
      </w:r>
      <w:r>
        <w:rPr>
          <w:rFonts w:ascii="Arial" w:hAnsi="Arial"/>
          <w:spacing w:val="-25"/>
          <w:w w:val="90"/>
          <w:sz w:val="18"/>
        </w:rPr>
        <w:t> </w:t>
      </w:r>
      <w:r>
        <w:rPr>
          <w:rFonts w:ascii="Arial" w:hAnsi="Arial"/>
          <w:w w:val="90"/>
          <w:sz w:val="18"/>
        </w:rPr>
        <w:t>side</w:t>
      </w:r>
      <w:r>
        <w:rPr>
          <w:rFonts w:ascii="Arial" w:hAnsi="Arial"/>
          <w:spacing w:val="-25"/>
          <w:w w:val="90"/>
          <w:sz w:val="18"/>
        </w:rPr>
        <w:t> </w:t>
      </w:r>
      <w:r>
        <w:rPr>
          <w:rFonts w:ascii="Arial" w:hAnsi="Arial"/>
          <w:w w:val="90"/>
          <w:sz w:val="18"/>
        </w:rPr>
        <w:t>as</w:t>
      </w:r>
      <w:r>
        <w:rPr>
          <w:rFonts w:ascii="Arial" w:hAnsi="Arial"/>
          <w:spacing w:val="-25"/>
          <w:w w:val="90"/>
          <w:sz w:val="18"/>
        </w:rPr>
        <w:t> </w:t>
      </w:r>
      <w:r>
        <w:rPr>
          <w:rFonts w:ascii="Arial" w:hAnsi="Arial"/>
          <w:w w:val="90"/>
          <w:sz w:val="18"/>
        </w:rPr>
        <w:t>that</w:t>
      </w:r>
      <w:r>
        <w:rPr>
          <w:rFonts w:ascii="Arial" w:hAnsi="Arial"/>
          <w:spacing w:val="-25"/>
          <w:w w:val="90"/>
          <w:sz w:val="18"/>
        </w:rPr>
        <w:t> </w:t>
      </w:r>
      <w:r>
        <w:rPr>
          <w:rFonts w:ascii="Arial" w:hAnsi="Arial"/>
          <w:w w:val="90"/>
          <w:sz w:val="18"/>
        </w:rPr>
        <w:t>on</w:t>
      </w:r>
      <w:r>
        <w:rPr>
          <w:rFonts w:ascii="Arial" w:hAnsi="Arial"/>
          <w:spacing w:val="-25"/>
          <w:w w:val="90"/>
          <w:sz w:val="18"/>
        </w:rPr>
        <w:t> </w:t>
      </w:r>
      <w:r>
        <w:rPr>
          <w:rFonts w:ascii="Arial" w:hAnsi="Arial"/>
          <w:w w:val="90"/>
          <w:sz w:val="18"/>
        </w:rPr>
        <w:t>which</w:t>
      </w:r>
      <w:r>
        <w:rPr>
          <w:rFonts w:ascii="Arial" w:hAnsi="Arial"/>
          <w:spacing w:val="-25"/>
          <w:w w:val="90"/>
          <w:sz w:val="18"/>
        </w:rPr>
        <w:t> </w:t>
      </w:r>
      <w:r>
        <w:rPr>
          <w:rFonts w:ascii="Arial" w:hAnsi="Arial"/>
          <w:w w:val="90"/>
          <w:sz w:val="18"/>
        </w:rPr>
        <w:t>the</w:t>
      </w:r>
      <w:r>
        <w:rPr>
          <w:rFonts w:ascii="Arial" w:hAnsi="Arial"/>
          <w:spacing w:val="-25"/>
          <w:w w:val="90"/>
          <w:sz w:val="18"/>
        </w:rPr>
        <w:t> </w:t>
      </w:r>
      <w:r>
        <w:rPr>
          <w:rFonts w:ascii="Arial" w:hAnsi="Arial"/>
          <w:w w:val="90"/>
          <w:sz w:val="18"/>
        </w:rPr>
        <w:t>baby’s</w:t>
      </w:r>
      <w:r>
        <w:rPr>
          <w:rFonts w:ascii="Arial" w:hAnsi="Arial"/>
          <w:spacing w:val="-25"/>
          <w:w w:val="90"/>
          <w:sz w:val="18"/>
        </w:rPr>
        <w:t> </w:t>
      </w:r>
      <w:r>
        <w:rPr>
          <w:rFonts w:ascii="Arial" w:hAnsi="Arial"/>
          <w:w w:val="90"/>
          <w:sz w:val="18"/>
        </w:rPr>
        <w:t>back</w:t>
      </w:r>
      <w:r>
        <w:rPr>
          <w:rFonts w:ascii="Arial" w:hAnsi="Arial"/>
          <w:spacing w:val="-25"/>
          <w:w w:val="90"/>
          <w:sz w:val="18"/>
        </w:rPr>
        <w:t> </w:t>
      </w:r>
      <w:r>
        <w:rPr>
          <w:rFonts w:ascii="Arial" w:hAnsi="Arial"/>
          <w:w w:val="90"/>
          <w:sz w:val="18"/>
        </w:rPr>
        <w:t>is</w:t>
      </w:r>
      <w:r>
        <w:rPr>
          <w:rFonts w:ascii="Arial" w:hAnsi="Arial"/>
          <w:spacing w:val="-25"/>
          <w:w w:val="90"/>
          <w:sz w:val="18"/>
        </w:rPr>
        <w:t> </w:t>
      </w:r>
      <w:r>
        <w:rPr>
          <w:rFonts w:ascii="Arial" w:hAnsi="Arial"/>
          <w:w w:val="90"/>
          <w:sz w:val="18"/>
        </w:rPr>
        <w:t>lying.</w:t>
      </w:r>
      <w:r>
        <w:rPr>
          <w:rFonts w:ascii="Arial" w:hAnsi="Arial"/>
          <w:spacing w:val="-25"/>
          <w:w w:val="90"/>
          <w:sz w:val="18"/>
        </w:rPr>
        <w:t> </w:t>
      </w:r>
      <w:r>
        <w:rPr>
          <w:rFonts w:ascii="Arial" w:hAnsi="Arial"/>
          <w:w w:val="90"/>
          <w:sz w:val="18"/>
        </w:rPr>
        <w:t>All</w:t>
      </w:r>
      <w:r>
        <w:rPr>
          <w:rFonts w:ascii="Arial" w:hAnsi="Arial"/>
          <w:spacing w:val="-25"/>
          <w:w w:val="90"/>
          <w:sz w:val="18"/>
        </w:rPr>
        <w:t> </w:t>
      </w:r>
      <w:r>
        <w:rPr>
          <w:rFonts w:ascii="Arial" w:hAnsi="Arial"/>
          <w:w w:val="90"/>
          <w:sz w:val="18"/>
        </w:rPr>
        <w:t>positions</w:t>
      </w:r>
      <w:r>
        <w:rPr>
          <w:rFonts w:ascii="Arial" w:hAnsi="Arial"/>
          <w:spacing w:val="-25"/>
          <w:w w:val="90"/>
          <w:sz w:val="18"/>
        </w:rPr>
        <w:t> </w:t>
      </w:r>
      <w:r>
        <w:rPr>
          <w:rFonts w:ascii="Arial" w:hAnsi="Arial"/>
          <w:w w:val="90"/>
          <w:sz w:val="18"/>
        </w:rPr>
        <w:t>that</w:t>
      </w:r>
      <w:r>
        <w:rPr>
          <w:rFonts w:ascii="Arial" w:hAnsi="Arial"/>
          <w:spacing w:val="-25"/>
          <w:w w:val="90"/>
          <w:sz w:val="18"/>
        </w:rPr>
        <w:t> </w:t>
      </w:r>
      <w:r>
        <w:rPr>
          <w:rFonts w:ascii="Arial" w:hAnsi="Arial"/>
          <w:w w:val="90"/>
          <w:sz w:val="18"/>
        </w:rPr>
        <w:t>involve leaning</w:t>
      </w:r>
      <w:r>
        <w:rPr>
          <w:rFonts w:ascii="Arial" w:hAnsi="Arial"/>
          <w:spacing w:val="-23"/>
          <w:w w:val="90"/>
          <w:sz w:val="18"/>
        </w:rPr>
        <w:t> </w:t>
      </w:r>
      <w:r>
        <w:rPr>
          <w:rFonts w:ascii="Arial" w:hAnsi="Arial"/>
          <w:w w:val="90"/>
          <w:sz w:val="18"/>
        </w:rPr>
        <w:t>forward</w:t>
      </w:r>
      <w:r>
        <w:rPr>
          <w:rFonts w:ascii="Arial" w:hAnsi="Arial"/>
          <w:spacing w:val="-23"/>
          <w:w w:val="90"/>
          <w:sz w:val="18"/>
        </w:rPr>
        <w:t> </w:t>
      </w:r>
      <w:r>
        <w:rPr>
          <w:rFonts w:ascii="Arial" w:hAnsi="Arial"/>
          <w:w w:val="90"/>
          <w:sz w:val="18"/>
        </w:rPr>
        <w:t>promote</w:t>
      </w:r>
      <w:r>
        <w:rPr>
          <w:rFonts w:ascii="Arial" w:hAnsi="Arial"/>
          <w:spacing w:val="-23"/>
          <w:w w:val="90"/>
          <w:sz w:val="18"/>
        </w:rPr>
        <w:t> </w:t>
      </w:r>
      <w:r>
        <w:rPr>
          <w:rFonts w:ascii="Arial" w:hAnsi="Arial"/>
          <w:w w:val="90"/>
          <w:sz w:val="18"/>
        </w:rPr>
        <w:t>rotation.</w:t>
      </w:r>
      <w:r>
        <w:rPr>
          <w:rFonts w:ascii="Arial" w:hAnsi="Arial"/>
          <w:spacing w:val="-23"/>
          <w:w w:val="90"/>
          <w:sz w:val="18"/>
        </w:rPr>
        <w:t> </w:t>
      </w:r>
      <w:r>
        <w:rPr>
          <w:rFonts w:ascii="Arial" w:hAnsi="Arial"/>
          <w:w w:val="90"/>
          <w:sz w:val="18"/>
        </w:rPr>
        <w:t>Other</w:t>
      </w:r>
      <w:r>
        <w:rPr>
          <w:rFonts w:ascii="Arial" w:hAnsi="Arial"/>
          <w:spacing w:val="-23"/>
          <w:w w:val="90"/>
          <w:sz w:val="18"/>
        </w:rPr>
        <w:t> </w:t>
      </w:r>
      <w:r>
        <w:rPr>
          <w:rFonts w:ascii="Arial" w:hAnsi="Arial"/>
          <w:w w:val="90"/>
          <w:sz w:val="18"/>
        </w:rPr>
        <w:t>helpful</w:t>
      </w:r>
      <w:r>
        <w:rPr>
          <w:rFonts w:ascii="Arial" w:hAnsi="Arial"/>
          <w:spacing w:val="-23"/>
          <w:w w:val="90"/>
          <w:sz w:val="18"/>
        </w:rPr>
        <w:t> </w:t>
      </w:r>
      <w:r>
        <w:rPr>
          <w:rFonts w:ascii="Arial" w:hAnsi="Arial"/>
          <w:w w:val="90"/>
          <w:sz w:val="18"/>
        </w:rPr>
        <w:t>positions</w:t>
      </w:r>
      <w:r>
        <w:rPr>
          <w:rFonts w:ascii="Arial" w:hAnsi="Arial"/>
          <w:spacing w:val="-23"/>
          <w:w w:val="90"/>
          <w:sz w:val="18"/>
        </w:rPr>
        <w:t> </w:t>
      </w:r>
      <w:r>
        <w:rPr>
          <w:rFonts w:ascii="Arial" w:hAnsi="Arial"/>
          <w:w w:val="90"/>
          <w:sz w:val="18"/>
        </w:rPr>
        <w:t>include</w:t>
      </w:r>
      <w:r>
        <w:rPr>
          <w:rFonts w:ascii="Arial" w:hAnsi="Arial"/>
          <w:spacing w:val="-23"/>
          <w:w w:val="90"/>
          <w:sz w:val="18"/>
        </w:rPr>
        <w:t> </w:t>
      </w:r>
      <w:r>
        <w:rPr>
          <w:rFonts w:ascii="Arial" w:hAnsi="Arial"/>
          <w:w w:val="90"/>
          <w:sz w:val="18"/>
        </w:rPr>
        <w:t>standing</w:t>
      </w:r>
      <w:r>
        <w:rPr>
          <w:rFonts w:ascii="Arial" w:hAnsi="Arial"/>
          <w:spacing w:val="-23"/>
          <w:w w:val="90"/>
          <w:sz w:val="18"/>
        </w:rPr>
        <w:t> </w:t>
      </w:r>
      <w:r>
        <w:rPr>
          <w:rFonts w:ascii="Arial" w:hAnsi="Arial"/>
          <w:w w:val="90"/>
          <w:sz w:val="18"/>
        </w:rPr>
        <w:t>upright,</w:t>
      </w:r>
      <w:r>
        <w:rPr>
          <w:rFonts w:ascii="Arial" w:hAnsi="Arial"/>
          <w:spacing w:val="-23"/>
          <w:w w:val="90"/>
          <w:sz w:val="18"/>
        </w:rPr>
        <w:t> </w:t>
      </w:r>
      <w:r>
        <w:rPr>
          <w:rFonts w:ascii="Arial" w:hAnsi="Arial"/>
          <w:w w:val="90"/>
          <w:sz w:val="18"/>
        </w:rPr>
        <w:t>kneeling,</w:t>
      </w:r>
      <w:r>
        <w:rPr>
          <w:rFonts w:ascii="Arial" w:hAnsi="Arial"/>
          <w:spacing w:val="-23"/>
          <w:w w:val="90"/>
          <w:sz w:val="18"/>
        </w:rPr>
        <w:t> </w:t>
      </w:r>
      <w:r>
        <w:rPr>
          <w:rFonts w:ascii="Arial" w:hAnsi="Arial"/>
          <w:w w:val="90"/>
          <w:sz w:val="18"/>
        </w:rPr>
        <w:t>leaning</w:t>
      </w:r>
      <w:r>
        <w:rPr>
          <w:rFonts w:ascii="Arial" w:hAnsi="Arial"/>
          <w:spacing w:val="-23"/>
          <w:w w:val="90"/>
          <w:sz w:val="18"/>
        </w:rPr>
        <w:t> </w:t>
      </w:r>
      <w:r>
        <w:rPr>
          <w:rFonts w:ascii="Arial" w:hAnsi="Arial"/>
          <w:w w:val="90"/>
          <w:sz w:val="18"/>
        </w:rPr>
        <w:t>on</w:t>
      </w:r>
      <w:r>
        <w:rPr>
          <w:rFonts w:ascii="Arial" w:hAnsi="Arial"/>
          <w:spacing w:val="-23"/>
          <w:w w:val="90"/>
          <w:sz w:val="18"/>
        </w:rPr>
        <w:t> </w:t>
      </w:r>
      <w:r>
        <w:rPr>
          <w:rFonts w:ascii="Arial" w:hAnsi="Arial"/>
          <w:w w:val="90"/>
          <w:sz w:val="18"/>
        </w:rPr>
        <w:t>the</w:t>
      </w:r>
      <w:r>
        <w:rPr>
          <w:rFonts w:ascii="Arial" w:hAnsi="Arial"/>
          <w:spacing w:val="-23"/>
          <w:w w:val="90"/>
          <w:sz w:val="18"/>
        </w:rPr>
        <w:t> </w:t>
      </w:r>
      <w:r>
        <w:rPr>
          <w:rFonts w:ascii="Arial" w:hAnsi="Arial"/>
          <w:w w:val="90"/>
          <w:sz w:val="18"/>
        </w:rPr>
        <w:t>partner</w:t>
      </w:r>
      <w:r>
        <w:rPr>
          <w:rFonts w:ascii="Arial" w:hAnsi="Arial"/>
          <w:spacing w:val="-23"/>
          <w:w w:val="90"/>
          <w:sz w:val="18"/>
        </w:rPr>
        <w:t> </w:t>
      </w:r>
      <w:r>
        <w:rPr>
          <w:rFonts w:ascii="Arial" w:hAnsi="Arial"/>
          <w:w w:val="90"/>
          <w:sz w:val="18"/>
        </w:rPr>
        <w:t>or</w:t>
      </w:r>
      <w:r>
        <w:rPr>
          <w:rFonts w:ascii="Arial" w:hAnsi="Arial"/>
          <w:spacing w:val="-23"/>
          <w:w w:val="90"/>
          <w:sz w:val="18"/>
        </w:rPr>
        <w:t> </w:t>
      </w:r>
      <w:r>
        <w:rPr>
          <w:rFonts w:ascii="Arial" w:hAnsi="Arial"/>
          <w:w w:val="90"/>
          <w:sz w:val="18"/>
        </w:rPr>
        <w:t>doula,</w:t>
      </w:r>
      <w:r>
        <w:rPr>
          <w:rFonts w:ascii="Arial" w:hAnsi="Arial"/>
          <w:spacing w:val="-23"/>
          <w:w w:val="90"/>
          <w:sz w:val="18"/>
        </w:rPr>
        <w:t> </w:t>
      </w:r>
      <w:r>
        <w:rPr>
          <w:rFonts w:ascii="Arial" w:hAnsi="Arial"/>
          <w:w w:val="90"/>
          <w:sz w:val="18"/>
        </w:rPr>
        <w:t>standing</w:t>
      </w:r>
      <w:r>
        <w:rPr>
          <w:rFonts w:ascii="Arial" w:hAnsi="Arial"/>
          <w:spacing w:val="-23"/>
          <w:w w:val="90"/>
          <w:sz w:val="18"/>
        </w:rPr>
        <w:t> </w:t>
      </w:r>
      <w:r>
        <w:rPr>
          <w:rFonts w:ascii="Arial" w:hAnsi="Arial"/>
          <w:w w:val="90"/>
          <w:sz w:val="18"/>
        </w:rPr>
        <w:t>“on</w:t>
      </w:r>
      <w:r>
        <w:rPr>
          <w:rFonts w:ascii="Arial" w:hAnsi="Arial"/>
          <w:spacing w:val="-23"/>
          <w:w w:val="90"/>
          <w:sz w:val="18"/>
        </w:rPr>
        <w:t> </w:t>
      </w:r>
      <w:r>
        <w:rPr>
          <w:rFonts w:ascii="Arial" w:hAnsi="Arial"/>
          <w:w w:val="90"/>
          <w:sz w:val="18"/>
        </w:rPr>
        <w:t>all</w:t>
      </w:r>
      <w:r>
        <w:rPr>
          <w:rFonts w:ascii="Arial" w:hAnsi="Arial"/>
          <w:spacing w:val="-23"/>
          <w:w w:val="90"/>
          <w:sz w:val="18"/>
        </w:rPr>
        <w:t> </w:t>
      </w:r>
      <w:r>
        <w:rPr>
          <w:rFonts w:ascii="Arial" w:hAnsi="Arial"/>
          <w:w w:val="90"/>
          <w:sz w:val="18"/>
        </w:rPr>
        <w:t>fours,” sitting</w:t>
      </w:r>
      <w:r>
        <w:rPr>
          <w:rFonts w:ascii="Arial" w:hAnsi="Arial"/>
          <w:spacing w:val="-24"/>
          <w:w w:val="90"/>
          <w:sz w:val="18"/>
        </w:rPr>
        <w:t> </w:t>
      </w:r>
      <w:r>
        <w:rPr>
          <w:rFonts w:ascii="Arial" w:hAnsi="Arial"/>
          <w:w w:val="90"/>
          <w:sz w:val="18"/>
        </w:rPr>
        <w:t>or</w:t>
      </w:r>
      <w:r>
        <w:rPr>
          <w:rFonts w:ascii="Arial" w:hAnsi="Arial"/>
          <w:spacing w:val="-24"/>
          <w:w w:val="90"/>
          <w:sz w:val="18"/>
        </w:rPr>
        <w:t> </w:t>
      </w:r>
      <w:r>
        <w:rPr>
          <w:rFonts w:ascii="Arial" w:hAnsi="Arial"/>
          <w:w w:val="90"/>
          <w:sz w:val="18"/>
        </w:rPr>
        <w:t>leaning</w:t>
      </w:r>
      <w:r>
        <w:rPr>
          <w:rFonts w:ascii="Arial" w:hAnsi="Arial"/>
          <w:spacing w:val="-24"/>
          <w:w w:val="90"/>
          <w:sz w:val="18"/>
        </w:rPr>
        <w:t> </w:t>
      </w:r>
      <w:r>
        <w:rPr>
          <w:rFonts w:ascii="Arial" w:hAnsi="Arial"/>
          <w:w w:val="90"/>
          <w:sz w:val="18"/>
        </w:rPr>
        <w:t>over</w:t>
      </w:r>
      <w:r>
        <w:rPr>
          <w:rFonts w:ascii="Arial" w:hAnsi="Arial"/>
          <w:spacing w:val="-24"/>
          <w:w w:val="90"/>
          <w:sz w:val="18"/>
        </w:rPr>
        <w:t> </w:t>
      </w:r>
      <w:r>
        <w:rPr>
          <w:rFonts w:ascii="Arial" w:hAnsi="Arial"/>
          <w:w w:val="90"/>
          <w:sz w:val="18"/>
        </w:rPr>
        <w:t>a</w:t>
      </w:r>
      <w:r>
        <w:rPr>
          <w:rFonts w:ascii="Arial" w:hAnsi="Arial"/>
          <w:spacing w:val="-24"/>
          <w:w w:val="90"/>
          <w:sz w:val="18"/>
        </w:rPr>
        <w:t> </w:t>
      </w:r>
      <w:r>
        <w:rPr>
          <w:rFonts w:ascii="Arial" w:hAnsi="Arial"/>
          <w:w w:val="90"/>
          <w:sz w:val="18"/>
        </w:rPr>
        <w:t>birth</w:t>
      </w:r>
      <w:r>
        <w:rPr>
          <w:rFonts w:ascii="Arial" w:hAnsi="Arial"/>
          <w:spacing w:val="-24"/>
          <w:w w:val="90"/>
          <w:sz w:val="18"/>
        </w:rPr>
        <w:t> </w:t>
      </w:r>
      <w:r>
        <w:rPr>
          <w:rFonts w:ascii="Arial" w:hAnsi="Arial"/>
          <w:w w:val="90"/>
          <w:sz w:val="18"/>
        </w:rPr>
        <w:t>ball,</w:t>
      </w:r>
      <w:r>
        <w:rPr>
          <w:rFonts w:ascii="Arial" w:hAnsi="Arial"/>
          <w:spacing w:val="-24"/>
          <w:w w:val="90"/>
          <w:sz w:val="18"/>
        </w:rPr>
        <w:t> </w:t>
      </w:r>
      <w:r>
        <w:rPr>
          <w:rFonts w:ascii="Arial" w:hAnsi="Arial"/>
          <w:w w:val="90"/>
          <w:sz w:val="18"/>
        </w:rPr>
        <w:t>side-lying</w:t>
      </w:r>
      <w:r>
        <w:rPr>
          <w:rFonts w:ascii="Arial" w:hAnsi="Arial"/>
          <w:spacing w:val="-24"/>
          <w:w w:val="90"/>
          <w:sz w:val="18"/>
        </w:rPr>
        <w:t> </w:t>
      </w:r>
      <w:r>
        <w:rPr>
          <w:rFonts w:ascii="Arial" w:hAnsi="Arial"/>
          <w:w w:val="90"/>
          <w:sz w:val="18"/>
        </w:rPr>
        <w:t>(on</w:t>
      </w:r>
      <w:r>
        <w:rPr>
          <w:rFonts w:ascii="Arial" w:hAnsi="Arial"/>
          <w:spacing w:val="-24"/>
          <w:w w:val="90"/>
          <w:sz w:val="18"/>
        </w:rPr>
        <w:t> </w:t>
      </w:r>
      <w:r>
        <w:rPr>
          <w:rFonts w:ascii="Arial" w:hAnsi="Arial"/>
          <w:w w:val="90"/>
          <w:sz w:val="18"/>
        </w:rPr>
        <w:t>the</w:t>
      </w:r>
      <w:r>
        <w:rPr>
          <w:rFonts w:ascii="Arial" w:hAnsi="Arial"/>
          <w:spacing w:val="-24"/>
          <w:w w:val="90"/>
          <w:sz w:val="18"/>
        </w:rPr>
        <w:t> </w:t>
      </w:r>
      <w:r>
        <w:rPr>
          <w:rFonts w:ascii="Arial" w:hAnsi="Arial"/>
          <w:w w:val="90"/>
          <w:sz w:val="18"/>
        </w:rPr>
        <w:t>same</w:t>
      </w:r>
      <w:r>
        <w:rPr>
          <w:rFonts w:ascii="Arial" w:hAnsi="Arial"/>
          <w:spacing w:val="-24"/>
          <w:w w:val="90"/>
          <w:sz w:val="18"/>
        </w:rPr>
        <w:t> </w:t>
      </w:r>
      <w:r>
        <w:rPr>
          <w:rFonts w:ascii="Arial" w:hAnsi="Arial"/>
          <w:w w:val="90"/>
          <w:sz w:val="18"/>
        </w:rPr>
        <w:t>side</w:t>
      </w:r>
      <w:r>
        <w:rPr>
          <w:rFonts w:ascii="Arial" w:hAnsi="Arial"/>
          <w:spacing w:val="-24"/>
          <w:w w:val="90"/>
          <w:sz w:val="18"/>
        </w:rPr>
        <w:t> </w:t>
      </w:r>
      <w:r>
        <w:rPr>
          <w:rFonts w:ascii="Arial" w:hAnsi="Arial"/>
          <w:w w:val="90"/>
          <w:sz w:val="18"/>
        </w:rPr>
        <w:t>on</w:t>
      </w:r>
      <w:r>
        <w:rPr>
          <w:rFonts w:ascii="Arial" w:hAnsi="Arial"/>
          <w:spacing w:val="-24"/>
          <w:w w:val="90"/>
          <w:sz w:val="18"/>
        </w:rPr>
        <w:t> </w:t>
      </w:r>
      <w:r>
        <w:rPr>
          <w:rFonts w:ascii="Arial" w:hAnsi="Arial"/>
          <w:w w:val="90"/>
          <w:sz w:val="18"/>
        </w:rPr>
        <w:t>which</w:t>
      </w:r>
      <w:r>
        <w:rPr>
          <w:rFonts w:ascii="Arial" w:hAnsi="Arial"/>
          <w:spacing w:val="-24"/>
          <w:w w:val="90"/>
          <w:sz w:val="18"/>
        </w:rPr>
        <w:t> </w:t>
      </w:r>
      <w:r>
        <w:rPr>
          <w:rFonts w:ascii="Arial" w:hAnsi="Arial"/>
          <w:w w:val="90"/>
          <w:sz w:val="18"/>
        </w:rPr>
        <w:t>the</w:t>
      </w:r>
      <w:r>
        <w:rPr>
          <w:rFonts w:ascii="Arial" w:hAnsi="Arial"/>
          <w:spacing w:val="-24"/>
          <w:w w:val="90"/>
          <w:sz w:val="18"/>
        </w:rPr>
        <w:t> </w:t>
      </w:r>
      <w:r>
        <w:rPr>
          <w:rFonts w:ascii="Arial" w:hAnsi="Arial"/>
          <w:w w:val="90"/>
          <w:sz w:val="18"/>
        </w:rPr>
        <w:t>baby’s</w:t>
      </w:r>
      <w:r>
        <w:rPr>
          <w:rFonts w:ascii="Arial" w:hAnsi="Arial"/>
          <w:spacing w:val="-24"/>
          <w:w w:val="90"/>
          <w:sz w:val="18"/>
        </w:rPr>
        <w:t> </w:t>
      </w:r>
      <w:r>
        <w:rPr>
          <w:rFonts w:ascii="Arial" w:hAnsi="Arial"/>
          <w:w w:val="90"/>
          <w:sz w:val="18"/>
        </w:rPr>
        <w:t>back</w:t>
      </w:r>
      <w:r>
        <w:rPr>
          <w:rFonts w:ascii="Arial" w:hAnsi="Arial"/>
          <w:spacing w:val="-24"/>
          <w:w w:val="90"/>
          <w:sz w:val="18"/>
        </w:rPr>
        <w:t> </w:t>
      </w:r>
      <w:r>
        <w:rPr>
          <w:rFonts w:ascii="Arial" w:hAnsi="Arial"/>
          <w:w w:val="90"/>
          <w:sz w:val="18"/>
        </w:rPr>
        <w:t>is</w:t>
      </w:r>
      <w:r>
        <w:rPr>
          <w:rFonts w:ascii="Arial" w:hAnsi="Arial"/>
          <w:spacing w:val="-24"/>
          <w:w w:val="90"/>
          <w:sz w:val="18"/>
        </w:rPr>
        <w:t> </w:t>
      </w:r>
      <w:r>
        <w:rPr>
          <w:rFonts w:ascii="Arial" w:hAnsi="Arial"/>
          <w:w w:val="90"/>
          <w:sz w:val="18"/>
        </w:rPr>
        <w:t>lying),</w:t>
      </w:r>
      <w:r>
        <w:rPr>
          <w:rFonts w:ascii="Arial" w:hAnsi="Arial"/>
          <w:spacing w:val="-24"/>
          <w:w w:val="90"/>
          <w:sz w:val="18"/>
        </w:rPr>
        <w:t> </w:t>
      </w:r>
      <w:r>
        <w:rPr>
          <w:rFonts w:ascii="Arial" w:hAnsi="Arial"/>
          <w:w w:val="90"/>
          <w:sz w:val="18"/>
        </w:rPr>
        <w:t>and</w:t>
      </w:r>
      <w:r>
        <w:rPr>
          <w:rFonts w:ascii="Arial" w:hAnsi="Arial"/>
          <w:spacing w:val="-24"/>
          <w:w w:val="90"/>
          <w:sz w:val="18"/>
        </w:rPr>
        <w:t> </w:t>
      </w:r>
      <w:r>
        <w:rPr>
          <w:rFonts w:ascii="Arial" w:hAnsi="Arial"/>
          <w:w w:val="90"/>
          <w:sz w:val="18"/>
        </w:rPr>
        <w:t>lying</w:t>
      </w:r>
      <w:r>
        <w:rPr>
          <w:rFonts w:ascii="Arial" w:hAnsi="Arial"/>
          <w:spacing w:val="-24"/>
          <w:w w:val="90"/>
          <w:sz w:val="18"/>
        </w:rPr>
        <w:t> </w:t>
      </w:r>
      <w:r>
        <w:rPr>
          <w:rFonts w:ascii="Arial" w:hAnsi="Arial"/>
          <w:w w:val="90"/>
          <w:sz w:val="18"/>
        </w:rPr>
        <w:t>semi-prone</w:t>
      </w:r>
      <w:r>
        <w:rPr>
          <w:rFonts w:ascii="Arial" w:hAnsi="Arial"/>
          <w:spacing w:val="-24"/>
          <w:w w:val="90"/>
          <w:sz w:val="18"/>
        </w:rPr>
        <w:t> </w:t>
      </w:r>
      <w:r>
        <w:rPr>
          <w:rFonts w:ascii="Arial" w:hAnsi="Arial"/>
          <w:w w:val="90"/>
          <w:sz w:val="18"/>
        </w:rPr>
        <w:t>on</w:t>
      </w:r>
      <w:r>
        <w:rPr>
          <w:rFonts w:ascii="Arial" w:hAnsi="Arial"/>
          <w:spacing w:val="-24"/>
          <w:w w:val="90"/>
          <w:sz w:val="18"/>
        </w:rPr>
        <w:t> </w:t>
      </w:r>
      <w:r>
        <w:rPr>
          <w:rFonts w:ascii="Arial" w:hAnsi="Arial"/>
          <w:w w:val="90"/>
          <w:sz w:val="18"/>
        </w:rPr>
        <w:t>the</w:t>
      </w:r>
      <w:r>
        <w:rPr>
          <w:rFonts w:ascii="Arial" w:hAnsi="Arial"/>
          <w:spacing w:val="-24"/>
          <w:w w:val="90"/>
          <w:sz w:val="18"/>
        </w:rPr>
        <w:t> </w:t>
      </w:r>
      <w:r>
        <w:rPr>
          <w:rFonts w:ascii="Arial" w:hAnsi="Arial"/>
          <w:w w:val="90"/>
          <w:sz w:val="18"/>
        </w:rPr>
        <w:t>side</w:t>
      </w:r>
      <w:r>
        <w:rPr>
          <w:rFonts w:ascii="Arial" w:hAnsi="Arial"/>
          <w:spacing w:val="-24"/>
          <w:w w:val="90"/>
          <w:sz w:val="18"/>
        </w:rPr>
        <w:t> </w:t>
      </w:r>
      <w:r>
        <w:rPr>
          <w:rFonts w:ascii="Arial" w:hAnsi="Arial"/>
          <w:w w:val="90"/>
          <w:sz w:val="18"/>
        </w:rPr>
        <w:t>opposite</w:t>
      </w:r>
      <w:r>
        <w:rPr>
          <w:rFonts w:ascii="Arial" w:hAnsi="Arial"/>
          <w:spacing w:val="-24"/>
          <w:w w:val="90"/>
          <w:sz w:val="18"/>
        </w:rPr>
        <w:t> </w:t>
      </w:r>
      <w:r>
        <w:rPr>
          <w:rFonts w:ascii="Arial" w:hAnsi="Arial"/>
          <w:w w:val="90"/>
          <w:sz w:val="18"/>
        </w:rPr>
        <w:t>the</w:t>
      </w:r>
      <w:r>
        <w:rPr>
          <w:rFonts w:ascii="Arial" w:hAnsi="Arial"/>
          <w:spacing w:val="-24"/>
          <w:w w:val="90"/>
          <w:sz w:val="18"/>
        </w:rPr>
        <w:t> </w:t>
      </w:r>
      <w:r>
        <w:rPr>
          <w:rFonts w:ascii="Arial" w:hAnsi="Arial"/>
          <w:w w:val="90"/>
          <w:sz w:val="18"/>
        </w:rPr>
        <w:t>baby’s </w:t>
      </w:r>
      <w:r>
        <w:rPr>
          <w:rFonts w:ascii="Arial" w:hAnsi="Arial"/>
          <w:w w:val="85"/>
          <w:sz w:val="18"/>
        </w:rPr>
        <w:t>back.</w:t>
      </w:r>
      <w:hyperlink w:history="true" w:anchor="_bookmark16">
        <w:r>
          <w:rPr>
            <w:rFonts w:ascii="Arial" w:hAnsi="Arial"/>
            <w:color w:val="000064"/>
            <w:w w:val="85"/>
            <w:position w:val="5"/>
            <w:sz w:val="11"/>
          </w:rPr>
          <w:t>5,9</w:t>
        </w:r>
      </w:hyperlink>
      <w:r>
        <w:rPr>
          <w:rFonts w:ascii="Arial" w:hAnsi="Arial"/>
          <w:color w:val="000064"/>
          <w:w w:val="85"/>
          <w:position w:val="5"/>
          <w:sz w:val="11"/>
        </w:rPr>
        <w:t> </w:t>
      </w:r>
      <w:r>
        <w:rPr>
          <w:rFonts w:ascii="Arial" w:hAnsi="Arial"/>
          <w:w w:val="85"/>
          <w:sz w:val="18"/>
        </w:rPr>
        <w:t>In the presence of back pain, which is common with posterior presentation, position changes and comfort techniques provided by the support </w:t>
      </w:r>
      <w:r>
        <w:rPr>
          <w:rFonts w:ascii="Arial" w:hAnsi="Arial"/>
          <w:w w:val="90"/>
          <w:sz w:val="18"/>
        </w:rPr>
        <w:t>person</w:t>
      </w:r>
      <w:r>
        <w:rPr>
          <w:rFonts w:ascii="Arial" w:hAnsi="Arial"/>
          <w:spacing w:val="-22"/>
          <w:w w:val="90"/>
          <w:sz w:val="18"/>
        </w:rPr>
        <w:t> </w:t>
      </w:r>
      <w:r>
        <w:rPr>
          <w:rFonts w:ascii="Arial" w:hAnsi="Arial"/>
          <w:w w:val="90"/>
          <w:sz w:val="18"/>
        </w:rPr>
        <w:t>can</w:t>
      </w:r>
      <w:r>
        <w:rPr>
          <w:rFonts w:ascii="Arial" w:hAnsi="Arial"/>
          <w:spacing w:val="-22"/>
          <w:w w:val="90"/>
          <w:sz w:val="18"/>
        </w:rPr>
        <w:t> </w:t>
      </w:r>
      <w:r>
        <w:rPr>
          <w:rFonts w:ascii="Arial" w:hAnsi="Arial"/>
          <w:w w:val="90"/>
          <w:sz w:val="18"/>
        </w:rPr>
        <w:t>be</w:t>
      </w:r>
      <w:r>
        <w:rPr>
          <w:rFonts w:ascii="Arial" w:hAnsi="Arial"/>
          <w:spacing w:val="-22"/>
          <w:w w:val="90"/>
          <w:sz w:val="18"/>
        </w:rPr>
        <w:t> </w:t>
      </w:r>
      <w:r>
        <w:rPr>
          <w:rFonts w:ascii="Arial" w:hAnsi="Arial"/>
          <w:w w:val="90"/>
          <w:sz w:val="18"/>
        </w:rPr>
        <w:t>crucial</w:t>
      </w:r>
      <w:r>
        <w:rPr>
          <w:rFonts w:ascii="Arial" w:hAnsi="Arial"/>
          <w:spacing w:val="-22"/>
          <w:w w:val="90"/>
          <w:sz w:val="18"/>
        </w:rPr>
        <w:t> </w:t>
      </w:r>
      <w:r>
        <w:rPr>
          <w:rFonts w:ascii="Arial" w:hAnsi="Arial"/>
          <w:w w:val="90"/>
          <w:sz w:val="18"/>
        </w:rPr>
        <w:t>not</w:t>
      </w:r>
      <w:r>
        <w:rPr>
          <w:rFonts w:ascii="Arial" w:hAnsi="Arial"/>
          <w:spacing w:val="-22"/>
          <w:w w:val="90"/>
          <w:sz w:val="18"/>
        </w:rPr>
        <w:t> </w:t>
      </w:r>
      <w:r>
        <w:rPr>
          <w:rFonts w:ascii="Arial" w:hAnsi="Arial"/>
          <w:w w:val="90"/>
          <w:sz w:val="18"/>
        </w:rPr>
        <w:t>only</w:t>
      </w:r>
      <w:r>
        <w:rPr>
          <w:rFonts w:ascii="Arial" w:hAnsi="Arial"/>
          <w:spacing w:val="-22"/>
          <w:w w:val="90"/>
          <w:sz w:val="18"/>
        </w:rPr>
        <w:t> </w:t>
      </w:r>
      <w:r>
        <w:rPr>
          <w:rFonts w:ascii="Arial" w:hAnsi="Arial"/>
          <w:w w:val="90"/>
          <w:sz w:val="18"/>
        </w:rPr>
        <w:t>in</w:t>
      </w:r>
      <w:r>
        <w:rPr>
          <w:rFonts w:ascii="Arial" w:hAnsi="Arial"/>
          <w:spacing w:val="-22"/>
          <w:w w:val="90"/>
          <w:sz w:val="18"/>
        </w:rPr>
        <w:t> </w:t>
      </w:r>
      <w:r>
        <w:rPr>
          <w:rFonts w:ascii="Arial" w:hAnsi="Arial"/>
          <w:w w:val="90"/>
          <w:sz w:val="18"/>
        </w:rPr>
        <w:t>helping</w:t>
      </w:r>
      <w:r>
        <w:rPr>
          <w:rFonts w:ascii="Arial" w:hAnsi="Arial"/>
          <w:spacing w:val="-22"/>
          <w:w w:val="90"/>
          <w:sz w:val="18"/>
        </w:rPr>
        <w:t> </w:t>
      </w:r>
      <w:r>
        <w:rPr>
          <w:rFonts w:ascii="Arial" w:hAnsi="Arial"/>
          <w:w w:val="90"/>
          <w:sz w:val="18"/>
        </w:rPr>
        <w:t>the</w:t>
      </w:r>
      <w:r>
        <w:rPr>
          <w:rFonts w:ascii="Arial" w:hAnsi="Arial"/>
          <w:spacing w:val="-22"/>
          <w:w w:val="90"/>
          <w:sz w:val="18"/>
        </w:rPr>
        <w:t> </w:t>
      </w:r>
      <w:r>
        <w:rPr>
          <w:rFonts w:ascii="Arial" w:hAnsi="Arial"/>
          <w:w w:val="90"/>
          <w:sz w:val="18"/>
        </w:rPr>
        <w:t>birthing</w:t>
      </w:r>
      <w:r>
        <w:rPr>
          <w:rFonts w:ascii="Arial" w:hAnsi="Arial"/>
          <w:spacing w:val="-22"/>
          <w:w w:val="90"/>
          <w:sz w:val="18"/>
        </w:rPr>
        <w:t> </w:t>
      </w:r>
      <w:r>
        <w:rPr>
          <w:rFonts w:ascii="Arial" w:hAnsi="Arial"/>
          <w:w w:val="90"/>
          <w:sz w:val="18"/>
        </w:rPr>
        <w:t>woman</w:t>
      </w:r>
      <w:r>
        <w:rPr>
          <w:rFonts w:ascii="Arial" w:hAnsi="Arial"/>
          <w:spacing w:val="-22"/>
          <w:w w:val="90"/>
          <w:sz w:val="18"/>
        </w:rPr>
        <w:t> </w:t>
      </w:r>
      <w:r>
        <w:rPr>
          <w:rFonts w:ascii="Arial" w:hAnsi="Arial"/>
          <w:w w:val="90"/>
          <w:sz w:val="18"/>
        </w:rPr>
        <w:t>to</w:t>
      </w:r>
      <w:r>
        <w:rPr>
          <w:rFonts w:ascii="Arial" w:hAnsi="Arial"/>
          <w:spacing w:val="-22"/>
          <w:w w:val="90"/>
          <w:sz w:val="18"/>
        </w:rPr>
        <w:t> </w:t>
      </w:r>
      <w:r>
        <w:rPr>
          <w:rFonts w:ascii="Arial" w:hAnsi="Arial"/>
          <w:w w:val="90"/>
          <w:sz w:val="18"/>
        </w:rPr>
        <w:t>cope</w:t>
      </w:r>
      <w:r>
        <w:rPr>
          <w:rFonts w:ascii="Arial" w:hAnsi="Arial"/>
          <w:spacing w:val="-22"/>
          <w:w w:val="90"/>
          <w:sz w:val="18"/>
        </w:rPr>
        <w:t> </w:t>
      </w:r>
      <w:r>
        <w:rPr>
          <w:rFonts w:ascii="Arial" w:hAnsi="Arial"/>
          <w:w w:val="90"/>
          <w:sz w:val="18"/>
        </w:rPr>
        <w:t>with</w:t>
      </w:r>
      <w:r>
        <w:rPr>
          <w:rFonts w:ascii="Arial" w:hAnsi="Arial"/>
          <w:spacing w:val="-22"/>
          <w:w w:val="90"/>
          <w:sz w:val="18"/>
        </w:rPr>
        <w:t> </w:t>
      </w:r>
      <w:r>
        <w:rPr>
          <w:rFonts w:ascii="Arial" w:hAnsi="Arial"/>
          <w:w w:val="90"/>
          <w:sz w:val="18"/>
        </w:rPr>
        <w:t>pain</w:t>
      </w:r>
      <w:r>
        <w:rPr>
          <w:rFonts w:ascii="Arial" w:hAnsi="Arial"/>
          <w:spacing w:val="-22"/>
          <w:w w:val="90"/>
          <w:sz w:val="18"/>
        </w:rPr>
        <w:t> </w:t>
      </w:r>
      <w:r>
        <w:rPr>
          <w:rFonts w:ascii="Arial" w:hAnsi="Arial"/>
          <w:w w:val="90"/>
          <w:sz w:val="18"/>
        </w:rPr>
        <w:t>but</w:t>
      </w:r>
      <w:r>
        <w:rPr>
          <w:rFonts w:ascii="Arial" w:hAnsi="Arial"/>
          <w:spacing w:val="-22"/>
          <w:w w:val="90"/>
          <w:sz w:val="18"/>
        </w:rPr>
        <w:t> </w:t>
      </w:r>
      <w:r>
        <w:rPr>
          <w:rFonts w:ascii="Arial" w:hAnsi="Arial"/>
          <w:w w:val="90"/>
          <w:sz w:val="18"/>
        </w:rPr>
        <w:t>also</w:t>
      </w:r>
      <w:r>
        <w:rPr>
          <w:rFonts w:ascii="Arial" w:hAnsi="Arial"/>
          <w:spacing w:val="-22"/>
          <w:w w:val="90"/>
          <w:sz w:val="18"/>
        </w:rPr>
        <w:t> </w:t>
      </w:r>
      <w:r>
        <w:rPr>
          <w:rFonts w:ascii="Arial" w:hAnsi="Arial"/>
          <w:w w:val="90"/>
          <w:sz w:val="18"/>
        </w:rPr>
        <w:t>in</w:t>
      </w:r>
      <w:r>
        <w:rPr>
          <w:rFonts w:ascii="Arial" w:hAnsi="Arial"/>
          <w:spacing w:val="-22"/>
          <w:w w:val="90"/>
          <w:sz w:val="18"/>
        </w:rPr>
        <w:t> </w:t>
      </w:r>
      <w:r>
        <w:rPr>
          <w:rFonts w:ascii="Arial" w:hAnsi="Arial"/>
          <w:w w:val="90"/>
          <w:sz w:val="18"/>
        </w:rPr>
        <w:t>facilitating</w:t>
      </w:r>
      <w:r>
        <w:rPr>
          <w:rFonts w:ascii="Arial" w:hAnsi="Arial"/>
          <w:spacing w:val="-22"/>
          <w:w w:val="90"/>
          <w:sz w:val="18"/>
        </w:rPr>
        <w:t> </w:t>
      </w:r>
      <w:r>
        <w:rPr>
          <w:rFonts w:ascii="Arial" w:hAnsi="Arial"/>
          <w:w w:val="90"/>
          <w:sz w:val="18"/>
        </w:rPr>
        <w:t>fetal</w:t>
      </w:r>
      <w:r>
        <w:rPr>
          <w:rFonts w:ascii="Arial" w:hAnsi="Arial"/>
          <w:spacing w:val="-22"/>
          <w:w w:val="90"/>
          <w:sz w:val="18"/>
        </w:rPr>
        <w:t> </w:t>
      </w:r>
      <w:r>
        <w:rPr>
          <w:rFonts w:ascii="Arial" w:hAnsi="Arial"/>
          <w:w w:val="90"/>
          <w:sz w:val="18"/>
        </w:rPr>
        <w:t>rotation.</w:t>
      </w:r>
    </w:p>
    <w:p>
      <w:pPr>
        <w:spacing w:before="41"/>
        <w:ind w:left="233" w:right="0" w:firstLine="0"/>
        <w:jc w:val="left"/>
        <w:rPr>
          <w:rFonts w:ascii="Arial" w:hAnsi="Arial"/>
          <w:sz w:val="10"/>
        </w:rPr>
      </w:pPr>
      <w:r>
        <w:rPr>
          <w:rFonts w:ascii="Arial" w:hAnsi="Arial"/>
          <w:w w:val="85"/>
          <w:sz w:val="16"/>
        </w:rPr>
        <w:t>Sources: Lothian, 2000</w:t>
      </w:r>
      <w:hyperlink w:history="true" w:anchor="_bookmark16">
        <w:r>
          <w:rPr>
            <w:rFonts w:ascii="Arial" w:hAnsi="Arial"/>
            <w:color w:val="000064"/>
            <w:w w:val="85"/>
            <w:position w:val="4"/>
            <w:sz w:val="10"/>
          </w:rPr>
          <w:t>4</w:t>
        </w:r>
      </w:hyperlink>
      <w:r>
        <w:rPr>
          <w:rFonts w:ascii="Arial" w:hAnsi="Arial"/>
          <w:w w:val="85"/>
          <w:sz w:val="16"/>
        </w:rPr>
        <w:t>; Simkin and O’Hara, 2002</w:t>
      </w:r>
      <w:hyperlink w:history="true" w:anchor="_bookmark16">
        <w:r>
          <w:rPr>
            <w:rFonts w:ascii="Arial" w:hAnsi="Arial"/>
            <w:color w:val="000064"/>
            <w:w w:val="85"/>
            <w:position w:val="4"/>
            <w:sz w:val="10"/>
          </w:rPr>
          <w:t>5</w:t>
        </w:r>
      </w:hyperlink>
      <w:r>
        <w:rPr>
          <w:rFonts w:ascii="Arial" w:hAnsi="Arial"/>
          <w:w w:val="85"/>
          <w:sz w:val="16"/>
        </w:rPr>
        <w:t>; Simkin and Ancheta, 2000</w:t>
      </w:r>
      <w:hyperlink w:history="true" w:anchor="_bookmark16">
        <w:r>
          <w:rPr>
            <w:rFonts w:ascii="Arial" w:hAnsi="Arial"/>
            <w:color w:val="000064"/>
            <w:w w:val="85"/>
            <w:position w:val="4"/>
            <w:sz w:val="10"/>
          </w:rPr>
          <w:t>6</w:t>
        </w:r>
      </w:hyperlink>
      <w:r>
        <w:rPr>
          <w:rFonts w:ascii="Arial" w:hAnsi="Arial"/>
          <w:w w:val="85"/>
          <w:sz w:val="16"/>
        </w:rPr>
        <w:t>; Simkin and Frederick, 2000</w:t>
      </w:r>
      <w:hyperlink w:history="true" w:anchor="_bookmark16">
        <w:r>
          <w:rPr>
            <w:rFonts w:ascii="Arial" w:hAnsi="Arial"/>
            <w:color w:val="000064"/>
            <w:w w:val="85"/>
            <w:position w:val="4"/>
            <w:sz w:val="10"/>
          </w:rPr>
          <w:t>7</w:t>
        </w:r>
      </w:hyperlink>
      <w:r>
        <w:rPr>
          <w:rFonts w:ascii="Arial" w:hAnsi="Arial"/>
          <w:w w:val="85"/>
          <w:sz w:val="16"/>
        </w:rPr>
        <w:t>; Klaus et al., 2002</w:t>
      </w:r>
      <w:hyperlink w:history="true" w:anchor="_bookmark16">
        <w:r>
          <w:rPr>
            <w:rFonts w:ascii="Arial" w:hAnsi="Arial"/>
            <w:color w:val="000064"/>
            <w:w w:val="85"/>
            <w:position w:val="4"/>
            <w:sz w:val="10"/>
          </w:rPr>
          <w:t>8</w:t>
        </w:r>
      </w:hyperlink>
      <w:r>
        <w:rPr>
          <w:rFonts w:ascii="Arial" w:hAnsi="Arial"/>
          <w:w w:val="85"/>
          <w:sz w:val="16"/>
        </w:rPr>
        <w:t>; and Simkin, 2002.</w:t>
      </w:r>
      <w:hyperlink w:history="true" w:anchor="_bookmark16">
        <w:r>
          <w:rPr>
            <w:rFonts w:ascii="Arial" w:hAnsi="Arial"/>
            <w:color w:val="000064"/>
            <w:w w:val="85"/>
            <w:position w:val="4"/>
            <w:sz w:val="10"/>
          </w:rPr>
          <w:t>9</w:t>
        </w:r>
      </w:hyperlink>
    </w:p>
    <w:p>
      <w:pPr>
        <w:pStyle w:val="BodyText"/>
        <w:rPr>
          <w:rFonts w:ascii="Arial"/>
          <w:sz w:val="20"/>
        </w:rPr>
      </w:pPr>
    </w:p>
    <w:p>
      <w:pPr>
        <w:spacing w:after="0"/>
        <w:rPr>
          <w:rFonts w:ascii="Arial"/>
          <w:sz w:val="20"/>
        </w:rPr>
        <w:sectPr>
          <w:pgSz w:w="11520" w:h="15480"/>
          <w:pgMar w:header="0" w:footer="905" w:top="560" w:bottom="1100" w:left="400" w:right="420"/>
        </w:sectPr>
      </w:pPr>
    </w:p>
    <w:p>
      <w:pPr>
        <w:pStyle w:val="BodyText"/>
        <w:spacing w:line="240" w:lineRule="exact" w:before="194"/>
        <w:ind w:left="113"/>
        <w:jc w:val="both"/>
      </w:pPr>
      <w:r>
        <w:rPr/>
        <w:t>outcome, and early interactions with her baby. This finding led the researchers to conduct the first randomized study</w:t>
      </w:r>
      <w:r>
        <w:rPr>
          <w:spacing w:val="-11"/>
        </w:rPr>
        <w:t> </w:t>
      </w:r>
      <w:r>
        <w:rPr/>
        <w:t>on the subject. The results, published in 1980,</w:t>
      </w:r>
      <w:hyperlink w:history="true" w:anchor="_bookmark16">
        <w:r>
          <w:rPr>
            <w:color w:val="000064"/>
            <w:position w:val="6"/>
            <w:sz w:val="13"/>
          </w:rPr>
          <w:t>18</w:t>
        </w:r>
      </w:hyperlink>
      <w:r>
        <w:rPr>
          <w:color w:val="000064"/>
          <w:position w:val="6"/>
          <w:sz w:val="13"/>
        </w:rPr>
        <w:t> </w:t>
      </w:r>
      <w:r>
        <w:rPr/>
        <w:t>showed that labor was dramatically shorter in women who had experi- enced the continuous presence of a</w:t>
      </w:r>
      <w:r>
        <w:rPr>
          <w:spacing w:val="-1"/>
        </w:rPr>
        <w:t> </w:t>
      </w:r>
      <w:r>
        <w:rPr/>
        <w:t>non-clinician</w:t>
      </w:r>
      <w:r>
        <w:rPr>
          <w:spacing w:val="43"/>
        </w:rPr>
        <w:t> </w:t>
      </w:r>
      <w:r>
        <w:rPr/>
        <w:t>during birth compared with those who had received routine care (8.8 vs 19.3 hours, respectively; </w:t>
      </w:r>
      <w:r>
        <w:rPr>
          <w:i/>
        </w:rPr>
        <w:t>P </w:t>
      </w:r>
      <w:r>
        <w:rPr>
          <w:rFonts w:ascii="Arial"/>
          <w:w w:val="115"/>
        </w:rPr>
        <w:t>&lt;  </w:t>
      </w:r>
      <w:r>
        <w:rPr>
          <w:rFonts w:ascii="Arial"/>
          <w:spacing w:val="4"/>
          <w:w w:val="115"/>
        </w:rPr>
        <w:t> </w:t>
      </w:r>
      <w:r>
        <w:rPr/>
        <w:t>.001).</w:t>
      </w:r>
    </w:p>
    <w:p>
      <w:pPr>
        <w:pStyle w:val="BodyText"/>
        <w:spacing w:line="240" w:lineRule="exact"/>
        <w:ind w:left="113" w:firstLine="210"/>
        <w:jc w:val="both"/>
        <w:rPr>
          <w:sz w:val="13"/>
        </w:rPr>
      </w:pPr>
      <w:r>
        <w:rPr/>
        <w:t>Shortly after conducting the initial Guatemala study, the same US-based group performed a larger study, again in Guatemala, whose results replicated “and substantially </w:t>
      </w:r>
      <w:bookmarkStart w:name="South Africa" w:id="132"/>
      <w:bookmarkEnd w:id="132"/>
      <w:r>
        <w:rPr/>
      </w:r>
      <w:r>
        <w:rPr/>
        <w:t>extended” those of the first study. The investigators found that the introduction of support during labor was associated with a reduced prevalence of perinatal complications (37% vs 76%; </w:t>
      </w:r>
      <w:r>
        <w:rPr>
          <w:i/>
        </w:rPr>
        <w:t>P </w:t>
      </w:r>
      <w:r>
        <w:rPr>
          <w:rFonts w:ascii="Arial" w:hAnsi="Arial"/>
          <w:w w:val="115"/>
        </w:rPr>
        <w:t>&lt; </w:t>
      </w:r>
      <w:r>
        <w:rPr/>
        <w:t>.001) “in a population of poor women who routinely undergo labor alone in a crowded   ward.”</w:t>
      </w:r>
      <w:hyperlink w:history="true" w:anchor="_bookmark16">
        <w:r>
          <w:rPr>
            <w:color w:val="000064"/>
            <w:position w:val="6"/>
            <w:sz w:val="13"/>
          </w:rPr>
          <w:t>19</w:t>
        </w:r>
      </w:hyperlink>
    </w:p>
    <w:p>
      <w:pPr>
        <w:pStyle w:val="BodyText"/>
        <w:spacing w:before="10"/>
        <w:rPr>
          <w:sz w:val="16"/>
        </w:rPr>
      </w:pPr>
    </w:p>
    <w:p>
      <w:pPr>
        <w:pStyle w:val="Heading3"/>
        <w:spacing w:before="1"/>
      </w:pPr>
      <w:r>
        <w:rPr>
          <w:w w:val="75"/>
        </w:rPr>
        <w:t>South Africa</w:t>
      </w:r>
    </w:p>
    <w:p>
      <w:pPr>
        <w:pStyle w:val="BodyText"/>
        <w:spacing w:before="119"/>
        <w:ind w:left="113"/>
        <w:jc w:val="both"/>
      </w:pPr>
      <w:r>
        <w:rPr/>
        <w:t>In 1991, Hofmeyr and colleagues in Johannesburg, South Africa, published the results of a randomized controlled trial  of  189  women  in  which  half  were  attended       by</w:t>
      </w:r>
    </w:p>
    <w:p>
      <w:pPr>
        <w:pStyle w:val="BodyText"/>
        <w:spacing w:before="6"/>
        <w:rPr>
          <w:sz w:val="16"/>
        </w:rPr>
      </w:pPr>
      <w:r>
        <w:rPr/>
        <w:br w:type="column"/>
      </w:r>
      <w:r>
        <w:rPr>
          <w:sz w:val="16"/>
        </w:rPr>
      </w:r>
    </w:p>
    <w:p>
      <w:pPr>
        <w:pStyle w:val="BodyText"/>
        <w:spacing w:line="242" w:lineRule="auto"/>
        <w:ind w:left="113" w:right="104"/>
        <w:jc w:val="both"/>
      </w:pPr>
      <w:r>
        <w:rPr/>
        <w:t>volunteer doulas and half were offered routine care.</w:t>
      </w:r>
      <w:hyperlink w:history="true" w:anchor="_bookmark16">
        <w:r>
          <w:rPr>
            <w:color w:val="000064"/>
            <w:position w:val="6"/>
            <w:sz w:val="13"/>
          </w:rPr>
          <w:t>20</w:t>
        </w:r>
      </w:hyperlink>
      <w:r>
        <w:rPr>
          <w:color w:val="000064"/>
          <w:position w:val="6"/>
          <w:sz w:val="13"/>
        </w:rPr>
        <w:t> </w:t>
      </w:r>
      <w:r>
        <w:rPr/>
        <w:t>The doulas were previously unknown to the women in labor</w:t>
      </w:r>
      <w:r>
        <w:rPr>
          <w:spacing w:val="-36"/>
        </w:rPr>
        <w:t> </w:t>
      </w:r>
      <w:r>
        <w:rPr/>
        <w:t>and not part of the hospital medical or nursing hierarchy. The doulas were members of the local community and, there- fore, had values in common with the parturients as well as the ability to communicate with them effectively. The companions were instructed to provide comfort, reassur- ance, praise, and genuine emotional </w:t>
      </w:r>
      <w:r>
        <w:rPr>
          <w:spacing w:val="32"/>
        </w:rPr>
        <w:t> </w:t>
      </w:r>
      <w:r>
        <w:rPr/>
        <w:t>support.</w:t>
      </w:r>
    </w:p>
    <w:p>
      <w:pPr>
        <w:pStyle w:val="BodyText"/>
        <w:spacing w:line="242" w:lineRule="auto"/>
        <w:ind w:left="113" w:right="104" w:firstLine="210"/>
        <w:jc w:val="both"/>
      </w:pPr>
      <w:r>
        <w:rPr/>
        <w:t>The doula-attended group more frequently reported that they had coped well during labor compared with the self-evaluation of the women in the control group. The following specific self-assessment measures were</w:t>
      </w:r>
      <w:r>
        <w:rPr>
          <w:spacing w:val="-37"/>
        </w:rPr>
        <w:t> </w:t>
      </w:r>
      <w:r>
        <w:rPr/>
        <w:t>improved in the doula group compared with the women in the control group at 6 weeks after delivery: exclusive breastfeeding (51% vs 29%; </w:t>
      </w:r>
      <w:r>
        <w:rPr>
          <w:i/>
        </w:rPr>
        <w:t>P </w:t>
      </w:r>
      <w:r>
        <w:rPr>
          <w:rFonts w:ascii="Arial"/>
          <w:w w:val="115"/>
        </w:rPr>
        <w:t>&lt; </w:t>
      </w:r>
      <w:r>
        <w:rPr/>
        <w:t>.01); flexible feeding schedules (81%</w:t>
      </w:r>
      <w:r>
        <w:rPr>
          <w:spacing w:val="-22"/>
        </w:rPr>
        <w:t> </w:t>
      </w:r>
      <w:r>
        <w:rPr/>
        <w:t>vs</w:t>
      </w:r>
    </w:p>
    <w:p>
      <w:pPr>
        <w:pStyle w:val="BodyText"/>
        <w:spacing w:line="242" w:lineRule="auto"/>
        <w:ind w:left="113" w:right="104"/>
        <w:jc w:val="both"/>
      </w:pPr>
      <w:r>
        <w:rPr/>
        <w:t>47%; </w:t>
      </w:r>
      <w:r>
        <w:rPr>
          <w:i/>
        </w:rPr>
        <w:t>P </w:t>
      </w:r>
      <w:r>
        <w:rPr>
          <w:rFonts w:ascii="Arial" w:hAnsi="Arial"/>
          <w:w w:val="115"/>
        </w:rPr>
        <w:t>&lt; </w:t>
      </w:r>
      <w:r>
        <w:rPr/>
        <w:t>.0001); managing well with baby (91% vs 65%; </w:t>
      </w:r>
      <w:r>
        <w:rPr>
          <w:i/>
        </w:rPr>
        <w:t>P </w:t>
      </w:r>
      <w:r>
        <w:rPr>
          <w:rFonts w:ascii="Arial" w:hAnsi="Arial"/>
          <w:w w:val="115"/>
        </w:rPr>
        <w:t>&lt; </w:t>
      </w:r>
      <w:r>
        <w:rPr/>
        <w:t>.001); and “found it easier to become a mother” (45% vs 11%; </w:t>
      </w:r>
      <w:r>
        <w:rPr>
          <w:i/>
        </w:rPr>
        <w:t>P </w:t>
      </w:r>
      <w:r>
        <w:rPr>
          <w:rFonts w:ascii="Arial" w:hAnsi="Arial"/>
          <w:w w:val="115"/>
        </w:rPr>
        <w:t>&lt; </w:t>
      </w:r>
      <w:r>
        <w:rPr/>
        <w:t>.001). The investigators concluded that these measures of confidence may be of considerable importance if they facilitate breastfeeding, which is “literally a   matter</w:t>
      </w:r>
    </w:p>
    <w:p>
      <w:pPr>
        <w:spacing w:after="0" w:line="242" w:lineRule="auto"/>
        <w:jc w:val="both"/>
        <w:sectPr>
          <w:type w:val="continuous"/>
          <w:pgSz w:w="11520" w:h="15480"/>
          <w:pgMar w:top="440" w:bottom="280" w:left="400" w:right="420"/>
          <w:cols w:num="2" w:equalWidth="0">
            <w:col w:w="5114" w:space="366"/>
            <w:col w:w="5220"/>
          </w:cols>
        </w:sectPr>
      </w:pPr>
    </w:p>
    <w:p>
      <w:pPr>
        <w:pStyle w:val="BodyText"/>
        <w:spacing w:before="46"/>
        <w:ind w:left="113"/>
        <w:jc w:val="both"/>
        <w:rPr>
          <w:sz w:val="13"/>
        </w:rPr>
      </w:pPr>
      <w:bookmarkStart w:name="Continuous Versus Intermittent Labor Com" w:id="133"/>
      <w:bookmarkEnd w:id="133"/>
      <w:r>
        <w:rPr/>
      </w:r>
      <w:r>
        <w:rPr/>
        <w:t>of</w:t>
      </w:r>
      <w:r>
        <w:rPr>
          <w:spacing w:val="-4"/>
        </w:rPr>
        <w:t> </w:t>
      </w:r>
      <w:r>
        <w:rPr/>
        <w:t>life</w:t>
      </w:r>
      <w:r>
        <w:rPr>
          <w:spacing w:val="-4"/>
        </w:rPr>
        <w:t> </w:t>
      </w:r>
      <w:r>
        <w:rPr/>
        <w:t>or</w:t>
      </w:r>
      <w:r>
        <w:rPr>
          <w:spacing w:val="-4"/>
        </w:rPr>
        <w:t> </w:t>
      </w:r>
      <w:r>
        <w:rPr/>
        <w:t>death”</w:t>
      </w:r>
      <w:r>
        <w:rPr>
          <w:spacing w:val="-4"/>
        </w:rPr>
        <w:t> </w:t>
      </w:r>
      <w:r>
        <w:rPr/>
        <w:t>in</w:t>
      </w:r>
      <w:r>
        <w:rPr>
          <w:spacing w:val="-4"/>
        </w:rPr>
        <w:t> </w:t>
      </w:r>
      <w:r>
        <w:rPr/>
        <w:t>communities</w:t>
      </w:r>
      <w:r>
        <w:rPr>
          <w:spacing w:val="-4"/>
        </w:rPr>
        <w:t> </w:t>
      </w:r>
      <w:r>
        <w:rPr/>
        <w:t>lacking</w:t>
      </w:r>
      <w:r>
        <w:rPr>
          <w:spacing w:val="-4"/>
        </w:rPr>
        <w:t> </w:t>
      </w:r>
      <w:r>
        <w:rPr/>
        <w:t>access</w:t>
      </w:r>
      <w:r>
        <w:rPr>
          <w:spacing w:val="-4"/>
        </w:rPr>
        <w:t> </w:t>
      </w:r>
      <w:r>
        <w:rPr/>
        <w:t>to</w:t>
      </w:r>
      <w:r>
        <w:rPr>
          <w:spacing w:val="-4"/>
        </w:rPr>
        <w:t> </w:t>
      </w:r>
      <w:r>
        <w:rPr/>
        <w:t>other</w:t>
      </w:r>
      <w:r>
        <w:rPr>
          <w:spacing w:val="-4"/>
        </w:rPr>
        <w:t> </w:t>
      </w:r>
      <w:r>
        <w:rPr/>
        <w:t>safe feeding methods. “To explain the pronounced</w:t>
      </w:r>
      <w:r>
        <w:rPr>
          <w:spacing w:val="51"/>
        </w:rPr>
        <w:t> </w:t>
      </w:r>
      <w:r>
        <w:rPr/>
        <w:t>and</w:t>
      </w:r>
      <w:r>
        <w:rPr>
          <w:spacing w:val="26"/>
        </w:rPr>
        <w:t> </w:t>
      </w:r>
      <w:r>
        <w:rPr/>
        <w:t>persis-</w:t>
      </w:r>
      <w:r>
        <w:rPr>
          <w:w w:val="99"/>
        </w:rPr>
        <w:t> </w:t>
      </w:r>
      <w:r>
        <w:rPr/>
        <w:t>tent effects on feeling, perceptions, and behavior of a relatively short-lived intervention (the doula),” the authors </w:t>
      </w:r>
      <w:bookmarkStart w:name="Mexico" w:id="134"/>
      <w:bookmarkEnd w:id="134"/>
      <w:r>
        <w:rPr/>
      </w:r>
      <w:r>
        <w:rPr/>
        <w:t>state, “we need to accept the premise that labor is a</w:t>
      </w:r>
      <w:r>
        <w:rPr>
          <w:spacing w:val="44"/>
        </w:rPr>
        <w:t> </w:t>
      </w:r>
      <w:r>
        <w:rPr/>
        <w:t>time</w:t>
      </w:r>
      <w:r>
        <w:rPr>
          <w:spacing w:val="4"/>
        </w:rPr>
        <w:t> </w:t>
      </w:r>
      <w:r>
        <w:rPr/>
        <w:t>of unique sensitivity to environmental factors and that events and interactions during labour may have far-reaching and powerful  psychological consequences.”</w:t>
      </w:r>
      <w:hyperlink w:history="true" w:anchor="_bookmark16">
        <w:r>
          <w:rPr>
            <w:color w:val="000064"/>
            <w:position w:val="6"/>
            <w:sz w:val="13"/>
          </w:rPr>
          <w:t>20</w:t>
        </w:r>
      </w:hyperlink>
    </w:p>
    <w:p>
      <w:pPr>
        <w:pStyle w:val="BodyText"/>
        <w:rPr>
          <w:sz w:val="20"/>
        </w:rPr>
      </w:pPr>
    </w:p>
    <w:p>
      <w:pPr>
        <w:pStyle w:val="Heading3"/>
        <w:spacing w:before="127"/>
      </w:pPr>
      <w:bookmarkStart w:name="Trained Versus Untrained Labor Companion" w:id="135"/>
      <w:bookmarkEnd w:id="135"/>
      <w:r>
        <w:rPr>
          <w:b w:val="0"/>
        </w:rPr>
      </w:r>
      <w:r>
        <w:rPr>
          <w:w w:val="85"/>
        </w:rPr>
        <w:t>Mexico</w:t>
      </w:r>
    </w:p>
    <w:p>
      <w:pPr>
        <w:pStyle w:val="BodyText"/>
        <w:spacing w:before="119"/>
        <w:ind w:left="113"/>
        <w:jc w:val="both"/>
      </w:pPr>
      <w:r>
        <w:rPr/>
        <w:t>In 1998, the results of a large randomized controlled</w:t>
      </w:r>
      <w:r>
        <w:rPr>
          <w:spacing w:val="-9"/>
        </w:rPr>
        <w:t> </w:t>
      </w:r>
      <w:r>
        <w:rPr/>
        <w:t>trial</w:t>
      </w:r>
      <w:r>
        <w:rPr>
          <w:spacing w:val="-1"/>
        </w:rPr>
        <w:t> </w:t>
      </w:r>
      <w:r>
        <w:rPr/>
        <w:t>in</w:t>
      </w:r>
      <w:r>
        <w:rPr>
          <w:w w:val="100"/>
        </w:rPr>
        <w:t> </w:t>
      </w:r>
      <w:r>
        <w:rPr/>
        <w:t>Mexico City of trained doula care versus “routine care” demonstrated that psychosocial support during labor, child- birth, and the immediate postpartum period increased breastfeeding by improving women’s emotional</w:t>
      </w:r>
      <w:r>
        <w:rPr>
          <w:spacing w:val="37"/>
        </w:rPr>
        <w:t> </w:t>
      </w:r>
      <w:r>
        <w:rPr/>
        <w:t>state</w:t>
      </w:r>
      <w:r>
        <w:rPr>
          <w:spacing w:val="28"/>
        </w:rPr>
        <w:t> </w:t>
      </w:r>
      <w:r>
        <w:rPr/>
        <w:t>and</w:t>
      </w:r>
      <w:r>
        <w:rPr>
          <w:w w:val="100"/>
        </w:rPr>
        <w:t> </w:t>
      </w:r>
      <w:r>
        <w:rPr/>
        <w:t>shortening labor even when the incidence of other labor interventions was not altered.</w:t>
      </w:r>
      <w:hyperlink w:history="true" w:anchor="_bookmark16">
        <w:r>
          <w:rPr>
            <w:color w:val="000064"/>
            <w:position w:val="6"/>
            <w:sz w:val="13"/>
          </w:rPr>
          <w:t>21</w:t>
        </w:r>
      </w:hyperlink>
      <w:r>
        <w:rPr>
          <w:color w:val="000064"/>
          <w:position w:val="6"/>
          <w:sz w:val="13"/>
        </w:rPr>
        <w:t> </w:t>
      </w:r>
      <w:r>
        <w:rPr/>
        <w:t>The authors theorized that community doulas might have been more effective than the retired nurses who had been hired to provide</w:t>
      </w:r>
      <w:r>
        <w:rPr>
          <w:spacing w:val="15"/>
        </w:rPr>
        <w:t> </w:t>
      </w:r>
      <w:r>
        <w:rPr/>
        <w:t>support.</w:t>
      </w:r>
      <w:r>
        <w:rPr>
          <w:spacing w:val="15"/>
        </w:rPr>
        <w:t> </w:t>
      </w:r>
      <w:r>
        <w:rPr/>
        <w:t>The</w:t>
      </w:r>
      <w:r>
        <w:rPr>
          <w:w w:val="100"/>
        </w:rPr>
        <w:t> </w:t>
      </w:r>
      <w:bookmarkStart w:name="META-ANALYSIS OF CONTINUOUS SUPPORT IN L" w:id="136"/>
      <w:bookmarkEnd w:id="136"/>
      <w:r>
        <w:rPr>
          <w:w w:val="99"/>
        </w:rPr>
      </w:r>
      <w:r>
        <w:rPr/>
        <w:t>nurses, they wrote, may have been desensitized to the feelings of women in labor and may have brought with them a professional hierarchy and a more patronizing attitude.</w:t>
      </w:r>
    </w:p>
    <w:p>
      <w:pPr>
        <w:pStyle w:val="BodyText"/>
        <w:rPr>
          <w:sz w:val="20"/>
        </w:rPr>
      </w:pPr>
    </w:p>
    <w:p>
      <w:pPr>
        <w:pStyle w:val="Heading3"/>
        <w:spacing w:before="127"/>
      </w:pPr>
      <w:r>
        <w:rPr>
          <w:w w:val="75"/>
        </w:rPr>
        <w:t>META-ANALYSIS OF CONTINUOUS SUPPORT IN LABOR TRIALS</w:t>
      </w:r>
    </w:p>
    <w:p>
      <w:pPr>
        <w:pStyle w:val="BodyText"/>
        <w:spacing w:before="119"/>
        <w:ind w:left="113"/>
        <w:jc w:val="both"/>
      </w:pPr>
      <w:r>
        <w:rPr/>
        <w:t>In July 2003, the internationally respected Cochrane Li- brary published a systematic review of the effects of continuous labor support.</w:t>
      </w:r>
      <w:hyperlink w:history="true" w:anchor="_bookmark16">
        <w:r>
          <w:rPr>
            <w:color w:val="000064"/>
            <w:position w:val="6"/>
            <w:sz w:val="13"/>
          </w:rPr>
          <w:t>22</w:t>
        </w:r>
      </w:hyperlink>
      <w:r>
        <w:rPr>
          <w:color w:val="000064"/>
          <w:position w:val="6"/>
          <w:sz w:val="13"/>
        </w:rPr>
        <w:t> </w:t>
      </w:r>
      <w:r>
        <w:rPr/>
        <w:t>The review includes 15 studies summarizing the experiences of a total of 12,791 women in Australia, Belgium, Botswana, Canada, Finland,</w:t>
      </w:r>
      <w:r>
        <w:rPr>
          <w:spacing w:val="51"/>
        </w:rPr>
        <w:t> </w:t>
      </w:r>
      <w:r>
        <w:rPr/>
        <w:t>France,</w:t>
      </w:r>
      <w:r>
        <w:rPr>
          <w:w w:val="100"/>
        </w:rPr>
        <w:t> </w:t>
      </w:r>
      <w:r>
        <w:rPr/>
        <w:t>Greece, Guatemala, Mexico, South Africa, and the United</w:t>
      </w:r>
      <w:r>
        <w:rPr>
          <w:w w:val="100"/>
        </w:rPr>
        <w:t> </w:t>
      </w:r>
      <w:r>
        <w:rPr/>
        <w:t>States. The Maternity Center Association, a supporter of this work, has made the entire review available on its Web </w:t>
      </w:r>
      <w:r>
        <w:rPr>
          <w:spacing w:val="-4"/>
        </w:rPr>
        <w:t>site </w:t>
      </w:r>
      <w:r>
        <w:rPr>
          <w:spacing w:val="-5"/>
        </w:rPr>
        <w:t>(</w:t>
      </w:r>
      <w:hyperlink r:id="rId91">
        <w:r>
          <w:rPr>
            <w:i/>
            <w:spacing w:val="-5"/>
          </w:rPr>
          <w:t>http://www.maternitywise.org/pdfs/continuous_support.</w:t>
        </w:r>
      </w:hyperlink>
      <w:r>
        <w:rPr>
          <w:i/>
          <w:spacing w:val="-5"/>
        </w:rPr>
        <w:t> </w:t>
      </w:r>
      <w:r>
        <w:rPr>
          <w:i/>
        </w:rPr>
        <w:t>pdf/</w:t>
      </w:r>
      <w:r>
        <w:rPr/>
        <w:t>).</w:t>
      </w:r>
    </w:p>
    <w:p>
      <w:pPr>
        <w:pStyle w:val="BodyText"/>
        <w:ind w:left="113" w:firstLine="210"/>
        <w:jc w:val="both"/>
      </w:pPr>
      <w:r>
        <w:rPr/>
        <w:t>A major contribution of this analysis is the observation that the type of person who provides labor support makes the greatest difference. At least four of the studies in each </w:t>
      </w:r>
      <w:bookmarkStart w:name="DOULA CARE FOR HIGH-RISK POPULATIONS" w:id="137"/>
      <w:bookmarkEnd w:id="137"/>
      <w:r>
        <w:rPr/>
      </w:r>
      <w:r>
        <w:rPr/>
        <w:t>category, involving a total of at least 1000 women, dem- onstrated</w:t>
      </w:r>
      <w:r>
        <w:rPr>
          <w:spacing w:val="-7"/>
        </w:rPr>
        <w:t> </w:t>
      </w:r>
      <w:r>
        <w:rPr/>
        <w:t>that</w:t>
      </w:r>
      <w:r>
        <w:rPr>
          <w:spacing w:val="-7"/>
        </w:rPr>
        <w:t> </w:t>
      </w:r>
      <w:r>
        <w:rPr/>
        <w:t>the</w:t>
      </w:r>
      <w:r>
        <w:rPr>
          <w:spacing w:val="-7"/>
        </w:rPr>
        <w:t> </w:t>
      </w:r>
      <w:r>
        <w:rPr/>
        <w:t>effects</w:t>
      </w:r>
      <w:r>
        <w:rPr>
          <w:spacing w:val="-7"/>
        </w:rPr>
        <w:t> </w:t>
      </w:r>
      <w:r>
        <w:rPr/>
        <w:t>of</w:t>
      </w:r>
      <w:r>
        <w:rPr>
          <w:spacing w:val="-7"/>
        </w:rPr>
        <w:t> </w:t>
      </w:r>
      <w:r>
        <w:rPr/>
        <w:t>labor</w:t>
      </w:r>
      <w:r>
        <w:rPr>
          <w:spacing w:val="-7"/>
        </w:rPr>
        <w:t> </w:t>
      </w:r>
      <w:r>
        <w:rPr/>
        <w:t>support</w:t>
      </w:r>
      <w:r>
        <w:rPr>
          <w:spacing w:val="-7"/>
        </w:rPr>
        <w:t> </w:t>
      </w:r>
      <w:r>
        <w:rPr/>
        <w:t>were</w:t>
      </w:r>
      <w:r>
        <w:rPr>
          <w:spacing w:val="-7"/>
        </w:rPr>
        <w:t> </w:t>
      </w:r>
      <w:r>
        <w:rPr/>
        <w:t>greater</w:t>
      </w:r>
      <w:r>
        <w:rPr>
          <w:spacing w:val="-7"/>
        </w:rPr>
        <w:t> </w:t>
      </w:r>
      <w:r>
        <w:rPr/>
        <w:t>when continuous support was provided by a caregiver who was not an employee of the hospital. Women who received continuous support were 36% less likely than women who did not receive continuous support to report dissatisfaction or a negative rating of their birth experience, 28% less likely to receive analgesia or anesthesia, 26% less likely to give birth by cesarean delivery, and 41% less likely to give birth with vacuum extraction or forceps. The reviewers conclude that continuous support during labor “should be the norm, rather than the exception. All women</w:t>
      </w:r>
      <w:r>
        <w:rPr>
          <w:spacing w:val="31"/>
        </w:rPr>
        <w:t> </w:t>
      </w:r>
      <w:r>
        <w:rPr/>
        <w:t>should</w:t>
      </w:r>
      <w:r>
        <w:rPr>
          <w:spacing w:val="17"/>
        </w:rPr>
        <w:t> </w:t>
      </w:r>
      <w:r>
        <w:rPr/>
        <w:t>be</w:t>
      </w:r>
      <w:r>
        <w:rPr>
          <w:w w:val="100"/>
        </w:rPr>
        <w:t> </w:t>
      </w:r>
      <w:r>
        <w:rPr/>
        <w:t>allowed and encouraged to have support people with them continuously during labor.”</w:t>
      </w:r>
      <w:hyperlink w:history="true" w:anchor="_bookmark16">
        <w:r>
          <w:rPr>
            <w:color w:val="000064"/>
            <w:position w:val="6"/>
            <w:sz w:val="13"/>
          </w:rPr>
          <w:t>22</w:t>
        </w:r>
      </w:hyperlink>
      <w:r>
        <w:rPr>
          <w:color w:val="000064"/>
          <w:position w:val="6"/>
          <w:sz w:val="13"/>
        </w:rPr>
        <w:t> </w:t>
      </w:r>
      <w:r>
        <w:rPr/>
        <w:t>Data show that the greatest benefits from continuous support during labor accrue when support</w:t>
      </w:r>
      <w:r>
        <w:rPr>
          <w:spacing w:val="20"/>
        </w:rPr>
        <w:t> </w:t>
      </w:r>
      <w:r>
        <w:rPr/>
        <w:t>begins</w:t>
      </w:r>
      <w:r>
        <w:rPr>
          <w:spacing w:val="20"/>
        </w:rPr>
        <w:t> </w:t>
      </w:r>
      <w:r>
        <w:rPr/>
        <w:t>in</w:t>
      </w:r>
      <w:r>
        <w:rPr>
          <w:spacing w:val="20"/>
        </w:rPr>
        <w:t> </w:t>
      </w:r>
      <w:r>
        <w:rPr/>
        <w:t>early</w:t>
      </w:r>
      <w:r>
        <w:rPr>
          <w:spacing w:val="20"/>
        </w:rPr>
        <w:t> </w:t>
      </w:r>
      <w:r>
        <w:rPr/>
        <w:t>labor,</w:t>
      </w:r>
      <w:r>
        <w:rPr>
          <w:spacing w:val="20"/>
        </w:rPr>
        <w:t> </w:t>
      </w:r>
      <w:r>
        <w:rPr/>
        <w:t>when</w:t>
      </w:r>
      <w:r>
        <w:rPr>
          <w:spacing w:val="20"/>
        </w:rPr>
        <w:t> </w:t>
      </w:r>
      <w:r>
        <w:rPr/>
        <w:t>the</w:t>
      </w:r>
      <w:r>
        <w:rPr>
          <w:spacing w:val="20"/>
        </w:rPr>
        <w:t> </w:t>
      </w:r>
      <w:r>
        <w:rPr/>
        <w:t>provider</w:t>
      </w:r>
      <w:r>
        <w:rPr>
          <w:spacing w:val="20"/>
        </w:rPr>
        <w:t> </w:t>
      </w:r>
      <w:r>
        <w:rPr/>
        <w:t>is</w:t>
      </w:r>
      <w:r>
        <w:rPr>
          <w:spacing w:val="20"/>
        </w:rPr>
        <w:t> </w:t>
      </w:r>
      <w:r>
        <w:rPr/>
        <w:t>not</w:t>
      </w:r>
      <w:r>
        <w:rPr>
          <w:spacing w:val="20"/>
        </w:rPr>
        <w:t> </w:t>
      </w:r>
      <w:r>
        <w:rPr/>
        <w:t>an</w:t>
      </w:r>
    </w:p>
    <w:p>
      <w:pPr>
        <w:pStyle w:val="BodyText"/>
        <w:spacing w:before="46"/>
        <w:ind w:left="113" w:right="104"/>
        <w:jc w:val="both"/>
      </w:pPr>
      <w:r>
        <w:rPr/>
        <w:br w:type="column"/>
      </w:r>
      <w:r>
        <w:rPr/>
        <w:t>employee of the institution, and when epidural analgesia is not routinely used.</w:t>
      </w:r>
    </w:p>
    <w:p>
      <w:pPr>
        <w:pStyle w:val="BodyText"/>
        <w:rPr>
          <w:sz w:val="20"/>
        </w:rPr>
      </w:pPr>
    </w:p>
    <w:p>
      <w:pPr>
        <w:pStyle w:val="Heading3"/>
        <w:spacing w:before="127"/>
      </w:pPr>
      <w:r>
        <w:rPr>
          <w:w w:val="75"/>
        </w:rPr>
        <w:t>Continuous Versus Intermittent Labor   Companions</w:t>
      </w:r>
    </w:p>
    <w:p>
      <w:pPr>
        <w:pStyle w:val="BodyText"/>
        <w:spacing w:before="119"/>
        <w:ind w:left="113" w:right="104"/>
        <w:jc w:val="both"/>
      </w:pPr>
      <w:r>
        <w:rPr/>
        <w:t>In a meta-analysis of 11 clinical trials by Scott et al.,</w:t>
      </w:r>
      <w:hyperlink w:history="true" w:anchor="_bookmark17">
        <w:r>
          <w:rPr>
            <w:color w:val="000064"/>
            <w:position w:val="6"/>
            <w:sz w:val="13"/>
          </w:rPr>
          <w:t>23</w:t>
        </w:r>
      </w:hyperlink>
      <w:r>
        <w:rPr>
          <w:color w:val="000064"/>
          <w:position w:val="6"/>
          <w:sz w:val="13"/>
        </w:rPr>
        <w:t> </w:t>
      </w:r>
      <w:r>
        <w:rPr/>
        <w:t>five studies included continuous support by predominantly community-based lay women and six trials included inter- mittent care by midwives and midwifery students. The departure from the labor room by midwives or students taking breaks or attending to other responsibilities for 1 hour or more decreased their ability to provide the benefits associated with uninterrupted support by lay  providers.</w:t>
      </w:r>
    </w:p>
    <w:p>
      <w:pPr>
        <w:pStyle w:val="BodyText"/>
        <w:rPr>
          <w:sz w:val="20"/>
        </w:rPr>
      </w:pPr>
    </w:p>
    <w:p>
      <w:pPr>
        <w:pStyle w:val="Heading3"/>
        <w:spacing w:before="127"/>
      </w:pPr>
      <w:r>
        <w:rPr>
          <w:w w:val="75"/>
        </w:rPr>
        <w:t>Trained Versus Untrained Labor  Companions</w:t>
      </w:r>
    </w:p>
    <w:p>
      <w:pPr>
        <w:pStyle w:val="BodyText"/>
        <w:spacing w:before="119"/>
        <w:ind w:left="113" w:right="104"/>
        <w:jc w:val="both"/>
      </w:pPr>
      <w:r>
        <w:rPr/>
        <w:t>Similar positive conclusions were drawn in a recent review published in this journal.</w:t>
      </w:r>
      <w:hyperlink w:history="true" w:anchor="_bookmark17">
        <w:r>
          <w:rPr>
            <w:color w:val="000064"/>
            <w:position w:val="6"/>
            <w:sz w:val="13"/>
          </w:rPr>
          <w:t>24</w:t>
        </w:r>
      </w:hyperlink>
      <w:r>
        <w:rPr>
          <w:color w:val="000064"/>
          <w:position w:val="6"/>
          <w:sz w:val="13"/>
        </w:rPr>
        <w:t> </w:t>
      </w:r>
      <w:r>
        <w:rPr/>
        <w:t>Rosen analyzed eight published reports of labor support provided by persons in five categories: unfamiliar, untrained lay women; unfamiliar, trained lay women; female relatives; nurses; and</w:t>
      </w:r>
      <w:r>
        <w:rPr>
          <w:spacing w:val="-14"/>
        </w:rPr>
        <w:t> </w:t>
      </w:r>
      <w:r>
        <w:rPr/>
        <w:t>monitrices (lay midwives acting solely as labor support persons). The author found that support by untrained laywomen, starting in early labor and continuing into the postpartum period, provided the most consistent beneficial effect on childbirth outcomes. Rosen concludes: “All persons planning to provide labor support must be capable of being fully present to the woman, accepting her attitudes and behav- iors, and offering her ongoing praise and encouragement as she strives to have a safe and satisfying birth experience.”</w:t>
      </w:r>
      <w:hyperlink w:history="true" w:anchor="_bookmark17">
        <w:r>
          <w:rPr>
            <w:color w:val="000064"/>
            <w:position w:val="6"/>
            <w:sz w:val="13"/>
          </w:rPr>
          <w:t>24</w:t>
        </w:r>
      </w:hyperlink>
      <w:r>
        <w:rPr>
          <w:color w:val="000064"/>
          <w:position w:val="6"/>
          <w:sz w:val="13"/>
        </w:rPr>
        <w:t> </w:t>
      </w:r>
      <w:r>
        <w:rPr/>
        <w:t>This is the essence of doula </w:t>
      </w:r>
      <w:r>
        <w:rPr>
          <w:spacing w:val="49"/>
        </w:rPr>
        <w:t> </w:t>
      </w:r>
      <w:r>
        <w:rPr/>
        <w:t>care.</w:t>
      </w:r>
    </w:p>
    <w:p>
      <w:pPr>
        <w:pStyle w:val="BodyText"/>
        <w:spacing w:line="240" w:lineRule="exact" w:before="2"/>
        <w:ind w:left="113" w:right="104" w:firstLine="210"/>
        <w:jc w:val="both"/>
        <w:rPr>
          <w:rFonts w:ascii="Arial" w:hAnsi="Arial"/>
        </w:rPr>
      </w:pPr>
      <w:r>
        <w:rPr/>
        <w:t>Inclusion of the father, long barred from the birth, on the labor support team has become standard in the United States. The doula encourages the father’s participation and teaches him how to support his partner physically and emotionally</w:t>
      </w:r>
      <w:r>
        <w:rPr>
          <w:spacing w:val="-6"/>
        </w:rPr>
        <w:t> </w:t>
      </w:r>
      <w:r>
        <w:rPr/>
        <w:t>throughout</w:t>
      </w:r>
      <w:r>
        <w:rPr>
          <w:spacing w:val="-6"/>
        </w:rPr>
        <w:t> </w:t>
      </w:r>
      <w:r>
        <w:rPr/>
        <w:t>the</w:t>
      </w:r>
      <w:r>
        <w:rPr>
          <w:spacing w:val="-6"/>
        </w:rPr>
        <w:t> </w:t>
      </w:r>
      <w:r>
        <w:rPr/>
        <w:t>birth</w:t>
      </w:r>
      <w:r>
        <w:rPr>
          <w:spacing w:val="-6"/>
        </w:rPr>
        <w:t> </w:t>
      </w:r>
      <w:r>
        <w:rPr/>
        <w:t>(</w:t>
      </w:r>
      <w:hyperlink w:history="true" w:anchor="_bookmark15">
        <w:r>
          <w:rPr>
            <w:color w:val="000064"/>
          </w:rPr>
          <w:t>Figure</w:t>
        </w:r>
        <w:r>
          <w:rPr>
            <w:color w:val="000064"/>
            <w:spacing w:val="-6"/>
          </w:rPr>
          <w:t> </w:t>
        </w:r>
        <w:r>
          <w:rPr>
            <w:color w:val="000064"/>
          </w:rPr>
          <w:t>3</w:t>
        </w:r>
      </w:hyperlink>
      <w:r>
        <w:rPr/>
        <w:t>).</w:t>
      </w:r>
      <w:r>
        <w:rPr>
          <w:spacing w:val="-6"/>
        </w:rPr>
        <w:t> </w:t>
      </w:r>
      <w:r>
        <w:rPr/>
        <w:t>The</w:t>
      </w:r>
      <w:r>
        <w:rPr>
          <w:spacing w:val="-6"/>
        </w:rPr>
        <w:t> </w:t>
      </w:r>
      <w:r>
        <w:rPr/>
        <w:t>addition</w:t>
      </w:r>
      <w:r>
        <w:rPr>
          <w:spacing w:val="-6"/>
        </w:rPr>
        <w:t> </w:t>
      </w:r>
      <w:r>
        <w:rPr/>
        <w:t>of a doula to the mother–father dyad during birth has been shown to improve outcomes. In a randomized controlled trial of births in which the woman’s partner or spouse was present, one group received continuous support by a doula and the other did not. The former had a significantly lower rate of cesarean delivery (15.0% vs 24.2%; </w:t>
      </w:r>
      <w:r>
        <w:rPr>
          <w:i/>
        </w:rPr>
        <w:t>P </w:t>
      </w:r>
      <w:r>
        <w:rPr>
          <w:rFonts w:ascii="Arial" w:hAnsi="Arial"/>
          <w:w w:val="115"/>
        </w:rPr>
        <w:t>&lt; </w:t>
      </w:r>
      <w:r>
        <w:rPr/>
        <w:t>.014) and fewer requests for epidural analgesia (68.7% vs 80.5%; </w:t>
      </w:r>
      <w:r>
        <w:rPr>
          <w:i/>
        </w:rPr>
        <w:t>P</w:t>
      </w:r>
      <w:r>
        <w:rPr>
          <w:i/>
          <w:spacing w:val="-29"/>
        </w:rPr>
        <w:t> </w:t>
      </w:r>
      <w:r>
        <w:rPr>
          <w:rFonts w:ascii="Arial" w:hAnsi="Arial"/>
          <w:w w:val="115"/>
        </w:rPr>
        <w:t>&lt;</w:t>
      </w:r>
    </w:p>
    <w:p>
      <w:pPr>
        <w:spacing w:line="237" w:lineRule="exact" w:before="0"/>
        <w:ind w:left="113" w:right="0" w:firstLine="0"/>
        <w:jc w:val="both"/>
        <w:rPr>
          <w:sz w:val="13"/>
        </w:rPr>
      </w:pPr>
      <w:r>
        <w:rPr>
          <w:w w:val="105"/>
          <w:sz w:val="21"/>
        </w:rPr>
        <w:t>.004).</w:t>
      </w:r>
      <w:hyperlink w:history="true" w:anchor="_bookmark17">
        <w:r>
          <w:rPr>
            <w:color w:val="000064"/>
            <w:w w:val="105"/>
            <w:position w:val="6"/>
            <w:sz w:val="13"/>
          </w:rPr>
          <w:t>25</w:t>
        </w:r>
      </w:hyperlink>
    </w:p>
    <w:p>
      <w:pPr>
        <w:pStyle w:val="BodyText"/>
        <w:rPr>
          <w:sz w:val="20"/>
        </w:rPr>
      </w:pPr>
    </w:p>
    <w:p>
      <w:pPr>
        <w:pStyle w:val="Heading3"/>
        <w:spacing w:before="127"/>
      </w:pPr>
      <w:r>
        <w:rPr>
          <w:w w:val="75"/>
        </w:rPr>
        <w:t>DOULA CARE FOR HIGH-RISK POPULATIONS</w:t>
      </w:r>
    </w:p>
    <w:p>
      <w:pPr>
        <w:pStyle w:val="BodyText"/>
        <w:spacing w:before="119"/>
        <w:ind w:left="113" w:right="104"/>
        <w:jc w:val="both"/>
      </w:pPr>
      <w:r>
        <w:rPr/>
        <w:t>Because research has identified a positive impact of labor support on certain birth outcomes, on women’s perceptions and behavior during birth, and on outcomes such as breastfeeding success in the immediate postpartum period, it seems plausible that this impact might be magnified with more vulnerable mothers. When childbirth occurs at a time of intense personal emotional, social, or cultural stress or during a natural disaster, social or civil unrest, or a refugee situation,  the  benefits  of  doula  care  are  likely  to       be</w:t>
      </w:r>
    </w:p>
    <w:p>
      <w:pPr>
        <w:spacing w:after="0"/>
        <w:jc w:val="both"/>
        <w:sectPr>
          <w:pgSz w:w="11520" w:h="15480"/>
          <w:pgMar w:header="0" w:footer="902" w:top="460" w:bottom="1100" w:left="400" w:right="420"/>
          <w:cols w:num="2" w:equalWidth="0">
            <w:col w:w="5114" w:space="366"/>
            <w:col w:w="5220"/>
          </w:cols>
        </w:sectPr>
      </w:pPr>
    </w:p>
    <w:p>
      <w:pPr>
        <w:pStyle w:val="BodyText"/>
        <w:spacing w:after="1"/>
        <w:rPr>
          <w:sz w:val="10"/>
        </w:rPr>
      </w:pPr>
    </w:p>
    <w:p>
      <w:pPr>
        <w:pStyle w:val="BodyText"/>
        <w:ind w:left="508"/>
        <w:rPr>
          <w:sz w:val="20"/>
        </w:rPr>
      </w:pPr>
      <w:bookmarkStart w:name="_bookmark15" w:id="138"/>
      <w:bookmarkEnd w:id="138"/>
      <w:r>
        <w:rPr/>
      </w:r>
      <w:r>
        <w:rPr>
          <w:sz w:val="20"/>
        </w:rPr>
        <w:drawing>
          <wp:inline distT="0" distB="0" distL="0" distR="0">
            <wp:extent cx="2668642" cy="3858767"/>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92" cstate="print"/>
                    <a:stretch>
                      <a:fillRect/>
                    </a:stretch>
                  </pic:blipFill>
                  <pic:spPr>
                    <a:xfrm>
                      <a:off x="0" y="0"/>
                      <a:ext cx="2668642" cy="3858767"/>
                    </a:xfrm>
                    <a:prstGeom prst="rect">
                      <a:avLst/>
                    </a:prstGeom>
                  </pic:spPr>
                </pic:pic>
              </a:graphicData>
            </a:graphic>
          </wp:inline>
        </w:drawing>
      </w:r>
      <w:r>
        <w:rPr>
          <w:sz w:val="20"/>
        </w:rPr>
      </w:r>
    </w:p>
    <w:p>
      <w:pPr>
        <w:spacing w:line="252" w:lineRule="auto" w:before="115"/>
        <w:ind w:left="856" w:right="0" w:hanging="744"/>
        <w:jc w:val="both"/>
        <w:rPr>
          <w:rFonts w:ascii="Arial"/>
          <w:sz w:val="18"/>
        </w:rPr>
      </w:pPr>
      <w:bookmarkStart w:name="Doula's Role for Women With a History of" w:id="139"/>
      <w:bookmarkEnd w:id="139"/>
      <w:r>
        <w:rPr/>
      </w:r>
      <w:r>
        <w:rPr>
          <w:rFonts w:ascii="Arial"/>
          <w:b/>
          <w:w w:val="85"/>
          <w:sz w:val="20"/>
        </w:rPr>
        <w:t>Figure</w:t>
      </w:r>
      <w:r>
        <w:rPr>
          <w:rFonts w:ascii="Arial"/>
          <w:b/>
          <w:spacing w:val="-31"/>
          <w:w w:val="85"/>
          <w:sz w:val="20"/>
        </w:rPr>
        <w:t> </w:t>
      </w:r>
      <w:r>
        <w:rPr>
          <w:rFonts w:ascii="Arial"/>
          <w:b/>
          <w:w w:val="85"/>
          <w:sz w:val="20"/>
        </w:rPr>
        <w:t>3.</w:t>
      </w:r>
      <w:r>
        <w:rPr>
          <w:rFonts w:ascii="Arial"/>
          <w:b/>
          <w:spacing w:val="-9"/>
          <w:w w:val="85"/>
          <w:sz w:val="20"/>
        </w:rPr>
        <w:t> </w:t>
      </w:r>
      <w:r>
        <w:rPr>
          <w:rFonts w:ascii="Arial"/>
          <w:w w:val="85"/>
          <w:sz w:val="18"/>
        </w:rPr>
        <w:t>The</w:t>
      </w:r>
      <w:r>
        <w:rPr>
          <w:rFonts w:ascii="Arial"/>
          <w:spacing w:val="-27"/>
          <w:w w:val="85"/>
          <w:sz w:val="18"/>
        </w:rPr>
        <w:t> </w:t>
      </w:r>
      <w:r>
        <w:rPr>
          <w:rFonts w:ascii="Arial"/>
          <w:w w:val="85"/>
          <w:sz w:val="18"/>
        </w:rPr>
        <w:t>doula</w:t>
      </w:r>
      <w:r>
        <w:rPr>
          <w:rFonts w:ascii="Arial"/>
          <w:spacing w:val="-27"/>
          <w:w w:val="85"/>
          <w:sz w:val="18"/>
        </w:rPr>
        <w:t> </w:t>
      </w:r>
      <w:r>
        <w:rPr>
          <w:rFonts w:ascii="Arial"/>
          <w:w w:val="85"/>
          <w:sz w:val="18"/>
        </w:rPr>
        <w:t>and</w:t>
      </w:r>
      <w:r>
        <w:rPr>
          <w:rFonts w:ascii="Arial"/>
          <w:spacing w:val="-27"/>
          <w:w w:val="85"/>
          <w:sz w:val="18"/>
        </w:rPr>
        <w:t> </w:t>
      </w:r>
      <w:r>
        <w:rPr>
          <w:rFonts w:ascii="Arial"/>
          <w:w w:val="85"/>
          <w:sz w:val="18"/>
        </w:rPr>
        <w:t>partner</w:t>
      </w:r>
      <w:r>
        <w:rPr>
          <w:rFonts w:ascii="Arial"/>
          <w:spacing w:val="-27"/>
          <w:w w:val="85"/>
          <w:sz w:val="18"/>
        </w:rPr>
        <w:t> </w:t>
      </w:r>
      <w:r>
        <w:rPr>
          <w:rFonts w:ascii="Arial"/>
          <w:w w:val="85"/>
          <w:sz w:val="18"/>
        </w:rPr>
        <w:t>support</w:t>
      </w:r>
      <w:r>
        <w:rPr>
          <w:rFonts w:ascii="Arial"/>
          <w:spacing w:val="-27"/>
          <w:w w:val="85"/>
          <w:sz w:val="18"/>
        </w:rPr>
        <w:t> </w:t>
      </w:r>
      <w:r>
        <w:rPr>
          <w:rFonts w:ascii="Arial"/>
          <w:w w:val="85"/>
          <w:sz w:val="18"/>
        </w:rPr>
        <w:t>the</w:t>
      </w:r>
      <w:r>
        <w:rPr>
          <w:rFonts w:ascii="Arial"/>
          <w:spacing w:val="-27"/>
          <w:w w:val="85"/>
          <w:sz w:val="18"/>
        </w:rPr>
        <w:t> </w:t>
      </w:r>
      <w:r>
        <w:rPr>
          <w:rFonts w:ascii="Arial"/>
          <w:w w:val="85"/>
          <w:sz w:val="18"/>
        </w:rPr>
        <w:t>birthing</w:t>
      </w:r>
      <w:r>
        <w:rPr>
          <w:rFonts w:ascii="Arial"/>
          <w:spacing w:val="-27"/>
          <w:w w:val="85"/>
          <w:sz w:val="18"/>
        </w:rPr>
        <w:t> </w:t>
      </w:r>
      <w:r>
        <w:rPr>
          <w:rFonts w:ascii="Arial"/>
          <w:w w:val="85"/>
          <w:sz w:val="18"/>
        </w:rPr>
        <w:t>woman</w:t>
      </w:r>
      <w:r>
        <w:rPr>
          <w:rFonts w:ascii="Arial"/>
          <w:spacing w:val="-27"/>
          <w:w w:val="85"/>
          <w:sz w:val="18"/>
        </w:rPr>
        <w:t> </w:t>
      </w:r>
      <w:r>
        <w:rPr>
          <w:rFonts w:ascii="Arial"/>
          <w:w w:val="85"/>
          <w:sz w:val="18"/>
        </w:rPr>
        <w:t>together</w:t>
      </w:r>
      <w:r>
        <w:rPr>
          <w:rFonts w:ascii="Arial"/>
          <w:spacing w:val="-27"/>
          <w:w w:val="85"/>
          <w:sz w:val="18"/>
        </w:rPr>
        <w:t> </w:t>
      </w:r>
      <w:r>
        <w:rPr>
          <w:rFonts w:ascii="Arial"/>
          <w:w w:val="85"/>
          <w:sz w:val="18"/>
        </w:rPr>
        <w:t>in</w:t>
      </w:r>
      <w:r>
        <w:rPr>
          <w:rFonts w:ascii="Arial"/>
          <w:spacing w:val="-27"/>
          <w:w w:val="85"/>
          <w:sz w:val="18"/>
        </w:rPr>
        <w:t> </w:t>
      </w:r>
      <w:r>
        <w:rPr>
          <w:rFonts w:ascii="Arial"/>
          <w:w w:val="85"/>
          <w:sz w:val="18"/>
        </w:rPr>
        <w:t>ways </w:t>
      </w:r>
      <w:r>
        <w:rPr>
          <w:rFonts w:ascii="Arial"/>
          <w:w w:val="80"/>
          <w:sz w:val="18"/>
        </w:rPr>
        <w:t>that neither could achieve separately. Photograph by Judith Elaine Halek. Reproduced with</w:t>
      </w:r>
      <w:r>
        <w:rPr>
          <w:rFonts w:ascii="Arial"/>
          <w:spacing w:val="1"/>
          <w:w w:val="80"/>
          <w:sz w:val="18"/>
        </w:rPr>
        <w:t> </w:t>
      </w:r>
      <w:r>
        <w:rPr>
          <w:rFonts w:ascii="Arial"/>
          <w:w w:val="80"/>
          <w:sz w:val="18"/>
        </w:rPr>
        <w:t>permission.</w:t>
      </w:r>
    </w:p>
    <w:p>
      <w:pPr>
        <w:pStyle w:val="BodyText"/>
        <w:spacing w:before="9"/>
        <w:rPr>
          <w:rFonts w:ascii="Arial"/>
          <w:sz w:val="22"/>
        </w:rPr>
      </w:pPr>
    </w:p>
    <w:p>
      <w:pPr>
        <w:pStyle w:val="BodyText"/>
        <w:ind w:left="113" w:right="-18"/>
      </w:pPr>
      <w:r>
        <w:rPr/>
        <w:t>especially powerful. Although this hypothesis has</w:t>
      </w:r>
      <w:r>
        <w:rPr>
          <w:spacing w:val="51"/>
        </w:rPr>
        <w:t> </w:t>
      </w:r>
      <w:r>
        <w:rPr/>
        <w:t>not yet</w:t>
      </w:r>
      <w:r>
        <w:rPr>
          <w:w w:val="100"/>
        </w:rPr>
        <w:t> </w:t>
      </w:r>
      <w:r>
        <w:rPr/>
        <w:t>been well studied, early reports are  promising.</w:t>
      </w:r>
    </w:p>
    <w:p>
      <w:pPr>
        <w:pStyle w:val="BodyText"/>
        <w:ind w:left="113" w:firstLine="210"/>
        <w:jc w:val="both"/>
      </w:pPr>
      <w:r>
        <w:rPr/>
        <w:t>Reaping the beneficial effects of doula support may be especially important for high-risk mothers with limited</w:t>
      </w:r>
      <w:r>
        <w:rPr>
          <w:w w:val="100"/>
        </w:rPr>
        <w:t> </w:t>
      </w:r>
      <w:r>
        <w:rPr/>
        <w:t>social resources. In the United States, programs providing </w:t>
      </w:r>
      <w:bookmarkStart w:name="IMPORTANCE OF CONTINUOUS SOCIAL SUPPORT " w:id="140"/>
      <w:bookmarkEnd w:id="140"/>
      <w:r>
        <w:rPr/>
      </w:r>
      <w:r>
        <w:rPr/>
        <w:t>doula care to underserved populations are gaining in popularity and support. For example, a project in Boston, the Cambridge Doula Program, is currently training doulas from a diverse inner-city community that serves a predom- inantly Medicaid-eligible at-risk population (see discussion box on page 24). This program is an example of a doula intervention that serves women from diverse cultural back- grounds and intentionally provides doulas to women pre- assessed to be at social  risk.</w:t>
      </w:r>
    </w:p>
    <w:p>
      <w:pPr>
        <w:pStyle w:val="BodyText"/>
        <w:ind w:left="113" w:firstLine="210"/>
        <w:jc w:val="both"/>
        <w:rPr>
          <w:sz w:val="13"/>
        </w:rPr>
      </w:pPr>
      <w:r>
        <w:rPr/>
        <w:t>The Chicago Health Connection Doula Project (</w:t>
      </w:r>
      <w:hyperlink r:id="rId93">
        <w:r>
          <w:rPr>
            <w:i/>
            <w:color w:val="000064"/>
          </w:rPr>
          <w:t>http://</w:t>
        </w:r>
      </w:hyperlink>
      <w:r>
        <w:rPr>
          <w:i/>
          <w:color w:val="000064"/>
        </w:rPr>
        <w:t> </w:t>
      </w:r>
      <w:hyperlink r:id="rId93">
        <w:r>
          <w:rPr>
            <w:i/>
            <w:color w:val="000064"/>
          </w:rPr>
          <w:t>www.chicagohealthconnection.org</w:t>
        </w:r>
      </w:hyperlink>
      <w:r>
        <w:rPr/>
        <w:t>), begun in 1998, has demonstrated positive outcomes following the provision of labor support for single low-income adolescent mothers. The mothers in the study group received a total of six</w:t>
      </w:r>
      <w:r>
        <w:rPr>
          <w:spacing w:val="-11"/>
        </w:rPr>
        <w:t> </w:t>
      </w:r>
      <w:r>
        <w:rPr/>
        <w:t>doula visits, both before and after birth, as well as continuous support in labor. In preliminary data, from 217 doula- assisted births, the cesarean birth rate was 7%, well below the rate of 14.5% among US mothers under age 20. Doula-supported clients had an epidural rate of 11.4%, far lower than the estimated national rate of  </w:t>
      </w:r>
      <w:r>
        <w:rPr>
          <w:spacing w:val="33"/>
        </w:rPr>
        <w:t> </w:t>
      </w:r>
      <w:r>
        <w:rPr/>
        <w:t>50%.</w:t>
      </w:r>
      <w:hyperlink w:history="true" w:anchor="_bookmark17">
        <w:r>
          <w:rPr>
            <w:color w:val="000064"/>
            <w:position w:val="6"/>
            <w:sz w:val="13"/>
          </w:rPr>
          <w:t>26</w:t>
        </w:r>
      </w:hyperlink>
    </w:p>
    <w:p>
      <w:pPr>
        <w:pStyle w:val="BodyText"/>
        <w:spacing w:line="240" w:lineRule="exact"/>
        <w:ind w:left="323" w:right="-16"/>
      </w:pPr>
      <w:r>
        <w:rPr/>
        <w:t>More  than  80%  of  the  adolescents  assisted  by</w:t>
      </w:r>
      <w:r>
        <w:rPr>
          <w:spacing w:val="-12"/>
        </w:rPr>
        <w:t> </w:t>
      </w:r>
      <w:r>
        <w:rPr/>
        <w:t>doulas</w:t>
      </w:r>
    </w:p>
    <w:p>
      <w:pPr>
        <w:pStyle w:val="BodyText"/>
        <w:spacing w:before="46"/>
        <w:ind w:left="113" w:right="104"/>
        <w:jc w:val="both"/>
        <w:rPr>
          <w:sz w:val="13"/>
        </w:rPr>
      </w:pPr>
      <w:r>
        <w:rPr/>
        <w:br w:type="column"/>
      </w:r>
      <w:r>
        <w:rPr/>
        <w:t>initiated breastfeeding. This rate was more than 1.5 times greater than the rate for US mothers under age 20.</w:t>
      </w:r>
      <w:hyperlink w:history="true" w:anchor="_bookmark17">
        <w:r>
          <w:rPr>
            <w:color w:val="000064"/>
            <w:position w:val="6"/>
            <w:sz w:val="13"/>
          </w:rPr>
          <w:t>27</w:t>
        </w:r>
      </w:hyperlink>
      <w:r>
        <w:rPr>
          <w:color w:val="000064"/>
          <w:position w:val="6"/>
          <w:sz w:val="13"/>
        </w:rPr>
        <w:t> </w:t>
      </w:r>
      <w:r>
        <w:rPr/>
        <w:t>Of these,</w:t>
      </w:r>
      <w:r>
        <w:rPr>
          <w:spacing w:val="-5"/>
        </w:rPr>
        <w:t> </w:t>
      </w:r>
      <w:r>
        <w:rPr/>
        <w:t>64.6%</w:t>
      </w:r>
      <w:r>
        <w:rPr>
          <w:spacing w:val="-5"/>
        </w:rPr>
        <w:t> </w:t>
      </w:r>
      <w:r>
        <w:rPr/>
        <w:t>continued</w:t>
      </w:r>
      <w:r>
        <w:rPr>
          <w:spacing w:val="-5"/>
        </w:rPr>
        <w:t> </w:t>
      </w:r>
      <w:r>
        <w:rPr/>
        <w:t>to</w:t>
      </w:r>
      <w:r>
        <w:rPr>
          <w:spacing w:val="-5"/>
        </w:rPr>
        <w:t> </w:t>
      </w:r>
      <w:r>
        <w:rPr/>
        <w:t>breastfeed</w:t>
      </w:r>
      <w:r>
        <w:rPr>
          <w:spacing w:val="-5"/>
        </w:rPr>
        <w:t> </w:t>
      </w:r>
      <w:r>
        <w:rPr/>
        <w:t>exclusively</w:t>
      </w:r>
      <w:r>
        <w:rPr>
          <w:spacing w:val="-5"/>
        </w:rPr>
        <w:t> </w:t>
      </w:r>
      <w:r>
        <w:rPr/>
        <w:t>for</w:t>
      </w:r>
      <w:r>
        <w:rPr>
          <w:spacing w:val="-5"/>
        </w:rPr>
        <w:t> </w:t>
      </w:r>
      <w:r>
        <w:rPr/>
        <w:t>at</w:t>
      </w:r>
      <w:r>
        <w:rPr>
          <w:spacing w:val="-5"/>
        </w:rPr>
        <w:t> </w:t>
      </w:r>
      <w:r>
        <w:rPr/>
        <w:t>least 6 weeks.</w:t>
      </w:r>
      <w:hyperlink w:history="true" w:anchor="_bookmark16">
        <w:r>
          <w:rPr>
            <w:color w:val="000064"/>
            <w:position w:val="6"/>
            <w:sz w:val="13"/>
          </w:rPr>
          <w:t>16,28</w:t>
        </w:r>
      </w:hyperlink>
      <w:r>
        <w:rPr>
          <w:color w:val="000064"/>
          <w:position w:val="6"/>
          <w:sz w:val="13"/>
        </w:rPr>
        <w:t> </w:t>
      </w:r>
      <w:r>
        <w:rPr/>
        <w:t>The presence of a supportive environment before birth, during labor, and postpartum, aided by a team approach between health care personnel and doulas, may markedly enhance the parenting skills of women in high- risk </w:t>
      </w:r>
      <w:r>
        <w:rPr>
          <w:spacing w:val="8"/>
        </w:rPr>
        <w:t> </w:t>
      </w:r>
      <w:r>
        <w:rPr/>
        <w:t>settings.</w:t>
      </w:r>
      <w:hyperlink w:history="true" w:anchor="_bookmark17">
        <w:r>
          <w:rPr>
            <w:color w:val="000064"/>
            <w:position w:val="6"/>
            <w:sz w:val="13"/>
          </w:rPr>
          <w:t>29,30</w:t>
        </w:r>
      </w:hyperlink>
    </w:p>
    <w:p>
      <w:pPr>
        <w:pStyle w:val="BodyText"/>
        <w:spacing w:before="7"/>
        <w:rPr>
          <w:sz w:val="20"/>
        </w:rPr>
      </w:pPr>
    </w:p>
    <w:p>
      <w:pPr>
        <w:pStyle w:val="Heading3"/>
      </w:pPr>
      <w:r>
        <w:rPr>
          <w:w w:val="80"/>
        </w:rPr>
        <w:t>Doula’s Role for Women With a History of Abuse</w:t>
      </w:r>
    </w:p>
    <w:p>
      <w:pPr>
        <w:pStyle w:val="BodyText"/>
        <w:spacing w:before="119"/>
        <w:ind w:left="113" w:right="104"/>
        <w:jc w:val="both"/>
      </w:pPr>
      <w:r>
        <w:rPr/>
        <w:t>Labor can trigger memories of sexual abuse, violence, and other profound life experiences.</w:t>
      </w:r>
      <w:hyperlink w:history="true" w:anchor="_bookmark16">
        <w:r>
          <w:rPr>
            <w:color w:val="000064"/>
            <w:position w:val="6"/>
            <w:sz w:val="13"/>
          </w:rPr>
          <w:t>6</w:t>
        </w:r>
      </w:hyperlink>
      <w:r>
        <w:rPr>
          <w:color w:val="000064"/>
          <w:position w:val="6"/>
          <w:sz w:val="13"/>
        </w:rPr>
        <w:t> </w:t>
      </w:r>
      <w:r>
        <w:rPr/>
        <w:t>Simkin and Klaus</w:t>
      </w:r>
      <w:r>
        <w:rPr>
          <w:spacing w:val="-6"/>
        </w:rPr>
        <w:t> </w:t>
      </w:r>
      <w:r>
        <w:rPr/>
        <w:t>propose that</w:t>
      </w:r>
      <w:r>
        <w:rPr>
          <w:spacing w:val="-9"/>
        </w:rPr>
        <w:t> </w:t>
      </w:r>
      <w:r>
        <w:rPr/>
        <w:t>a</w:t>
      </w:r>
      <w:r>
        <w:rPr>
          <w:spacing w:val="-9"/>
        </w:rPr>
        <w:t> </w:t>
      </w:r>
      <w:r>
        <w:rPr/>
        <w:t>doula’s</w:t>
      </w:r>
      <w:r>
        <w:rPr>
          <w:spacing w:val="-9"/>
        </w:rPr>
        <w:t> </w:t>
      </w:r>
      <w:r>
        <w:rPr/>
        <w:t>presence</w:t>
      </w:r>
      <w:r>
        <w:rPr>
          <w:spacing w:val="-9"/>
        </w:rPr>
        <w:t> </w:t>
      </w:r>
      <w:r>
        <w:rPr/>
        <w:t>may</w:t>
      </w:r>
      <w:r>
        <w:rPr>
          <w:spacing w:val="-9"/>
        </w:rPr>
        <w:t> </w:t>
      </w:r>
      <w:r>
        <w:rPr/>
        <w:t>benefit</w:t>
      </w:r>
      <w:r>
        <w:rPr>
          <w:spacing w:val="-9"/>
        </w:rPr>
        <w:t> </w:t>
      </w:r>
      <w:r>
        <w:rPr/>
        <w:t>women</w:t>
      </w:r>
      <w:r>
        <w:rPr>
          <w:spacing w:val="-9"/>
        </w:rPr>
        <w:t> </w:t>
      </w:r>
      <w:r>
        <w:rPr/>
        <w:t>with</w:t>
      </w:r>
      <w:r>
        <w:rPr>
          <w:spacing w:val="-9"/>
        </w:rPr>
        <w:t> </w:t>
      </w:r>
      <w:r>
        <w:rPr/>
        <w:t>a</w:t>
      </w:r>
      <w:r>
        <w:rPr>
          <w:spacing w:val="-9"/>
        </w:rPr>
        <w:t> </w:t>
      </w:r>
      <w:r>
        <w:rPr/>
        <w:t>history</w:t>
      </w:r>
      <w:r>
        <w:rPr>
          <w:spacing w:val="-9"/>
        </w:rPr>
        <w:t> </w:t>
      </w:r>
      <w:r>
        <w:rPr/>
        <w:t>of sexual abuse in many ways.</w:t>
      </w:r>
      <w:hyperlink w:history="true" w:anchor="_bookmark17">
        <w:r>
          <w:rPr>
            <w:color w:val="000064"/>
            <w:position w:val="6"/>
            <w:sz w:val="13"/>
          </w:rPr>
          <w:t>31</w:t>
        </w:r>
      </w:hyperlink>
      <w:r>
        <w:rPr>
          <w:color w:val="000064"/>
          <w:position w:val="6"/>
          <w:sz w:val="13"/>
        </w:rPr>
        <w:t> </w:t>
      </w:r>
      <w:r>
        <w:rPr/>
        <w:t>If distrust of authority figures is an issue, for example, she may serve as an intermediary with the caregiver. If the woman fears abandonment or solitude, the doula’s continuous presence will reassure her. If fear of losing control is an issue, the doula can help ensure that the woman’s birth plan is followed by asking nurses and other caregivers whether they have reviewed it. If the plan is not being followed, doulas can remind the woman or her partner to address the problem directly with the nurse or</w:t>
      </w:r>
      <w:r>
        <w:rPr>
          <w:spacing w:val="51"/>
        </w:rPr>
        <w:t> </w:t>
      </w:r>
      <w:r>
        <w:rPr/>
        <w:t>caregiver.</w:t>
      </w:r>
    </w:p>
    <w:p>
      <w:pPr>
        <w:pStyle w:val="BodyText"/>
        <w:ind w:left="113" w:right="104" w:firstLine="210"/>
        <w:jc w:val="both"/>
      </w:pPr>
      <w:r>
        <w:rPr/>
        <w:t>The doula who is aware of the woman’s triggers and personal strategies can help her to cope in a stressful situation. With the woman’s permission, the doula can inform the staff about the abuse and its impact on the woman so that they can better understand and respect her needs. By being aware of the additional stressors experi- enced by pregnant or laboring women who have been abused, the doula can adapt care to reduce the potential for new trauma.</w:t>
      </w:r>
    </w:p>
    <w:p>
      <w:pPr>
        <w:pStyle w:val="BodyText"/>
        <w:ind w:left="113" w:right="104" w:firstLine="210"/>
        <w:jc w:val="both"/>
        <w:rPr>
          <w:sz w:val="13"/>
        </w:rPr>
      </w:pPr>
      <w:r>
        <w:rPr/>
        <w:t>A doula’s nurturing presence can help the woman to feel safe in a foreign setting and to move past her memories</w:t>
      </w:r>
      <w:r>
        <w:rPr>
          <w:spacing w:val="-11"/>
        </w:rPr>
        <w:t> </w:t>
      </w:r>
      <w:r>
        <w:rPr/>
        <w:t>and into her labor and birth feeling safe and secure. By meeting the woman’s emotional needs during labor, the doula reduces distress and anxiety, diminishing the effects of prolonged</w:t>
      </w:r>
      <w:r>
        <w:rPr>
          <w:spacing w:val="36"/>
        </w:rPr>
        <w:t> </w:t>
      </w:r>
      <w:r>
        <w:rPr/>
        <w:t>labor.</w:t>
      </w:r>
      <w:hyperlink w:history="true" w:anchor="_bookmark17">
        <w:r>
          <w:rPr>
            <w:color w:val="000064"/>
            <w:position w:val="6"/>
            <w:sz w:val="13"/>
          </w:rPr>
          <w:t>31</w:t>
        </w:r>
      </w:hyperlink>
    </w:p>
    <w:p>
      <w:pPr>
        <w:pStyle w:val="BodyText"/>
        <w:spacing w:before="7"/>
        <w:rPr>
          <w:sz w:val="20"/>
        </w:rPr>
      </w:pPr>
    </w:p>
    <w:p>
      <w:pPr>
        <w:pStyle w:val="Heading3"/>
        <w:ind w:right="414"/>
        <w:jc w:val="left"/>
      </w:pPr>
      <w:r>
        <w:rPr>
          <w:w w:val="75"/>
        </w:rPr>
        <w:t>IMPORTANCE OF CONTINUOUS SOCIAL SUPPORT IN TIMES</w:t>
      </w:r>
      <w:r>
        <w:rPr>
          <w:w w:val="70"/>
        </w:rPr>
        <w:t> </w:t>
      </w:r>
      <w:r>
        <w:rPr>
          <w:w w:val="70"/>
        </w:rPr>
        <w:t>OF DISASTER</w:t>
      </w:r>
    </w:p>
    <w:p>
      <w:pPr>
        <w:pStyle w:val="BodyText"/>
        <w:spacing w:before="119"/>
        <w:ind w:left="113" w:right="104"/>
        <w:jc w:val="both"/>
      </w:pPr>
      <w:r>
        <w:rPr/>
        <w:t>Although data in this area remain scarce, logic and the extensive related psychological research should be consid- ered. Disaster programs need to include supportive atten- dants during labor and delivery. One reason additional care during birth may be warranted in times of disaster is that such events can redouble trauma by triggering memories of abuse.</w:t>
      </w:r>
    </w:p>
    <w:p>
      <w:pPr>
        <w:pStyle w:val="BodyText"/>
        <w:ind w:left="113" w:right="104" w:firstLine="210"/>
        <w:jc w:val="both"/>
        <w:rPr>
          <w:sz w:val="13"/>
        </w:rPr>
      </w:pPr>
      <w:r>
        <w:rPr/>
        <w:t>Even in a disaster situation, when new personnel cannot be trained, merely enlisting the supportive presence of community members can improve the birth experience and outcomes while reducing medical interventions. That the doula’s greatest contribution is her continuous presence was demonstrated in a study by Kennell et al. of 615 birthing  women  at  a  low-income  hospital  in  Houston.</w:t>
      </w:r>
      <w:hyperlink w:history="true" w:anchor="_bookmark17">
        <w:r>
          <w:rPr>
            <w:color w:val="000064"/>
            <w:position w:val="6"/>
            <w:sz w:val="13"/>
          </w:rPr>
          <w:t>32</w:t>
        </w:r>
      </w:hyperlink>
    </w:p>
    <w:p>
      <w:pPr>
        <w:spacing w:after="0"/>
        <w:jc w:val="both"/>
        <w:rPr>
          <w:sz w:val="13"/>
        </w:rPr>
        <w:sectPr>
          <w:pgSz w:w="11520" w:h="15480"/>
          <w:pgMar w:header="0" w:footer="905" w:top="460" w:bottom="1100" w:left="400" w:right="420"/>
          <w:cols w:num="2" w:equalWidth="0">
            <w:col w:w="5115" w:space="365"/>
            <w:col w:w="5220"/>
          </w:cols>
        </w:sectPr>
      </w:pPr>
    </w:p>
    <w:p>
      <w:pPr>
        <w:pStyle w:val="BodyText"/>
        <w:spacing w:before="10"/>
        <w:rPr>
          <w:sz w:val="8"/>
        </w:rPr>
      </w:pPr>
    </w:p>
    <w:p>
      <w:pPr>
        <w:pStyle w:val="BodyText"/>
        <w:ind w:left="113" w:right="-50"/>
        <w:rPr>
          <w:sz w:val="20"/>
        </w:rPr>
      </w:pPr>
      <w:bookmarkStart w:name="IS DOULA CARE PRACTICAL IN RESOURCE-POOR" w:id="141"/>
      <w:bookmarkEnd w:id="141"/>
      <w:r>
        <w:rPr/>
      </w:r>
      <w:r>
        <w:rPr>
          <w:sz w:val="20"/>
        </w:rPr>
        <w:pict>
          <v:shape style="width:250pt;height:288.5pt;mso-position-horizontal-relative:char;mso-position-vertical-relative:line" type="#_x0000_t202" filled="true" fillcolor="#efefef" stroked="false">
            <w10:anchorlock/>
            <v:textbox inset="0,0,0,0">
              <w:txbxContent>
                <w:p>
                  <w:pPr>
                    <w:spacing w:before="21"/>
                    <w:ind w:left="60" w:right="0" w:firstLine="0"/>
                    <w:jc w:val="both"/>
                    <w:rPr>
                      <w:rFonts w:ascii="Arial"/>
                      <w:b/>
                      <w:sz w:val="18"/>
                    </w:rPr>
                  </w:pPr>
                  <w:r>
                    <w:rPr>
                      <w:rFonts w:ascii="Arial"/>
                      <w:b/>
                      <w:w w:val="70"/>
                      <w:sz w:val="18"/>
                    </w:rPr>
                    <w:t>MULTICULTURAL DOULA OUTREACH PROGRAM</w:t>
                  </w:r>
                </w:p>
                <w:p>
                  <w:pPr>
                    <w:spacing w:line="200" w:lineRule="exact" w:before="122"/>
                    <w:ind w:left="60" w:right="56" w:firstLine="0"/>
                    <w:jc w:val="both"/>
                    <w:rPr>
                      <w:sz w:val="18"/>
                    </w:rPr>
                  </w:pPr>
                  <w:r>
                    <w:rPr>
                      <w:sz w:val="18"/>
                    </w:rPr>
                    <w:t>The</w:t>
                  </w:r>
                  <w:r>
                    <w:rPr>
                      <w:spacing w:val="-4"/>
                      <w:sz w:val="18"/>
                    </w:rPr>
                    <w:t> </w:t>
                  </w:r>
                  <w:r>
                    <w:rPr>
                      <w:sz w:val="18"/>
                    </w:rPr>
                    <w:t>Cambridge</w:t>
                  </w:r>
                  <w:r>
                    <w:rPr>
                      <w:spacing w:val="-4"/>
                      <w:sz w:val="18"/>
                    </w:rPr>
                    <w:t> </w:t>
                  </w:r>
                  <w:r>
                    <w:rPr>
                      <w:sz w:val="18"/>
                    </w:rPr>
                    <w:t>(Massachusetts)</w:t>
                  </w:r>
                  <w:r>
                    <w:rPr>
                      <w:spacing w:val="-4"/>
                      <w:sz w:val="18"/>
                    </w:rPr>
                    <w:t> </w:t>
                  </w:r>
                  <w:r>
                    <w:rPr>
                      <w:sz w:val="18"/>
                    </w:rPr>
                    <w:t>Doula</w:t>
                  </w:r>
                  <w:r>
                    <w:rPr>
                      <w:spacing w:val="-4"/>
                      <w:sz w:val="18"/>
                    </w:rPr>
                    <w:t> </w:t>
                  </w:r>
                  <w:r>
                    <w:rPr>
                      <w:sz w:val="18"/>
                    </w:rPr>
                    <w:t>Program</w:t>
                  </w:r>
                  <w:r>
                    <w:rPr>
                      <w:spacing w:val="-4"/>
                      <w:sz w:val="18"/>
                    </w:rPr>
                    <w:t> </w:t>
                  </w:r>
                  <w:r>
                    <w:rPr>
                      <w:sz w:val="18"/>
                    </w:rPr>
                    <w:t>began</w:t>
                  </w:r>
                  <w:r>
                    <w:rPr>
                      <w:spacing w:val="-4"/>
                      <w:sz w:val="18"/>
                    </w:rPr>
                    <w:t> </w:t>
                  </w:r>
                  <w:r>
                    <w:rPr>
                      <w:sz w:val="18"/>
                    </w:rPr>
                    <w:t>in</w:t>
                  </w:r>
                  <w:r>
                    <w:rPr>
                      <w:spacing w:val="-4"/>
                      <w:sz w:val="18"/>
                    </w:rPr>
                    <w:t> </w:t>
                  </w:r>
                  <w:r>
                    <w:rPr>
                      <w:sz w:val="18"/>
                    </w:rPr>
                    <w:t>1995</w:t>
                  </w:r>
                  <w:r>
                    <w:rPr>
                      <w:spacing w:val="-4"/>
                      <w:sz w:val="18"/>
                    </w:rPr>
                    <w:t> </w:t>
                  </w:r>
                  <w:r>
                    <w:rPr>
                      <w:sz w:val="18"/>
                    </w:rPr>
                    <w:t>with grant funds from the Boston Foundation. (All information on this program was obtained through personal communication with Lorenza Holt, Doula Coordinator, Cambridge Doula Program, Cambridge Health Alliance, Cambridge MA, February 2004.) By early 2004, the program had trained 52 multicultural doulas to help women from Bangladesh, Haiti, India, Pakistan, and Tibet as well as various countries in Africa, Asia, and Europe. The doulas serve not only English-speaking women but also women whose first language is Arabic, Bengali, French, German, Haitian Creole, Hindi, Italian, Portuguese, Punjabi, Spanish, Urdu, and</w:t>
                  </w:r>
                  <w:r>
                    <w:rPr>
                      <w:spacing w:val="-21"/>
                      <w:sz w:val="18"/>
                    </w:rPr>
                    <w:t> </w:t>
                  </w:r>
                  <w:r>
                    <w:rPr>
                      <w:sz w:val="18"/>
                    </w:rPr>
                    <w:t>Vietnamese. From June 1996 through early 2004, doulas had attended 1,369 births at Cambridge Hospital and the Cambridge Birth Center,</w:t>
                  </w:r>
                  <w:r>
                    <w:rPr>
                      <w:spacing w:val="-9"/>
                      <w:sz w:val="18"/>
                    </w:rPr>
                    <w:t> </w:t>
                  </w:r>
                  <w:r>
                    <w:rPr>
                      <w:sz w:val="18"/>
                    </w:rPr>
                    <w:t>2326 postpartum home visits, and 1214 prenatal home  </w:t>
                  </w:r>
                  <w:r>
                    <w:rPr>
                      <w:spacing w:val="8"/>
                      <w:sz w:val="18"/>
                    </w:rPr>
                    <w:t> </w:t>
                  </w:r>
                  <w:r>
                    <w:rPr>
                      <w:sz w:val="18"/>
                    </w:rPr>
                    <w:t>visits.</w:t>
                  </w:r>
                </w:p>
                <w:p>
                  <w:pPr>
                    <w:spacing w:line="200" w:lineRule="exact" w:before="120"/>
                    <w:ind w:left="60" w:right="56" w:firstLine="0"/>
                    <w:jc w:val="both"/>
                    <w:rPr>
                      <w:sz w:val="18"/>
                    </w:rPr>
                  </w:pPr>
                  <w:r>
                    <w:rPr>
                      <w:sz w:val="18"/>
                    </w:rPr>
                    <w:t>Doulas</w:t>
                  </w:r>
                  <w:r>
                    <w:rPr>
                      <w:spacing w:val="-5"/>
                      <w:sz w:val="18"/>
                    </w:rPr>
                    <w:t> </w:t>
                  </w:r>
                  <w:r>
                    <w:rPr>
                      <w:sz w:val="18"/>
                    </w:rPr>
                    <w:t>are</w:t>
                  </w:r>
                  <w:r>
                    <w:rPr>
                      <w:spacing w:val="-5"/>
                      <w:sz w:val="18"/>
                    </w:rPr>
                    <w:t> </w:t>
                  </w:r>
                  <w:r>
                    <w:rPr>
                      <w:sz w:val="18"/>
                    </w:rPr>
                    <w:t>recommended</w:t>
                  </w:r>
                  <w:r>
                    <w:rPr>
                      <w:spacing w:val="-5"/>
                      <w:sz w:val="18"/>
                    </w:rPr>
                    <w:t> </w:t>
                  </w:r>
                  <w:r>
                    <w:rPr>
                      <w:sz w:val="18"/>
                    </w:rPr>
                    <w:t>when</w:t>
                  </w:r>
                  <w:r>
                    <w:rPr>
                      <w:spacing w:val="-5"/>
                      <w:sz w:val="18"/>
                    </w:rPr>
                    <w:t> </w:t>
                  </w:r>
                  <w:r>
                    <w:rPr>
                      <w:sz w:val="18"/>
                    </w:rPr>
                    <w:t>the</w:t>
                  </w:r>
                  <w:r>
                    <w:rPr>
                      <w:spacing w:val="-5"/>
                      <w:sz w:val="18"/>
                    </w:rPr>
                    <w:t> </w:t>
                  </w:r>
                  <w:r>
                    <w:rPr>
                      <w:sz w:val="18"/>
                    </w:rPr>
                    <w:t>pregnant</w:t>
                  </w:r>
                  <w:r>
                    <w:rPr>
                      <w:spacing w:val="-5"/>
                      <w:sz w:val="18"/>
                    </w:rPr>
                    <w:t> </w:t>
                  </w:r>
                  <w:r>
                    <w:rPr>
                      <w:sz w:val="18"/>
                    </w:rPr>
                    <w:t>woman</w:t>
                  </w:r>
                  <w:r>
                    <w:rPr>
                      <w:spacing w:val="-5"/>
                      <w:sz w:val="18"/>
                    </w:rPr>
                    <w:t> </w:t>
                  </w:r>
                  <w:r>
                    <w:rPr>
                      <w:sz w:val="18"/>
                    </w:rPr>
                    <w:t>is</w:t>
                  </w:r>
                  <w:r>
                    <w:rPr>
                      <w:spacing w:val="-5"/>
                      <w:sz w:val="18"/>
                    </w:rPr>
                    <w:t> </w:t>
                  </w:r>
                  <w:r>
                    <w:rPr>
                      <w:sz w:val="18"/>
                    </w:rPr>
                    <w:t>a</w:t>
                  </w:r>
                  <w:r>
                    <w:rPr>
                      <w:spacing w:val="-5"/>
                      <w:sz w:val="18"/>
                    </w:rPr>
                    <w:t> </w:t>
                  </w:r>
                  <w:r>
                    <w:rPr>
                      <w:sz w:val="18"/>
                    </w:rPr>
                    <w:t>teenager</w:t>
                  </w:r>
                  <w:r>
                    <w:rPr>
                      <w:spacing w:val="-5"/>
                      <w:sz w:val="18"/>
                    </w:rPr>
                    <w:t> </w:t>
                  </w:r>
                  <w:r>
                    <w:rPr>
                      <w:sz w:val="18"/>
                    </w:rPr>
                    <w:t>or when a preassessment identifies a language barrier, lack of family support, or a history of trauma or depression. Doulas not only help to improve birth outcomes but also facilitate communication, increase patient satisfaction, and link families back to the medical system</w:t>
                  </w:r>
                  <w:r>
                    <w:rPr>
                      <w:spacing w:val="-5"/>
                      <w:sz w:val="18"/>
                    </w:rPr>
                    <w:t> </w:t>
                  </w:r>
                  <w:r>
                    <w:rPr>
                      <w:sz w:val="18"/>
                    </w:rPr>
                    <w:t>for</w:t>
                  </w:r>
                  <w:r>
                    <w:rPr>
                      <w:spacing w:val="-5"/>
                      <w:sz w:val="18"/>
                    </w:rPr>
                    <w:t> </w:t>
                  </w:r>
                  <w:r>
                    <w:rPr>
                      <w:sz w:val="18"/>
                    </w:rPr>
                    <w:t>appropriate</w:t>
                  </w:r>
                  <w:r>
                    <w:rPr>
                      <w:spacing w:val="-5"/>
                      <w:sz w:val="18"/>
                    </w:rPr>
                    <w:t> </w:t>
                  </w:r>
                  <w:r>
                    <w:rPr>
                      <w:sz w:val="18"/>
                    </w:rPr>
                    <w:t>postpartum</w:t>
                  </w:r>
                  <w:r>
                    <w:rPr>
                      <w:spacing w:val="-5"/>
                      <w:sz w:val="18"/>
                    </w:rPr>
                    <w:t> </w:t>
                  </w:r>
                  <w:r>
                    <w:rPr>
                      <w:sz w:val="18"/>
                    </w:rPr>
                    <w:t>or</w:t>
                  </w:r>
                  <w:r>
                    <w:rPr>
                      <w:spacing w:val="-5"/>
                      <w:sz w:val="18"/>
                    </w:rPr>
                    <w:t> </w:t>
                  </w:r>
                  <w:r>
                    <w:rPr>
                      <w:sz w:val="18"/>
                    </w:rPr>
                    <w:t>neonatal</w:t>
                  </w:r>
                  <w:r>
                    <w:rPr>
                      <w:spacing w:val="-5"/>
                      <w:sz w:val="18"/>
                    </w:rPr>
                    <w:t> </w:t>
                  </w:r>
                  <w:r>
                    <w:rPr>
                      <w:sz w:val="18"/>
                    </w:rPr>
                    <w:t>interventions.</w:t>
                  </w:r>
                  <w:r>
                    <w:rPr>
                      <w:spacing w:val="-5"/>
                      <w:sz w:val="18"/>
                    </w:rPr>
                    <w:t> </w:t>
                  </w:r>
                  <w:r>
                    <w:rPr>
                      <w:sz w:val="18"/>
                    </w:rPr>
                    <w:t>Doulas making home visits have identified mothers with symptoms of postpartum depression, infants who were receiving insufficient nutrition, lack of household food or heat, and domestic violence. When necessary, the doula helps the mother and family contact the Cambridge Health Alliance to request professional services or community organizations for extended support </w:t>
                  </w:r>
                  <w:r>
                    <w:rPr>
                      <w:spacing w:val="25"/>
                      <w:sz w:val="18"/>
                    </w:rPr>
                    <w:t> </w:t>
                  </w:r>
                  <w:r>
                    <w:rPr>
                      <w:sz w:val="18"/>
                    </w:rPr>
                    <w:t>services.</w:t>
                  </w:r>
                </w:p>
              </w:txbxContent>
            </v:textbox>
            <v:fill type="solid"/>
          </v:shape>
        </w:pict>
      </w:r>
      <w:r>
        <w:rPr>
          <w:sz w:val="20"/>
        </w:rPr>
      </w:r>
    </w:p>
    <w:p>
      <w:pPr>
        <w:pStyle w:val="BodyText"/>
        <w:rPr>
          <w:sz w:val="20"/>
        </w:rPr>
      </w:pPr>
    </w:p>
    <w:p>
      <w:pPr>
        <w:pStyle w:val="BodyText"/>
        <w:rPr>
          <w:sz w:val="25"/>
        </w:rPr>
      </w:pPr>
    </w:p>
    <w:p>
      <w:pPr>
        <w:pStyle w:val="BodyText"/>
        <w:spacing w:line="240" w:lineRule="exact"/>
        <w:ind w:left="113"/>
        <w:jc w:val="both"/>
      </w:pPr>
      <w:r>
        <w:rPr/>
        <w:t>Women</w:t>
      </w:r>
      <w:r>
        <w:rPr>
          <w:spacing w:val="-7"/>
        </w:rPr>
        <w:t> </w:t>
      </w:r>
      <w:r>
        <w:rPr/>
        <w:t>were</w:t>
      </w:r>
      <w:r>
        <w:rPr>
          <w:spacing w:val="-7"/>
        </w:rPr>
        <w:t> </w:t>
      </w:r>
      <w:r>
        <w:rPr/>
        <w:t>divided</w:t>
      </w:r>
      <w:r>
        <w:rPr>
          <w:spacing w:val="-7"/>
        </w:rPr>
        <w:t> </w:t>
      </w:r>
      <w:r>
        <w:rPr/>
        <w:t>into</w:t>
      </w:r>
      <w:r>
        <w:rPr>
          <w:spacing w:val="-7"/>
        </w:rPr>
        <w:t> </w:t>
      </w:r>
      <w:r>
        <w:rPr/>
        <w:t>three</w:t>
      </w:r>
      <w:r>
        <w:rPr>
          <w:spacing w:val="-7"/>
        </w:rPr>
        <w:t> </w:t>
      </w:r>
      <w:r>
        <w:rPr/>
        <w:t>groups.</w:t>
      </w:r>
      <w:r>
        <w:rPr>
          <w:spacing w:val="-7"/>
        </w:rPr>
        <w:t> </w:t>
      </w:r>
      <w:r>
        <w:rPr/>
        <w:t>One</w:t>
      </w:r>
      <w:r>
        <w:rPr>
          <w:spacing w:val="-7"/>
        </w:rPr>
        <w:t> </w:t>
      </w:r>
      <w:r>
        <w:rPr/>
        <w:t>group</w:t>
      </w:r>
      <w:r>
        <w:rPr>
          <w:spacing w:val="-7"/>
        </w:rPr>
        <w:t> </w:t>
      </w:r>
      <w:r>
        <w:rPr/>
        <w:t>received the</w:t>
      </w:r>
      <w:r>
        <w:rPr>
          <w:spacing w:val="-6"/>
        </w:rPr>
        <w:t> </w:t>
      </w:r>
      <w:r>
        <w:rPr/>
        <w:t>continuous</w:t>
      </w:r>
      <w:r>
        <w:rPr>
          <w:spacing w:val="-6"/>
        </w:rPr>
        <w:t> </w:t>
      </w:r>
      <w:r>
        <w:rPr/>
        <w:t>support</w:t>
      </w:r>
      <w:r>
        <w:rPr>
          <w:spacing w:val="-6"/>
        </w:rPr>
        <w:t> </w:t>
      </w:r>
      <w:r>
        <w:rPr/>
        <w:t>of</w:t>
      </w:r>
      <w:r>
        <w:rPr>
          <w:spacing w:val="-6"/>
        </w:rPr>
        <w:t> </w:t>
      </w:r>
      <w:r>
        <w:rPr/>
        <w:t>a</w:t>
      </w:r>
      <w:r>
        <w:rPr>
          <w:spacing w:val="-6"/>
        </w:rPr>
        <w:t> </w:t>
      </w:r>
      <w:r>
        <w:rPr/>
        <w:t>doula;</w:t>
      </w:r>
      <w:r>
        <w:rPr>
          <w:spacing w:val="-6"/>
        </w:rPr>
        <w:t> </w:t>
      </w:r>
      <w:r>
        <w:rPr/>
        <w:t>one</w:t>
      </w:r>
      <w:r>
        <w:rPr>
          <w:spacing w:val="-6"/>
        </w:rPr>
        <w:t> </w:t>
      </w:r>
      <w:r>
        <w:rPr/>
        <w:t>was</w:t>
      </w:r>
      <w:r>
        <w:rPr>
          <w:spacing w:val="-6"/>
        </w:rPr>
        <w:t> </w:t>
      </w:r>
      <w:r>
        <w:rPr/>
        <w:t>observed</w:t>
      </w:r>
      <w:r>
        <w:rPr>
          <w:spacing w:val="-6"/>
        </w:rPr>
        <w:t> </w:t>
      </w:r>
      <w:r>
        <w:rPr/>
        <w:t>but</w:t>
      </w:r>
      <w:r>
        <w:rPr>
          <w:spacing w:val="-6"/>
        </w:rPr>
        <w:t> </w:t>
      </w:r>
      <w:r>
        <w:rPr/>
        <w:t>not touched or communicated with during labor; and one served as a control group. The cesarean delivery rate was 8% in women attended by a doula, 13% in women who</w:t>
      </w:r>
      <w:r>
        <w:rPr>
          <w:spacing w:val="-11"/>
        </w:rPr>
        <w:t> </w:t>
      </w:r>
      <w:r>
        <w:rPr/>
        <w:t>had had an observer in the room, and 18% for women in the control group (</w:t>
      </w:r>
      <w:r>
        <w:rPr>
          <w:i/>
        </w:rPr>
        <w:t>P </w:t>
      </w:r>
      <w:r>
        <w:rPr>
          <w:rFonts w:ascii="Arial"/>
          <w:w w:val="115"/>
        </w:rPr>
        <w:t>= </w:t>
      </w:r>
      <w:r>
        <w:rPr/>
        <w:t>.004 for the supported group versus the control</w:t>
      </w:r>
      <w:r>
        <w:rPr>
          <w:spacing w:val="-7"/>
        </w:rPr>
        <w:t> </w:t>
      </w:r>
      <w:r>
        <w:rPr/>
        <w:t>group;</w:t>
      </w:r>
      <w:r>
        <w:rPr>
          <w:spacing w:val="-7"/>
        </w:rPr>
        <w:t> </w:t>
      </w:r>
      <w:r>
        <w:rPr/>
        <w:t>differences</w:t>
      </w:r>
      <w:r>
        <w:rPr>
          <w:spacing w:val="-7"/>
        </w:rPr>
        <w:t> </w:t>
      </w:r>
      <w:r>
        <w:rPr/>
        <w:t>with</w:t>
      </w:r>
      <w:r>
        <w:rPr>
          <w:spacing w:val="-7"/>
        </w:rPr>
        <w:t> </w:t>
      </w:r>
      <w:r>
        <w:rPr/>
        <w:t>the</w:t>
      </w:r>
      <w:r>
        <w:rPr>
          <w:spacing w:val="-7"/>
        </w:rPr>
        <w:t> </w:t>
      </w:r>
      <w:r>
        <w:rPr/>
        <w:t>observed</w:t>
      </w:r>
      <w:r>
        <w:rPr>
          <w:spacing w:val="-7"/>
        </w:rPr>
        <w:t> </w:t>
      </w:r>
      <w:r>
        <w:rPr/>
        <w:t>group</w:t>
      </w:r>
      <w:r>
        <w:rPr>
          <w:spacing w:val="-7"/>
        </w:rPr>
        <w:t> </w:t>
      </w:r>
      <w:r>
        <w:rPr/>
        <w:t>were</w:t>
      </w:r>
      <w:r>
        <w:rPr>
          <w:spacing w:val="-7"/>
        </w:rPr>
        <w:t> </w:t>
      </w:r>
      <w:r>
        <w:rPr/>
        <w:t>not statistically</w:t>
      </w:r>
      <w:r>
        <w:rPr>
          <w:spacing w:val="4"/>
        </w:rPr>
        <w:t> </w:t>
      </w:r>
      <w:r>
        <w:rPr/>
        <w:t>significant).</w:t>
      </w:r>
    </w:p>
    <w:p>
      <w:pPr>
        <w:pStyle w:val="BodyText"/>
        <w:spacing w:line="240" w:lineRule="exact"/>
        <w:ind w:left="113" w:firstLine="210"/>
        <w:jc w:val="both"/>
      </w:pPr>
      <w:r>
        <w:rPr/>
        <w:t>The same pattern was evident in use of epidural anes- thesia, spontaneous vaginal delivery, use of oxytocin, </w:t>
      </w:r>
      <w:bookmarkStart w:name="PROMOTING LABOR SUPPORT WORLDWIDE" w:id="142"/>
      <w:bookmarkEnd w:id="142"/>
      <w:r>
        <w:rPr/>
      </w:r>
      <w:r>
        <w:rPr/>
        <w:t>duration of labor, prolonged infant hospitalization, and maternal fever. “Even in a busy, well-staffed labor area,” the authors conclude, “a mother may feel alone and</w:t>
      </w:r>
      <w:r>
        <w:rPr>
          <w:spacing w:val="-29"/>
        </w:rPr>
        <w:t> </w:t>
      </w:r>
      <w:r>
        <w:rPr/>
        <w:t>needy.” Women in disasters may also be alone and potentially separated from family and friends, increasing their need for the continuous presence of another woman. When re- sources are limited or unavailable, increasing the potential for a non-interventional birth by providing a</w:t>
      </w:r>
      <w:r>
        <w:rPr>
          <w:spacing w:val="45"/>
        </w:rPr>
        <w:t> </w:t>
      </w:r>
      <w:r>
        <w:rPr/>
        <w:t>doula</w:t>
      </w:r>
      <w:r>
        <w:rPr>
          <w:spacing w:val="14"/>
        </w:rPr>
        <w:t> </w:t>
      </w:r>
      <w:r>
        <w:rPr/>
        <w:t>or </w:t>
      </w:r>
      <w:bookmarkStart w:name="Society of Obstetricians and Gynaecologi" w:id="143"/>
      <w:bookmarkEnd w:id="143"/>
      <w:r>
        <w:rPr/>
      </w:r>
      <w:r>
        <w:rPr/>
        <w:t>continuous companion may contribute greatly to maternal and infant</w:t>
      </w:r>
      <w:r>
        <w:rPr>
          <w:spacing w:val="34"/>
        </w:rPr>
        <w:t> </w:t>
      </w:r>
      <w:r>
        <w:rPr/>
        <w:t>well-being.</w:t>
      </w:r>
    </w:p>
    <w:p>
      <w:pPr>
        <w:pStyle w:val="BodyText"/>
        <w:spacing w:before="5"/>
        <w:rPr>
          <w:sz w:val="20"/>
        </w:rPr>
      </w:pPr>
    </w:p>
    <w:p>
      <w:pPr>
        <w:pStyle w:val="Heading3"/>
      </w:pPr>
      <w:r>
        <w:rPr>
          <w:w w:val="75"/>
        </w:rPr>
        <w:t>IS DOULA CARE PRACTICAL IN RESOURCE-POOR COUNTRIES?</w:t>
      </w:r>
    </w:p>
    <w:p>
      <w:pPr>
        <w:pStyle w:val="BodyText"/>
        <w:spacing w:before="119"/>
        <w:ind w:left="113"/>
        <w:jc w:val="both"/>
      </w:pPr>
      <w:r>
        <w:rPr/>
        <w:t>The</w:t>
      </w:r>
      <w:r>
        <w:rPr>
          <w:spacing w:val="-7"/>
        </w:rPr>
        <w:t> </w:t>
      </w:r>
      <w:r>
        <w:rPr/>
        <w:t>cumulative</w:t>
      </w:r>
      <w:r>
        <w:rPr>
          <w:spacing w:val="-7"/>
        </w:rPr>
        <w:t> </w:t>
      </w:r>
      <w:r>
        <w:rPr/>
        <w:t>experience</w:t>
      </w:r>
      <w:r>
        <w:rPr>
          <w:spacing w:val="-7"/>
        </w:rPr>
        <w:t> </w:t>
      </w:r>
      <w:r>
        <w:rPr/>
        <w:t>of</w:t>
      </w:r>
      <w:r>
        <w:rPr>
          <w:spacing w:val="-7"/>
        </w:rPr>
        <w:t> </w:t>
      </w:r>
      <w:r>
        <w:rPr/>
        <w:t>13</w:t>
      </w:r>
      <w:r>
        <w:rPr>
          <w:spacing w:val="-7"/>
        </w:rPr>
        <w:t> </w:t>
      </w:r>
      <w:r>
        <w:rPr/>
        <w:t>years</w:t>
      </w:r>
      <w:r>
        <w:rPr>
          <w:spacing w:val="-7"/>
        </w:rPr>
        <w:t> </w:t>
      </w:r>
      <w:r>
        <w:rPr/>
        <w:t>of</w:t>
      </w:r>
      <w:r>
        <w:rPr>
          <w:spacing w:val="-7"/>
        </w:rPr>
        <w:t> </w:t>
      </w:r>
      <w:r>
        <w:rPr/>
        <w:t>training</w:t>
      </w:r>
      <w:r>
        <w:rPr>
          <w:spacing w:val="-7"/>
        </w:rPr>
        <w:t> </w:t>
      </w:r>
      <w:r>
        <w:rPr/>
        <w:t>maternity staff in developing countries in lifesaving skills through</w:t>
      </w:r>
      <w:r>
        <w:rPr>
          <w:spacing w:val="-8"/>
        </w:rPr>
        <w:t> </w:t>
      </w:r>
      <w:r>
        <w:rPr/>
        <w:t>the American College of Nurse-Midwives has revealed that in most government hospitals in underdeveloped regions of the world, family members are still excluded from the</w:t>
      </w:r>
      <w:r>
        <w:rPr>
          <w:spacing w:val="-18"/>
        </w:rPr>
        <w:t> </w:t>
      </w:r>
      <w:r>
        <w:rPr/>
        <w:t>labor wards  (personal  communication,  Sandra  T.  </w:t>
      </w:r>
      <w:r>
        <w:rPr>
          <w:spacing w:val="40"/>
        </w:rPr>
        <w:t> </w:t>
      </w:r>
      <w:r>
        <w:rPr/>
        <w:t>Buffington,</w:t>
      </w:r>
    </w:p>
    <w:p>
      <w:pPr>
        <w:pStyle w:val="BodyText"/>
        <w:spacing w:before="46"/>
        <w:ind w:left="113" w:right="104"/>
        <w:jc w:val="both"/>
      </w:pPr>
      <w:r>
        <w:rPr/>
        <w:br w:type="column"/>
      </w:r>
      <w:r>
        <w:rPr/>
        <w:t>February</w:t>
      </w:r>
      <w:r>
        <w:rPr>
          <w:spacing w:val="-7"/>
        </w:rPr>
        <w:t> </w:t>
      </w:r>
      <w:r>
        <w:rPr/>
        <w:t>2004).</w:t>
      </w:r>
      <w:r>
        <w:rPr>
          <w:spacing w:val="-7"/>
        </w:rPr>
        <w:t> </w:t>
      </w:r>
      <w:r>
        <w:rPr/>
        <w:t>Reasons</w:t>
      </w:r>
      <w:r>
        <w:rPr>
          <w:spacing w:val="-7"/>
        </w:rPr>
        <w:t> </w:t>
      </w:r>
      <w:r>
        <w:rPr/>
        <w:t>given</w:t>
      </w:r>
      <w:r>
        <w:rPr>
          <w:spacing w:val="-7"/>
        </w:rPr>
        <w:t> </w:t>
      </w:r>
      <w:r>
        <w:rPr/>
        <w:t>include</w:t>
      </w:r>
      <w:r>
        <w:rPr>
          <w:spacing w:val="-7"/>
        </w:rPr>
        <w:t> </w:t>
      </w:r>
      <w:r>
        <w:rPr/>
        <w:t>hospital</w:t>
      </w:r>
      <w:r>
        <w:rPr>
          <w:spacing w:val="-7"/>
        </w:rPr>
        <w:t> </w:t>
      </w:r>
      <w:r>
        <w:rPr/>
        <w:t>policy,</w:t>
      </w:r>
      <w:r>
        <w:rPr>
          <w:spacing w:val="-7"/>
        </w:rPr>
        <w:t> </w:t>
      </w:r>
      <w:r>
        <w:rPr/>
        <w:t>lack of space or privacy (mothers typically labor and deliver in large</w:t>
      </w:r>
      <w:r>
        <w:rPr>
          <w:spacing w:val="-4"/>
        </w:rPr>
        <w:t> </w:t>
      </w:r>
      <w:r>
        <w:rPr/>
        <w:t>open</w:t>
      </w:r>
      <w:r>
        <w:rPr>
          <w:spacing w:val="-4"/>
        </w:rPr>
        <w:t> </w:t>
      </w:r>
      <w:r>
        <w:rPr/>
        <w:t>wards),</w:t>
      </w:r>
      <w:r>
        <w:rPr>
          <w:spacing w:val="-4"/>
        </w:rPr>
        <w:t> </w:t>
      </w:r>
      <w:r>
        <w:rPr/>
        <w:t>fear</w:t>
      </w:r>
      <w:r>
        <w:rPr>
          <w:spacing w:val="-4"/>
        </w:rPr>
        <w:t> </w:t>
      </w:r>
      <w:r>
        <w:rPr/>
        <w:t>of</w:t>
      </w:r>
      <w:r>
        <w:rPr>
          <w:spacing w:val="-4"/>
        </w:rPr>
        <w:t> </w:t>
      </w:r>
      <w:r>
        <w:rPr/>
        <w:t>spread</w:t>
      </w:r>
      <w:r>
        <w:rPr>
          <w:spacing w:val="-4"/>
        </w:rPr>
        <w:t> </w:t>
      </w:r>
      <w:r>
        <w:rPr/>
        <w:t>of</w:t>
      </w:r>
      <w:r>
        <w:rPr>
          <w:spacing w:val="-4"/>
        </w:rPr>
        <w:t> </w:t>
      </w:r>
      <w:r>
        <w:rPr/>
        <w:t>infection</w:t>
      </w:r>
      <w:r>
        <w:rPr>
          <w:spacing w:val="-4"/>
        </w:rPr>
        <w:t> </w:t>
      </w:r>
      <w:r>
        <w:rPr/>
        <w:t>or</w:t>
      </w:r>
      <w:r>
        <w:rPr>
          <w:spacing w:val="-4"/>
        </w:rPr>
        <w:t> </w:t>
      </w:r>
      <w:r>
        <w:rPr/>
        <w:t>criticism</w:t>
      </w:r>
      <w:r>
        <w:rPr>
          <w:spacing w:val="-4"/>
        </w:rPr>
        <w:t> </w:t>
      </w:r>
      <w:r>
        <w:rPr/>
        <w:t>of staff performance, or simply the assumption that relatives will “get in the way.” These reasons resemble those that were in place in the United States 30 years ago, when families began to demand the presence of a spouse or partner in the labor wards. In fact, it is in resource-poor settings that family support may best serve the staff, because midwives must often attend numerous laboring women, reducing the time available to give much personal attention to</w:t>
      </w:r>
      <w:r>
        <w:rPr>
          <w:spacing w:val="34"/>
        </w:rPr>
        <w:t> </w:t>
      </w:r>
      <w:r>
        <w:rPr/>
        <w:t>each.</w:t>
      </w:r>
    </w:p>
    <w:p>
      <w:pPr>
        <w:pStyle w:val="BodyText"/>
        <w:ind w:left="113" w:right="104" w:firstLine="210"/>
        <w:jc w:val="both"/>
        <w:rPr>
          <w:sz w:val="13"/>
        </w:rPr>
      </w:pPr>
      <w:r>
        <w:rPr/>
        <w:t>The authors of a Zambian study on barriers to introduc- ing social support during labor and birth concluded that the health staff’s negative views were based largely on their unwillingness</w:t>
      </w:r>
      <w:r>
        <w:rPr>
          <w:spacing w:val="-5"/>
        </w:rPr>
        <w:t> </w:t>
      </w:r>
      <w:r>
        <w:rPr/>
        <w:t>to</w:t>
      </w:r>
      <w:r>
        <w:rPr>
          <w:spacing w:val="-5"/>
        </w:rPr>
        <w:t> </w:t>
      </w:r>
      <w:r>
        <w:rPr/>
        <w:t>accept</w:t>
      </w:r>
      <w:r>
        <w:rPr>
          <w:spacing w:val="-5"/>
        </w:rPr>
        <w:t> </w:t>
      </w:r>
      <w:r>
        <w:rPr/>
        <w:t>a</w:t>
      </w:r>
      <w:r>
        <w:rPr>
          <w:spacing w:val="-5"/>
        </w:rPr>
        <w:t> </w:t>
      </w:r>
      <w:r>
        <w:rPr/>
        <w:t>practice</w:t>
      </w:r>
      <w:r>
        <w:rPr>
          <w:spacing w:val="-5"/>
        </w:rPr>
        <w:t> </w:t>
      </w:r>
      <w:r>
        <w:rPr/>
        <w:t>that</w:t>
      </w:r>
      <w:r>
        <w:rPr>
          <w:spacing w:val="-5"/>
        </w:rPr>
        <w:t> </w:t>
      </w:r>
      <w:r>
        <w:rPr/>
        <w:t>was</w:t>
      </w:r>
      <w:r>
        <w:rPr>
          <w:spacing w:val="-5"/>
        </w:rPr>
        <w:t> </w:t>
      </w:r>
      <w:r>
        <w:rPr/>
        <w:t>traditional</w:t>
      </w:r>
      <w:r>
        <w:rPr>
          <w:spacing w:val="-5"/>
        </w:rPr>
        <w:t> </w:t>
      </w:r>
      <w:r>
        <w:rPr/>
        <w:t>rather than evidence based. Health care personnel, the authors urge, should be exposed to new research findings through continuing education, and this new knowledge should be included in the midwifery </w:t>
      </w:r>
      <w:r>
        <w:rPr>
          <w:spacing w:val="34"/>
        </w:rPr>
        <w:t> </w:t>
      </w:r>
      <w:r>
        <w:rPr/>
        <w:t>curriculum.</w:t>
      </w:r>
      <w:hyperlink w:history="true" w:anchor="_bookmark17">
        <w:r>
          <w:rPr>
            <w:color w:val="000064"/>
            <w:position w:val="6"/>
            <w:sz w:val="13"/>
          </w:rPr>
          <w:t>33</w:t>
        </w:r>
      </w:hyperlink>
    </w:p>
    <w:p>
      <w:pPr>
        <w:pStyle w:val="BodyText"/>
        <w:spacing w:line="240" w:lineRule="exact" w:before="2"/>
        <w:ind w:left="113" w:right="104" w:firstLine="210"/>
        <w:jc w:val="both"/>
      </w:pPr>
      <w:r>
        <w:rPr/>
        <w:t>One randomized controlled clinical trial in Botswana studied 109 young, nulliparous mothers (average age 19 years) at a large referral hospital.</w:t>
      </w:r>
      <w:hyperlink w:history="true" w:anchor="_bookmark17">
        <w:r>
          <w:rPr>
            <w:color w:val="000064"/>
            <w:position w:val="6"/>
            <w:sz w:val="13"/>
          </w:rPr>
          <w:t>34</w:t>
        </w:r>
      </w:hyperlink>
      <w:r>
        <w:rPr>
          <w:color w:val="000064"/>
          <w:position w:val="6"/>
          <w:sz w:val="13"/>
        </w:rPr>
        <w:t> </w:t>
      </w:r>
      <w:r>
        <w:rPr/>
        <w:t>Each member of the study cohort chose a female relative who was untrained in any special doula techniques to remain with her throughout labor and delivery. Women in the control cohort received routine care by the staff. Outcome differences were dra- matic. The supported group had significantly higher</w:t>
      </w:r>
      <w:r>
        <w:rPr>
          <w:spacing w:val="-19"/>
        </w:rPr>
        <w:t> </w:t>
      </w:r>
      <w:r>
        <w:rPr/>
        <w:t>normal spontaneous deliveries (91% vs 71%, </w:t>
      </w:r>
      <w:r>
        <w:rPr>
          <w:i/>
        </w:rPr>
        <w:t>P </w:t>
      </w:r>
      <w:r>
        <w:rPr>
          <w:rFonts w:ascii="Arial"/>
          <w:w w:val="115"/>
        </w:rPr>
        <w:t>&lt; </w:t>
      </w:r>
      <w:r>
        <w:rPr/>
        <w:t>.05), half as many cesarean deliveries, one fourth as many vacuum extractions, and significantly less need for anesthesia, amniotomy, or oxytocin augmentation. The differences were all statistically significant (</w:t>
      </w:r>
      <w:r>
        <w:rPr>
          <w:i/>
        </w:rPr>
        <w:t>P </w:t>
      </w:r>
      <w:r>
        <w:rPr>
          <w:rFonts w:ascii="Arial"/>
          <w:w w:val="115"/>
        </w:rPr>
        <w:t>&lt; </w:t>
      </w:r>
      <w:r>
        <w:rPr>
          <w:rFonts w:ascii="Arial"/>
          <w:spacing w:val="41"/>
          <w:w w:val="115"/>
        </w:rPr>
        <w:t> </w:t>
      </w:r>
      <w:r>
        <w:rPr/>
        <w:t>.05).</w:t>
      </w:r>
    </w:p>
    <w:p>
      <w:pPr>
        <w:pStyle w:val="BodyText"/>
        <w:spacing w:line="240" w:lineRule="exact"/>
        <w:ind w:left="113" w:right="104" w:firstLine="210"/>
        <w:jc w:val="both"/>
      </w:pPr>
      <w:r>
        <w:rPr/>
        <w:t>Mothers in the study area had lived in settings where delivery normally took place at home with a traditional birth attendant and support from female family members. The authors theorized that the supported mothers “suffered less stress, pain, anxiety, and tension” as a result of having a relative at the bedside. An unexpected outcome was that staff midwives responded spontaneously to the study by inviting companions to be with women who were not part of the study.</w:t>
      </w:r>
    </w:p>
    <w:p>
      <w:pPr>
        <w:pStyle w:val="BodyText"/>
        <w:spacing w:before="5"/>
        <w:rPr>
          <w:sz w:val="20"/>
        </w:rPr>
      </w:pPr>
    </w:p>
    <w:p>
      <w:pPr>
        <w:pStyle w:val="Heading3"/>
      </w:pPr>
      <w:r>
        <w:rPr>
          <w:w w:val="70"/>
        </w:rPr>
        <w:t>PROMOTING LABOR SUPPORT  WORLDWIDE</w:t>
      </w:r>
    </w:p>
    <w:p>
      <w:pPr>
        <w:pStyle w:val="BodyText"/>
        <w:spacing w:before="119"/>
        <w:ind w:left="113" w:right="104"/>
        <w:jc w:val="both"/>
      </w:pPr>
      <w:r>
        <w:rPr/>
        <w:t>Thanks in part to the growing accumulation of study data, interest in continuous support during labor and birth has expanded greatly. The recommendation that such support be provided has appeared in an increasing number of official documents, national and global initiatives, and a law.</w:t>
      </w:r>
    </w:p>
    <w:p>
      <w:pPr>
        <w:pStyle w:val="BodyText"/>
        <w:spacing w:before="7"/>
        <w:rPr>
          <w:sz w:val="20"/>
        </w:rPr>
      </w:pPr>
    </w:p>
    <w:p>
      <w:pPr>
        <w:pStyle w:val="Heading3"/>
      </w:pPr>
      <w:r>
        <w:rPr>
          <w:w w:val="80"/>
        </w:rPr>
        <w:t>Society of Obstetricians and Gynaecologists of Canada</w:t>
      </w:r>
    </w:p>
    <w:p>
      <w:pPr>
        <w:pStyle w:val="BodyText"/>
        <w:spacing w:before="119"/>
        <w:ind w:left="113" w:right="104"/>
        <w:jc w:val="both"/>
      </w:pPr>
      <w:r>
        <w:rPr/>
        <w:t>A strong affirmation of labor support for all women was published by the Society of Obstetricians and Gynaecolo- gists of Canada nearly a decade ago. The society’s 1995</w:t>
      </w:r>
    </w:p>
    <w:p>
      <w:pPr>
        <w:spacing w:after="0"/>
        <w:jc w:val="both"/>
        <w:sectPr>
          <w:pgSz w:w="11520" w:h="15480"/>
          <w:pgMar w:header="0" w:footer="902" w:top="460" w:bottom="1100" w:left="400" w:right="420"/>
          <w:cols w:num="2" w:equalWidth="0">
            <w:col w:w="5114" w:space="366"/>
            <w:col w:w="5220"/>
          </w:cols>
        </w:sectPr>
      </w:pPr>
    </w:p>
    <w:p>
      <w:pPr>
        <w:pStyle w:val="BodyText"/>
        <w:spacing w:before="46"/>
        <w:ind w:left="113"/>
        <w:jc w:val="both"/>
        <w:rPr>
          <w:sz w:val="13"/>
        </w:rPr>
      </w:pPr>
      <w:r>
        <w:rPr/>
        <w:t>Guidelines on Dystocia state, “The continuous availability </w:t>
      </w:r>
      <w:bookmarkStart w:name="Coalition for Improving Maternity Servic" w:id="144"/>
      <w:bookmarkEnd w:id="144"/>
      <w:r>
        <w:rPr/>
      </w:r>
      <w:r>
        <w:rPr/>
        <w:t>of</w:t>
      </w:r>
      <w:r>
        <w:rPr>
          <w:spacing w:val="-5"/>
        </w:rPr>
        <w:t> </w:t>
      </w:r>
      <w:r>
        <w:rPr/>
        <w:t>a</w:t>
      </w:r>
      <w:r>
        <w:rPr>
          <w:spacing w:val="-5"/>
        </w:rPr>
        <w:t> </w:t>
      </w:r>
      <w:r>
        <w:rPr/>
        <w:t>caregiver</w:t>
      </w:r>
      <w:r>
        <w:rPr>
          <w:spacing w:val="-5"/>
        </w:rPr>
        <w:t> </w:t>
      </w:r>
      <w:r>
        <w:rPr/>
        <w:t>to</w:t>
      </w:r>
      <w:r>
        <w:rPr>
          <w:spacing w:val="-5"/>
        </w:rPr>
        <w:t> </w:t>
      </w:r>
      <w:r>
        <w:rPr/>
        <w:t>provide</w:t>
      </w:r>
      <w:r>
        <w:rPr>
          <w:spacing w:val="-5"/>
        </w:rPr>
        <w:t> </w:t>
      </w:r>
      <w:r>
        <w:rPr/>
        <w:t>psychological</w:t>
      </w:r>
      <w:r>
        <w:rPr>
          <w:spacing w:val="-5"/>
        </w:rPr>
        <w:t> </w:t>
      </w:r>
      <w:r>
        <w:rPr/>
        <w:t>support</w:t>
      </w:r>
      <w:r>
        <w:rPr>
          <w:spacing w:val="-5"/>
        </w:rPr>
        <w:t> </w:t>
      </w:r>
      <w:r>
        <w:rPr/>
        <w:t>and</w:t>
      </w:r>
      <w:r>
        <w:rPr>
          <w:spacing w:val="-5"/>
        </w:rPr>
        <w:t> </w:t>
      </w:r>
      <w:r>
        <w:rPr/>
        <w:t>comfort should be a key component of all intrapartum care pro- grams, which should be designed for the effective preven- tion and treatment of dystocia (non-progressive  </w:t>
      </w:r>
      <w:r>
        <w:rPr>
          <w:spacing w:val="16"/>
        </w:rPr>
        <w:t> </w:t>
      </w:r>
      <w:r>
        <w:rPr/>
        <w:t>labor).”</w:t>
      </w:r>
      <w:hyperlink w:history="true" w:anchor="_bookmark17">
        <w:r>
          <w:rPr>
            <w:color w:val="000064"/>
            <w:position w:val="6"/>
            <w:sz w:val="13"/>
          </w:rPr>
          <w:t>35</w:t>
        </w:r>
      </w:hyperlink>
    </w:p>
    <w:p>
      <w:pPr>
        <w:pStyle w:val="BodyText"/>
        <w:spacing w:before="5"/>
        <w:rPr>
          <w:sz w:val="25"/>
        </w:rPr>
      </w:pPr>
    </w:p>
    <w:p>
      <w:pPr>
        <w:pStyle w:val="Heading3"/>
      </w:pPr>
      <w:r>
        <w:rPr>
          <w:w w:val="80"/>
        </w:rPr>
        <w:t>Coalition for Improving Maternity Services</w:t>
      </w:r>
    </w:p>
    <w:p>
      <w:pPr>
        <w:pStyle w:val="BodyText"/>
        <w:spacing w:before="119"/>
        <w:ind w:left="113" w:hanging="1"/>
        <w:jc w:val="both"/>
        <w:rPr>
          <w:sz w:val="13"/>
        </w:rPr>
      </w:pPr>
      <w:r>
        <w:rPr/>
        <w:t>The first of the 10 steps of the Mother-Friendly Childbirth Initiative, published in 1996 by the Coalition for</w:t>
      </w:r>
      <w:r>
        <w:rPr>
          <w:spacing w:val="-16"/>
        </w:rPr>
        <w:t> </w:t>
      </w:r>
      <w:r>
        <w:rPr/>
        <w:t>Improving Maternity Services (CIMS), incorporates the need for a doula. The Initiative states that the mother-friendly hospi- tal, birth center, or home birth service should offer to all birthing</w:t>
      </w:r>
      <w:r>
        <w:rPr>
          <w:spacing w:val="36"/>
        </w:rPr>
        <w:t> </w:t>
      </w:r>
      <w:r>
        <w:rPr/>
        <w:t>mothers</w:t>
      </w:r>
      <w:hyperlink w:history="true" w:anchor="_bookmark17">
        <w:r>
          <w:rPr>
            <w:color w:val="000064"/>
            <w:position w:val="6"/>
            <w:sz w:val="13"/>
          </w:rPr>
          <w:t>36</w:t>
        </w:r>
      </w:hyperlink>
    </w:p>
    <w:p>
      <w:pPr>
        <w:pStyle w:val="ListParagraph"/>
        <w:numPr>
          <w:ilvl w:val="0"/>
          <w:numId w:val="2"/>
        </w:numPr>
        <w:tabs>
          <w:tab w:pos="302" w:val="left" w:leader="none"/>
        </w:tabs>
        <w:spacing w:line="240" w:lineRule="auto" w:before="152" w:after="0"/>
        <w:ind w:left="301" w:right="0" w:hanging="188"/>
        <w:jc w:val="both"/>
        <w:rPr>
          <w:sz w:val="21"/>
        </w:rPr>
      </w:pPr>
      <w:r>
        <w:rPr>
          <w:sz w:val="21"/>
        </w:rPr>
        <w:t>Unrestricted access to the birth companions of their choice, including father, partner, children, family mem- </w:t>
      </w:r>
      <w:bookmarkStart w:name="Global Health Council" w:id="145"/>
      <w:bookmarkEnd w:id="145"/>
      <w:r>
        <w:rPr>
          <w:sz w:val="21"/>
        </w:rPr>
      </w:r>
      <w:r>
        <w:rPr>
          <w:sz w:val="21"/>
        </w:rPr>
        <w:t>bers, and</w:t>
      </w:r>
      <w:r>
        <w:rPr>
          <w:spacing w:val="34"/>
          <w:sz w:val="21"/>
        </w:rPr>
        <w:t> </w:t>
      </w:r>
      <w:r>
        <w:rPr>
          <w:sz w:val="21"/>
        </w:rPr>
        <w:t>friends</w:t>
      </w:r>
    </w:p>
    <w:p>
      <w:pPr>
        <w:pStyle w:val="ListParagraph"/>
        <w:numPr>
          <w:ilvl w:val="0"/>
          <w:numId w:val="2"/>
        </w:numPr>
        <w:tabs>
          <w:tab w:pos="302" w:val="left" w:leader="none"/>
        </w:tabs>
        <w:spacing w:line="240" w:lineRule="auto" w:before="0" w:after="0"/>
        <w:ind w:left="301" w:right="0" w:hanging="188"/>
        <w:jc w:val="both"/>
        <w:rPr>
          <w:sz w:val="21"/>
        </w:rPr>
      </w:pPr>
      <w:bookmarkStart w:name="The Bologna Score of Evidence-Based Mana" w:id="146"/>
      <w:bookmarkEnd w:id="146"/>
      <w:r>
        <w:rPr/>
      </w:r>
      <w:bookmarkStart w:name="The Bologna Score of Evidence-Based Mana" w:id="147"/>
      <w:bookmarkEnd w:id="147"/>
      <w:r>
        <w:rPr>
          <w:sz w:val="21"/>
        </w:rPr>
        <w:t>Unrestricted</w:t>
      </w:r>
      <w:r>
        <w:rPr>
          <w:sz w:val="21"/>
        </w:rPr>
        <w:t> access to continuous emotional and</w:t>
      </w:r>
      <w:r>
        <w:rPr>
          <w:spacing w:val="-6"/>
          <w:sz w:val="21"/>
        </w:rPr>
        <w:t> </w:t>
      </w:r>
      <w:r>
        <w:rPr>
          <w:sz w:val="21"/>
        </w:rPr>
        <w:t>physical support from a skilled woman—for example, a doula or labor-support</w:t>
      </w:r>
      <w:r>
        <w:rPr>
          <w:spacing w:val="17"/>
          <w:sz w:val="21"/>
        </w:rPr>
        <w:t> </w:t>
      </w:r>
      <w:r>
        <w:rPr>
          <w:sz w:val="21"/>
        </w:rPr>
        <w:t>professional</w:t>
      </w:r>
    </w:p>
    <w:p>
      <w:pPr>
        <w:pStyle w:val="ListParagraph"/>
        <w:numPr>
          <w:ilvl w:val="0"/>
          <w:numId w:val="2"/>
        </w:numPr>
        <w:tabs>
          <w:tab w:pos="302" w:val="left" w:leader="none"/>
        </w:tabs>
        <w:spacing w:line="240" w:lineRule="exact" w:before="0" w:after="0"/>
        <w:ind w:left="301" w:right="0" w:hanging="188"/>
        <w:jc w:val="both"/>
        <w:rPr>
          <w:sz w:val="21"/>
        </w:rPr>
      </w:pPr>
      <w:r>
        <w:rPr>
          <w:sz w:val="21"/>
        </w:rPr>
        <w:t>Access to professional midwifery </w:t>
      </w:r>
      <w:r>
        <w:rPr>
          <w:spacing w:val="15"/>
          <w:sz w:val="21"/>
        </w:rPr>
        <w:t> </w:t>
      </w:r>
      <w:r>
        <w:rPr>
          <w:sz w:val="21"/>
        </w:rPr>
        <w:t>care</w:t>
      </w:r>
    </w:p>
    <w:p>
      <w:pPr>
        <w:pStyle w:val="BodyText"/>
        <w:spacing w:before="5"/>
        <w:rPr>
          <w:sz w:val="25"/>
        </w:rPr>
      </w:pPr>
    </w:p>
    <w:p>
      <w:pPr>
        <w:pStyle w:val="Heading3"/>
        <w:spacing w:before="1"/>
      </w:pPr>
      <w:r>
        <w:rPr>
          <w:w w:val="75"/>
        </w:rPr>
        <w:t>The Bologna Score of Evidence-Based    Management</w:t>
      </w:r>
    </w:p>
    <w:p>
      <w:pPr>
        <w:pStyle w:val="BodyText"/>
        <w:spacing w:before="119"/>
        <w:ind w:left="113"/>
        <w:jc w:val="both"/>
      </w:pPr>
      <w:r>
        <w:rPr/>
        <w:t>The World Health Organization Regional Office for</w:t>
      </w:r>
      <w:r>
        <w:rPr>
          <w:spacing w:val="-33"/>
        </w:rPr>
        <w:t> </w:t>
      </w:r>
      <w:r>
        <w:rPr/>
        <w:t>Europe convened a meeting in January 2000 to develop key </w:t>
      </w:r>
      <w:bookmarkStart w:name="Uruguay Legislation on Labor Support" w:id="148"/>
      <w:bookmarkEnd w:id="148"/>
      <w:r>
        <w:rPr/>
      </w:r>
      <w:r>
        <w:rPr/>
        <w:t>indicators for evaluating effective care during normal</w:t>
      </w:r>
      <w:r>
        <w:rPr>
          <w:spacing w:val="-28"/>
        </w:rPr>
        <w:t> </w:t>
      </w:r>
      <w:r>
        <w:rPr/>
        <w:t>labor. Motivation was based on growing concerns that in many countries, labor was considered “abnormal” in increasingly and unjustifiably large proportions, thus consuming scarce resources that would be more appropriately directed</w:t>
      </w:r>
      <w:r>
        <w:rPr>
          <w:spacing w:val="-14"/>
        </w:rPr>
        <w:t> </w:t>
      </w:r>
      <w:r>
        <w:rPr/>
        <w:t>toward genuinely abnormal pregnancy and labor. The key indica- tor, which comprised five measures of effective evidence- based management of normal childbirth, came to be called the Bologna Score after the venue of the meeting. These measures</w:t>
      </w:r>
      <w:r>
        <w:rPr>
          <w:spacing w:val="17"/>
        </w:rPr>
        <w:t> </w:t>
      </w:r>
      <w:r>
        <w:rPr/>
        <w:t>are</w:t>
      </w:r>
    </w:p>
    <w:p>
      <w:pPr>
        <w:pStyle w:val="ListParagraph"/>
        <w:numPr>
          <w:ilvl w:val="0"/>
          <w:numId w:val="2"/>
        </w:numPr>
        <w:tabs>
          <w:tab w:pos="302" w:val="left" w:leader="none"/>
        </w:tabs>
        <w:spacing w:line="241" w:lineRule="exact" w:before="152" w:after="0"/>
        <w:ind w:left="301" w:right="0" w:hanging="188"/>
        <w:jc w:val="both"/>
        <w:rPr>
          <w:sz w:val="21"/>
        </w:rPr>
      </w:pPr>
      <w:r>
        <w:rPr>
          <w:sz w:val="21"/>
        </w:rPr>
        <w:t>Presence of a companion at </w:t>
      </w:r>
      <w:r>
        <w:rPr>
          <w:spacing w:val="32"/>
          <w:sz w:val="21"/>
        </w:rPr>
        <w:t> </w:t>
      </w:r>
      <w:r>
        <w:rPr>
          <w:sz w:val="21"/>
        </w:rPr>
        <w:t>birth</w:t>
      </w:r>
    </w:p>
    <w:p>
      <w:pPr>
        <w:pStyle w:val="ListParagraph"/>
        <w:numPr>
          <w:ilvl w:val="0"/>
          <w:numId w:val="2"/>
        </w:numPr>
        <w:tabs>
          <w:tab w:pos="302" w:val="left" w:leader="none"/>
        </w:tabs>
        <w:spacing w:line="240" w:lineRule="exact" w:before="0" w:after="0"/>
        <w:ind w:left="301" w:right="0" w:hanging="188"/>
        <w:jc w:val="both"/>
        <w:rPr>
          <w:sz w:val="21"/>
        </w:rPr>
      </w:pPr>
      <w:bookmarkStart w:name="CONCLUSION" w:id="149"/>
      <w:bookmarkEnd w:id="149"/>
      <w:r>
        <w:rPr/>
      </w:r>
      <w:bookmarkStart w:name="CONCLUSION" w:id="150"/>
      <w:bookmarkEnd w:id="150"/>
      <w:r>
        <w:rPr>
          <w:sz w:val="21"/>
        </w:rPr>
        <w:t>Use</w:t>
      </w:r>
      <w:r>
        <w:rPr>
          <w:sz w:val="21"/>
        </w:rPr>
        <w:t> of</w:t>
      </w:r>
      <w:r>
        <w:rPr>
          <w:spacing w:val="34"/>
          <w:sz w:val="21"/>
        </w:rPr>
        <w:t> </w:t>
      </w:r>
      <w:r>
        <w:rPr>
          <w:sz w:val="21"/>
        </w:rPr>
        <w:t>partogram</w:t>
      </w:r>
    </w:p>
    <w:p>
      <w:pPr>
        <w:pStyle w:val="ListParagraph"/>
        <w:numPr>
          <w:ilvl w:val="0"/>
          <w:numId w:val="2"/>
        </w:numPr>
        <w:tabs>
          <w:tab w:pos="302" w:val="left" w:leader="none"/>
        </w:tabs>
        <w:spacing w:line="240" w:lineRule="exact" w:before="0" w:after="0"/>
        <w:ind w:left="301" w:right="0" w:hanging="188"/>
        <w:jc w:val="both"/>
        <w:rPr>
          <w:sz w:val="21"/>
        </w:rPr>
      </w:pPr>
      <w:r>
        <w:rPr>
          <w:sz w:val="21"/>
        </w:rPr>
        <w:t>Absence of</w:t>
      </w:r>
      <w:r>
        <w:rPr>
          <w:spacing w:val="34"/>
          <w:sz w:val="21"/>
        </w:rPr>
        <w:t> </w:t>
      </w:r>
      <w:r>
        <w:rPr>
          <w:sz w:val="21"/>
        </w:rPr>
        <w:t>augmentation</w:t>
      </w:r>
    </w:p>
    <w:p>
      <w:pPr>
        <w:pStyle w:val="ListParagraph"/>
        <w:numPr>
          <w:ilvl w:val="0"/>
          <w:numId w:val="2"/>
        </w:numPr>
        <w:tabs>
          <w:tab w:pos="302" w:val="left" w:leader="none"/>
        </w:tabs>
        <w:spacing w:line="240" w:lineRule="exact" w:before="0" w:after="0"/>
        <w:ind w:left="301" w:right="0" w:hanging="188"/>
        <w:jc w:val="both"/>
        <w:rPr>
          <w:sz w:val="21"/>
        </w:rPr>
      </w:pPr>
      <w:r>
        <w:rPr>
          <w:sz w:val="21"/>
        </w:rPr>
        <w:t>Use of non-supine</w:t>
      </w:r>
      <w:r>
        <w:rPr>
          <w:spacing w:val="51"/>
          <w:sz w:val="21"/>
        </w:rPr>
        <w:t> </w:t>
      </w:r>
      <w:r>
        <w:rPr>
          <w:sz w:val="21"/>
        </w:rPr>
        <w:t>position</w:t>
      </w:r>
    </w:p>
    <w:p>
      <w:pPr>
        <w:pStyle w:val="ListParagraph"/>
        <w:numPr>
          <w:ilvl w:val="0"/>
          <w:numId w:val="2"/>
        </w:numPr>
        <w:tabs>
          <w:tab w:pos="302" w:val="left" w:leader="none"/>
        </w:tabs>
        <w:spacing w:line="240" w:lineRule="auto" w:before="0" w:after="0"/>
        <w:ind w:left="301" w:right="0" w:hanging="188"/>
        <w:jc w:val="left"/>
        <w:rPr>
          <w:sz w:val="21"/>
        </w:rPr>
      </w:pPr>
      <w:r>
        <w:rPr>
          <w:sz w:val="21"/>
        </w:rPr>
        <w:t>Skin-to-skin contact of mother and baby for at least 30 minutes within the first hour after </w:t>
      </w:r>
      <w:r>
        <w:rPr>
          <w:spacing w:val="38"/>
          <w:sz w:val="21"/>
        </w:rPr>
        <w:t> </w:t>
      </w:r>
      <w:r>
        <w:rPr>
          <w:sz w:val="21"/>
        </w:rPr>
        <w:t>birth</w:t>
      </w:r>
    </w:p>
    <w:p>
      <w:pPr>
        <w:pStyle w:val="BodyText"/>
        <w:spacing w:before="123"/>
        <w:ind w:left="113" w:firstLine="210"/>
        <w:jc w:val="both"/>
        <w:rPr>
          <w:sz w:val="13"/>
        </w:rPr>
      </w:pPr>
      <w:r>
        <w:rPr/>
        <w:t>Two additional indicators serve as “qualifiers” and assist in understanding the overall environment of labor manage- ment. These indicators are the percentage of women with </w:t>
      </w:r>
      <w:bookmarkStart w:name="Better Births Initiative" w:id="151"/>
      <w:bookmarkEnd w:id="151"/>
      <w:r>
        <w:rPr/>
      </w:r>
      <w:r>
        <w:rPr/>
        <w:t>induced labor or undergoing cesarean delivery and the percentage of women attended by a skilled attendant. Although the Bologna Scoring process has not been widely used to date, the tools are available from the World Health Organization Regional Office for Europe for field testing.</w:t>
      </w:r>
      <w:hyperlink w:history="true" w:anchor="_bookmark17">
        <w:r>
          <w:rPr>
            <w:color w:val="000064"/>
            <w:position w:val="6"/>
            <w:sz w:val="13"/>
          </w:rPr>
          <w:t>37</w:t>
        </w:r>
      </w:hyperlink>
    </w:p>
    <w:p>
      <w:pPr>
        <w:pStyle w:val="BodyText"/>
        <w:spacing w:before="5"/>
        <w:rPr>
          <w:sz w:val="25"/>
        </w:rPr>
      </w:pPr>
    </w:p>
    <w:p>
      <w:pPr>
        <w:pStyle w:val="Heading3"/>
        <w:spacing w:before="1"/>
      </w:pPr>
      <w:r>
        <w:rPr>
          <w:w w:val="80"/>
        </w:rPr>
        <w:t>Better Births Initiative</w:t>
      </w:r>
    </w:p>
    <w:p>
      <w:pPr>
        <w:pStyle w:val="BodyText"/>
        <w:spacing w:before="119"/>
        <w:ind w:left="113"/>
        <w:jc w:val="both"/>
      </w:pPr>
      <w:r>
        <w:rPr/>
        <w:t>In 2000, Dr. Justus Hofmeyr and colleagues began the Better Births Initiative (BBI), which was developed</w:t>
      </w:r>
      <w:r>
        <w:rPr>
          <w:spacing w:val="-21"/>
        </w:rPr>
        <w:t> </w:t>
      </w:r>
      <w:r>
        <w:rPr/>
        <w:t>follow-</w:t>
      </w:r>
    </w:p>
    <w:p>
      <w:pPr>
        <w:pStyle w:val="BodyText"/>
        <w:spacing w:before="46"/>
        <w:ind w:left="113" w:right="104"/>
        <w:jc w:val="both"/>
        <w:rPr>
          <w:sz w:val="13"/>
        </w:rPr>
      </w:pPr>
      <w:r>
        <w:rPr/>
        <w:br w:type="column"/>
      </w:r>
      <w:r>
        <w:rPr/>
        <w:t>ing the results of observational studies that documented the gap between evidence-based care practices and labor man- agement practices on labor wards in China, South Africa, and Zimbabwe. The BBI model is currently being</w:t>
      </w:r>
      <w:r>
        <w:rPr>
          <w:spacing w:val="-24"/>
        </w:rPr>
        <w:t> </w:t>
      </w:r>
      <w:r>
        <w:rPr/>
        <w:t>instituted in several countries with the overall goal of improving obstetrical care in developing nations. The BBI “targets practices that can help save lives and improve the quality</w:t>
      </w:r>
      <w:r>
        <w:rPr>
          <w:spacing w:val="-30"/>
        </w:rPr>
        <w:t> </w:t>
      </w:r>
      <w:r>
        <w:rPr/>
        <w:t>of care and practices that are harmful or unnecessary. The Initiative has identified practices relevant to middle- and low-income countries where research evidence available through the WHO Reproductive Health Library provides some guidance on best practice. The interventions are grouped around three areas: saving lives, improving qual- ity, and avoiding </w:t>
      </w:r>
      <w:r>
        <w:rPr>
          <w:spacing w:val="16"/>
        </w:rPr>
        <w:t> </w:t>
      </w:r>
      <w:r>
        <w:rPr/>
        <w:t>harms.”</w:t>
      </w:r>
      <w:hyperlink w:history="true" w:anchor="_bookmark17">
        <w:r>
          <w:rPr>
            <w:color w:val="000064"/>
            <w:position w:val="6"/>
            <w:sz w:val="13"/>
          </w:rPr>
          <w:t>38</w:t>
        </w:r>
      </w:hyperlink>
    </w:p>
    <w:p>
      <w:pPr>
        <w:pStyle w:val="BodyText"/>
        <w:ind w:left="113" w:right="104" w:firstLine="210"/>
        <w:jc w:val="both"/>
      </w:pPr>
      <w:r>
        <w:rPr/>
        <w:t>Companionship provided by a family member or lay carer during labor is a component of improving quality. A videotape from the BBI, “Real Experiences of Implement- ing Companionship in  Labour  Wards  in  South  Africa,” is available online (</w:t>
      </w:r>
      <w:hyperlink r:id="rId94">
        <w:r>
          <w:rPr>
            <w:i/>
          </w:rPr>
          <w:t>http://www.liv.ac.uk/lstm/ehcap/BBI/</w:t>
        </w:r>
      </w:hyperlink>
      <w:r>
        <w:rPr>
          <w:i/>
        </w:rPr>
        <w:t> bbiresourceguide.htm</w:t>
      </w:r>
      <w:r>
        <w:rPr/>
        <w:t>).</w:t>
      </w:r>
    </w:p>
    <w:p>
      <w:pPr>
        <w:pStyle w:val="BodyText"/>
        <w:spacing w:before="1"/>
        <w:rPr>
          <w:sz w:val="24"/>
        </w:rPr>
      </w:pPr>
    </w:p>
    <w:p>
      <w:pPr>
        <w:pStyle w:val="Heading3"/>
      </w:pPr>
      <w:r>
        <w:rPr>
          <w:w w:val="75"/>
        </w:rPr>
        <w:t>Global Health Council</w:t>
      </w:r>
    </w:p>
    <w:p>
      <w:pPr>
        <w:pStyle w:val="BodyText"/>
        <w:spacing w:before="119"/>
        <w:ind w:left="113" w:right="104"/>
        <w:jc w:val="both"/>
        <w:rPr>
          <w:sz w:val="13"/>
        </w:rPr>
      </w:pPr>
      <w:r>
        <w:rPr/>
        <w:t>A recent report from the Global Health Council, based in Washington, DC, states that companionship by a family member or “lay carer” during labor “improves maternal satisfaction, shortens labor, improves breastfeeding, and reduces the need for pain relief and assisted delivery.” Mobility during labor, an important aspect of labor</w:t>
      </w:r>
      <w:r>
        <w:rPr>
          <w:spacing w:val="-16"/>
        </w:rPr>
        <w:t> </w:t>
      </w:r>
      <w:r>
        <w:rPr/>
        <w:t>support, shortens labor and reduces the need for pain relief and assisted</w:t>
      </w:r>
      <w:r>
        <w:rPr>
          <w:spacing w:val="36"/>
        </w:rPr>
        <w:t> </w:t>
      </w:r>
      <w:r>
        <w:rPr/>
        <w:t>delivery.</w:t>
      </w:r>
      <w:hyperlink w:history="true" w:anchor="_bookmark17">
        <w:r>
          <w:rPr>
            <w:color w:val="000064"/>
            <w:position w:val="6"/>
            <w:sz w:val="13"/>
          </w:rPr>
          <w:t>39</w:t>
        </w:r>
      </w:hyperlink>
    </w:p>
    <w:p>
      <w:pPr>
        <w:pStyle w:val="BodyText"/>
        <w:spacing w:before="1"/>
        <w:rPr>
          <w:sz w:val="24"/>
        </w:rPr>
      </w:pPr>
    </w:p>
    <w:p>
      <w:pPr>
        <w:pStyle w:val="Heading3"/>
      </w:pPr>
      <w:r>
        <w:rPr>
          <w:w w:val="75"/>
        </w:rPr>
        <w:t>Uruguay Legislation on Labor  Support</w:t>
      </w:r>
    </w:p>
    <w:p>
      <w:pPr>
        <w:pStyle w:val="BodyText"/>
        <w:spacing w:before="119"/>
        <w:ind w:left="113" w:right="104"/>
        <w:jc w:val="both"/>
        <w:rPr>
          <w:sz w:val="13"/>
        </w:rPr>
      </w:pPr>
      <w:r>
        <w:rPr/>
        <w:t>In 2001, Uruguay became the first country in the world to pass legislation mandating the right of every birthing woman to have continuous support. Law No 17.386 states that “every woman, during the time her labor lasts, includ- ing the moment of birth, has the right to be accompanied</w:t>
      </w:r>
      <w:r>
        <w:rPr>
          <w:spacing w:val="-33"/>
        </w:rPr>
        <w:t> </w:t>
      </w:r>
      <w:r>
        <w:rPr/>
        <w:t>by a person she trusts, or if not, at her own will, by somebody specially trained to provide her [with] emotional support.” This applies to “all professionals and health care institu- tions, being either public or </w:t>
      </w:r>
      <w:r>
        <w:rPr>
          <w:spacing w:val="51"/>
        </w:rPr>
        <w:t> </w:t>
      </w:r>
      <w:r>
        <w:rPr/>
        <w:t>private.”</w:t>
      </w:r>
      <w:hyperlink w:history="true" w:anchor="_bookmark17">
        <w:r>
          <w:rPr>
            <w:color w:val="000064"/>
            <w:position w:val="6"/>
            <w:sz w:val="13"/>
          </w:rPr>
          <w:t>40</w:t>
        </w:r>
      </w:hyperlink>
    </w:p>
    <w:p>
      <w:pPr>
        <w:pStyle w:val="BodyText"/>
        <w:spacing w:before="1"/>
        <w:rPr>
          <w:sz w:val="24"/>
        </w:rPr>
      </w:pPr>
    </w:p>
    <w:p>
      <w:pPr>
        <w:pStyle w:val="Heading3"/>
      </w:pPr>
      <w:r>
        <w:rPr>
          <w:w w:val="80"/>
        </w:rPr>
        <w:t>CONCLUSION</w:t>
      </w:r>
    </w:p>
    <w:p>
      <w:pPr>
        <w:pStyle w:val="BodyText"/>
        <w:spacing w:before="119"/>
        <w:ind w:left="113" w:right="104"/>
        <w:jc w:val="both"/>
        <w:rPr>
          <w:sz w:val="13"/>
        </w:rPr>
      </w:pPr>
      <w:r>
        <w:rPr/>
        <w:t>It is no coincidence that the original doula studies emerged from studies intended to evaluate bonding, for the two are intertwined.</w:t>
      </w:r>
      <w:r>
        <w:rPr>
          <w:spacing w:val="-6"/>
        </w:rPr>
        <w:t> </w:t>
      </w:r>
      <w:r>
        <w:rPr/>
        <w:t>A</w:t>
      </w:r>
      <w:r>
        <w:rPr>
          <w:spacing w:val="-6"/>
        </w:rPr>
        <w:t> </w:t>
      </w:r>
      <w:r>
        <w:rPr/>
        <w:t>woman’s</w:t>
      </w:r>
      <w:r>
        <w:rPr>
          <w:spacing w:val="-6"/>
        </w:rPr>
        <w:t> </w:t>
      </w:r>
      <w:r>
        <w:rPr/>
        <w:t>experience</w:t>
      </w:r>
      <w:r>
        <w:rPr>
          <w:spacing w:val="-6"/>
        </w:rPr>
        <w:t> </w:t>
      </w:r>
      <w:r>
        <w:rPr/>
        <w:t>at</w:t>
      </w:r>
      <w:r>
        <w:rPr>
          <w:spacing w:val="-6"/>
        </w:rPr>
        <w:t> </w:t>
      </w:r>
      <w:r>
        <w:rPr/>
        <w:t>the</w:t>
      </w:r>
      <w:r>
        <w:rPr>
          <w:spacing w:val="-6"/>
        </w:rPr>
        <w:t> </w:t>
      </w:r>
      <w:r>
        <w:rPr/>
        <w:t>time</w:t>
      </w:r>
      <w:r>
        <w:rPr>
          <w:spacing w:val="-6"/>
        </w:rPr>
        <w:t> </w:t>
      </w:r>
      <w:r>
        <w:rPr/>
        <w:t>of</w:t>
      </w:r>
      <w:r>
        <w:rPr>
          <w:spacing w:val="-6"/>
        </w:rPr>
        <w:t> </w:t>
      </w:r>
      <w:r>
        <w:rPr/>
        <w:t>childbirth is influenced by her own preconceptions, expectations, and history. Just as important, however, her experience is influenced by the environment in which she labors and gives birth. Every person who comes to her bedside, every medical procedure and intervention, every medication she is given can directly or indirectly affect how she will labor, how she will deliver, and how ready she will be to receive and breastfeed her </w:t>
      </w:r>
      <w:r>
        <w:rPr>
          <w:spacing w:val="17"/>
        </w:rPr>
        <w:t> </w:t>
      </w:r>
      <w:r>
        <w:rPr/>
        <w:t>newborn.</w:t>
      </w:r>
      <w:hyperlink w:history="true" w:anchor="_bookmark17">
        <w:r>
          <w:rPr>
            <w:color w:val="000064"/>
            <w:position w:val="6"/>
            <w:sz w:val="13"/>
          </w:rPr>
          <w:t>41</w:t>
        </w:r>
      </w:hyperlink>
    </w:p>
    <w:p>
      <w:pPr>
        <w:spacing w:after="0"/>
        <w:jc w:val="both"/>
        <w:rPr>
          <w:sz w:val="13"/>
        </w:rPr>
        <w:sectPr>
          <w:pgSz w:w="11520" w:h="15480"/>
          <w:pgMar w:header="0" w:footer="905" w:top="460" w:bottom="1100" w:left="400" w:right="420"/>
          <w:cols w:num="2" w:equalWidth="0">
            <w:col w:w="5115" w:space="365"/>
            <w:col w:w="5220"/>
          </w:cols>
        </w:sectPr>
      </w:pPr>
    </w:p>
    <w:p>
      <w:pPr>
        <w:pStyle w:val="BodyText"/>
        <w:spacing w:before="46"/>
        <w:ind w:left="113" w:firstLine="210"/>
        <w:jc w:val="both"/>
      </w:pPr>
      <w:bookmarkStart w:name="_bookmark16" w:id="152"/>
      <w:bookmarkEnd w:id="152"/>
      <w:r>
        <w:rPr/>
      </w:r>
      <w:r>
        <w:rPr/>
        <w:t>In resource-poor settings and countries, epidural and other forms of anesthesia—in fact, most methods of pain relief—are not widely available during labor. Staff short- ages and, at times, poor staff attitudes and morale leave many laboring women alone and frightened, lying on their backs, often with little privacy, without fluids to drink, and lacking the reassuring comfort of touch. Yet the basics of labor support can be learned quickly and applied immedi- ately. By focusing attention on the laboring woman, the labor companion facilitates birth, helping to make the experience a joyous occasion for the woman she   attends.</w:t>
      </w:r>
    </w:p>
    <w:p>
      <w:pPr>
        <w:pStyle w:val="BodyText"/>
        <w:ind w:left="76" w:firstLine="210"/>
        <w:jc w:val="right"/>
      </w:pPr>
      <w:r>
        <w:rPr/>
        <w:t>Even in settings of armed conflict or natural disaster, women deliver babies and must take care of them. Often there is an extreme shortage of trained providers to attend</w:t>
      </w:r>
      <w:r>
        <w:rPr>
          <w:w w:val="100"/>
        </w:rPr>
        <w:t> </w:t>
      </w:r>
      <w:r>
        <w:rPr/>
        <w:t>to childbirth. Disaster relief agencies and policy makers</w:t>
      </w:r>
      <w:r>
        <w:rPr>
          <w:w w:val="100"/>
        </w:rPr>
        <w:t> </w:t>
      </w:r>
      <w:r>
        <w:rPr/>
        <w:t>would do well to understand and provide the benefits of</w:t>
      </w:r>
      <w:r>
        <w:rPr>
          <w:w w:val="100"/>
        </w:rPr>
        <w:t> </w:t>
      </w:r>
      <w:r>
        <w:rPr/>
        <w:t>ensuring a labor companion—even a willing person who lives in a nearby tent—thus facilitating a shorter,</w:t>
      </w:r>
      <w:r>
        <w:rPr>
          <w:spacing w:val="50"/>
        </w:rPr>
        <w:t> </w:t>
      </w:r>
      <w:r>
        <w:rPr/>
        <w:t>more</w:t>
      </w:r>
      <w:r>
        <w:rPr>
          <w:w w:val="100"/>
        </w:rPr>
        <w:t> </w:t>
      </w:r>
      <w:r>
        <w:rPr/>
        <w:t>normal birth. Support during labor also improves early</w:t>
      </w:r>
      <w:r>
        <w:rPr>
          <w:w w:val="100"/>
        </w:rPr>
        <w:t> </w:t>
      </w:r>
      <w:r>
        <w:rPr/>
        <w:t>mothering and breastfeeding. In emergency situations, ex-</w:t>
      </w:r>
      <w:r>
        <w:rPr>
          <w:w w:val="100"/>
        </w:rPr>
        <w:t> </w:t>
      </w:r>
      <w:r>
        <w:rPr/>
        <w:t>clusive breastfeeding provides optimal nutrition, maintains</w:t>
      </w:r>
      <w:r>
        <w:rPr>
          <w:w w:val="100"/>
        </w:rPr>
        <w:t> </w:t>
      </w:r>
      <w:r>
        <w:rPr/>
        <w:t>warmth, and protects the neonate against infectious disease. Whether in areas of disaster or calm, in industrialized or developing countries, or in urban or rural settings, doula</w:t>
      </w:r>
      <w:r>
        <w:rPr>
          <w:w w:val="100"/>
        </w:rPr>
        <w:t> </w:t>
      </w:r>
      <w:r>
        <w:rPr/>
        <w:t>care complements that of the trained birth attendant.</w:t>
      </w:r>
      <w:r>
        <w:rPr>
          <w:spacing w:val="50"/>
        </w:rPr>
        <w:t> </w:t>
      </w:r>
      <w:r>
        <w:rPr/>
        <w:t>A</w:t>
      </w:r>
      <w:r>
        <w:rPr>
          <w:w w:val="99"/>
        </w:rPr>
        <w:t> </w:t>
      </w:r>
      <w:r>
        <w:rPr/>
        <w:t>relatively new, yet age-old, addition to the maternity team,</w:t>
      </w:r>
      <w:r>
        <w:rPr>
          <w:w w:val="100"/>
        </w:rPr>
        <w:t> </w:t>
      </w:r>
      <w:r>
        <w:rPr/>
        <w:t>the doula helps to maintain a positive environment for laboring women and their partners and families as well as for midwives, nurses, and all other health care providers.</w:t>
      </w:r>
    </w:p>
    <w:p>
      <w:pPr>
        <w:pStyle w:val="BodyText"/>
        <w:ind w:left="113" w:right="-10"/>
      </w:pPr>
      <w:r>
        <w:rPr/>
        <w:t>The</w:t>
      </w:r>
      <w:r>
        <w:rPr>
          <w:spacing w:val="-7"/>
        </w:rPr>
        <w:t> </w:t>
      </w:r>
      <w:r>
        <w:rPr/>
        <w:t>continuous</w:t>
      </w:r>
      <w:r>
        <w:rPr>
          <w:spacing w:val="-7"/>
        </w:rPr>
        <w:t> </w:t>
      </w:r>
      <w:r>
        <w:rPr/>
        <w:t>presence</w:t>
      </w:r>
      <w:r>
        <w:rPr>
          <w:spacing w:val="-7"/>
        </w:rPr>
        <w:t> </w:t>
      </w:r>
      <w:r>
        <w:rPr/>
        <w:t>of</w:t>
      </w:r>
      <w:r>
        <w:rPr>
          <w:spacing w:val="-7"/>
        </w:rPr>
        <w:t> </w:t>
      </w:r>
      <w:r>
        <w:rPr/>
        <w:t>a</w:t>
      </w:r>
      <w:r>
        <w:rPr>
          <w:spacing w:val="-7"/>
        </w:rPr>
        <w:t> </w:t>
      </w:r>
      <w:r>
        <w:rPr/>
        <w:t>birth</w:t>
      </w:r>
      <w:r>
        <w:rPr>
          <w:spacing w:val="-7"/>
        </w:rPr>
        <w:t> </w:t>
      </w:r>
      <w:r>
        <w:rPr/>
        <w:t>attendant</w:t>
      </w:r>
      <w:r>
        <w:rPr>
          <w:spacing w:val="-7"/>
        </w:rPr>
        <w:t> </w:t>
      </w:r>
      <w:r>
        <w:rPr/>
        <w:t>such</w:t>
      </w:r>
      <w:r>
        <w:rPr>
          <w:spacing w:val="-7"/>
        </w:rPr>
        <w:t> </w:t>
      </w:r>
      <w:r>
        <w:rPr/>
        <w:t>as</w:t>
      </w:r>
      <w:r>
        <w:rPr>
          <w:spacing w:val="-7"/>
        </w:rPr>
        <w:t> </w:t>
      </w:r>
      <w:r>
        <w:rPr/>
        <w:t>a</w:t>
      </w:r>
      <w:r>
        <w:rPr>
          <w:spacing w:val="-7"/>
        </w:rPr>
        <w:t> </w:t>
      </w:r>
      <w:r>
        <w:rPr/>
        <w:t>doula clearly is a best </w:t>
      </w:r>
      <w:r>
        <w:rPr>
          <w:spacing w:val="15"/>
        </w:rPr>
        <w:t> </w:t>
      </w:r>
      <w:r>
        <w:rPr/>
        <w:t>practice.</w:t>
      </w:r>
    </w:p>
    <w:p>
      <w:pPr>
        <w:pStyle w:val="BodyText"/>
        <w:spacing w:before="2"/>
        <w:rPr>
          <w:sz w:val="25"/>
        </w:rPr>
      </w:pPr>
      <w:r>
        <w:rPr/>
        <w:pict>
          <v:shape style="position:absolute;margin-left:25.656pt;margin-top:15.715363pt;width:250pt;height:34.5pt;mso-position-horizontal-relative:page;mso-position-vertical-relative:paragraph;z-index:1936;mso-wrap-distance-left:0;mso-wrap-distance-right:0" type="#_x0000_t202" filled="true" fillcolor="#efefef" stroked="false">
            <v:textbox inset="0,0,0,0">
              <w:txbxContent>
                <w:p>
                  <w:pPr>
                    <w:spacing w:line="200" w:lineRule="exact" w:before="30"/>
                    <w:ind w:left="60" w:right="56" w:firstLine="0"/>
                    <w:jc w:val="both"/>
                    <w:rPr>
                      <w:rFonts w:ascii="Arial"/>
                      <w:sz w:val="18"/>
                    </w:rPr>
                  </w:pPr>
                  <w:bookmarkStart w:name="REFERENCES" w:id="153"/>
                  <w:bookmarkEnd w:id="153"/>
                  <w:r>
                    <w:rPr/>
                  </w:r>
                  <w:r>
                    <w:rPr>
                      <w:rFonts w:ascii="Arial"/>
                      <w:w w:val="85"/>
                      <w:sz w:val="18"/>
                    </w:rPr>
                    <w:t>The</w:t>
                  </w:r>
                  <w:r>
                    <w:rPr>
                      <w:rFonts w:ascii="Arial"/>
                      <w:spacing w:val="-18"/>
                      <w:w w:val="85"/>
                      <w:sz w:val="18"/>
                    </w:rPr>
                    <w:t> </w:t>
                  </w:r>
                  <w:r>
                    <w:rPr>
                      <w:rFonts w:ascii="Arial"/>
                      <w:w w:val="85"/>
                      <w:sz w:val="18"/>
                    </w:rPr>
                    <w:t>authors</w:t>
                  </w:r>
                  <w:r>
                    <w:rPr>
                      <w:rFonts w:ascii="Arial"/>
                      <w:spacing w:val="-18"/>
                      <w:w w:val="85"/>
                      <w:sz w:val="18"/>
                    </w:rPr>
                    <w:t> </w:t>
                  </w:r>
                  <w:r>
                    <w:rPr>
                      <w:rFonts w:ascii="Arial"/>
                      <w:w w:val="85"/>
                      <w:sz w:val="18"/>
                    </w:rPr>
                    <w:t>acknowledge</w:t>
                  </w:r>
                  <w:r>
                    <w:rPr>
                      <w:rFonts w:ascii="Arial"/>
                      <w:spacing w:val="-18"/>
                      <w:w w:val="85"/>
                      <w:sz w:val="18"/>
                    </w:rPr>
                    <w:t> </w:t>
                  </w:r>
                  <w:r>
                    <w:rPr>
                      <w:rFonts w:ascii="Arial"/>
                      <w:w w:val="85"/>
                      <w:sz w:val="18"/>
                    </w:rPr>
                    <w:t>the</w:t>
                  </w:r>
                  <w:r>
                    <w:rPr>
                      <w:rFonts w:ascii="Arial"/>
                      <w:spacing w:val="-18"/>
                      <w:w w:val="85"/>
                      <w:sz w:val="18"/>
                    </w:rPr>
                    <w:t> </w:t>
                  </w:r>
                  <w:r>
                    <w:rPr>
                      <w:rFonts w:ascii="Arial"/>
                      <w:w w:val="85"/>
                      <w:sz w:val="18"/>
                    </w:rPr>
                    <w:t>editorial</w:t>
                  </w:r>
                  <w:r>
                    <w:rPr>
                      <w:rFonts w:ascii="Arial"/>
                      <w:spacing w:val="-18"/>
                      <w:w w:val="85"/>
                      <w:sz w:val="18"/>
                    </w:rPr>
                    <w:t> </w:t>
                  </w:r>
                  <w:r>
                    <w:rPr>
                      <w:rFonts w:ascii="Arial"/>
                      <w:w w:val="85"/>
                      <w:sz w:val="18"/>
                    </w:rPr>
                    <w:t>contributions</w:t>
                  </w:r>
                  <w:r>
                    <w:rPr>
                      <w:rFonts w:ascii="Arial"/>
                      <w:spacing w:val="-18"/>
                      <w:w w:val="85"/>
                      <w:sz w:val="18"/>
                    </w:rPr>
                    <w:t> </w:t>
                  </w:r>
                  <w:r>
                    <w:rPr>
                      <w:rFonts w:ascii="Arial"/>
                      <w:w w:val="85"/>
                      <w:sz w:val="18"/>
                    </w:rPr>
                    <w:t>of</w:t>
                  </w:r>
                  <w:r>
                    <w:rPr>
                      <w:rFonts w:ascii="Arial"/>
                      <w:spacing w:val="-18"/>
                      <w:w w:val="85"/>
                      <w:sz w:val="18"/>
                    </w:rPr>
                    <w:t> </w:t>
                  </w:r>
                  <w:r>
                    <w:rPr>
                      <w:rFonts w:ascii="Arial"/>
                      <w:w w:val="85"/>
                      <w:sz w:val="18"/>
                    </w:rPr>
                    <w:t>Marcia</w:t>
                  </w:r>
                  <w:r>
                    <w:rPr>
                      <w:rFonts w:ascii="Arial"/>
                      <w:spacing w:val="-18"/>
                      <w:w w:val="85"/>
                      <w:sz w:val="18"/>
                    </w:rPr>
                    <w:t> </w:t>
                  </w:r>
                  <w:r>
                    <w:rPr>
                      <w:rFonts w:ascii="Arial"/>
                      <w:w w:val="85"/>
                      <w:sz w:val="18"/>
                    </w:rPr>
                    <w:t>Ringel</w:t>
                  </w:r>
                  <w:r>
                    <w:rPr>
                      <w:rFonts w:ascii="Arial"/>
                      <w:spacing w:val="-18"/>
                      <w:w w:val="85"/>
                      <w:sz w:val="18"/>
                    </w:rPr>
                    <w:t> </w:t>
                  </w:r>
                  <w:r>
                    <w:rPr>
                      <w:rFonts w:ascii="Arial"/>
                      <w:w w:val="85"/>
                      <w:sz w:val="18"/>
                    </w:rPr>
                    <w:t>in</w:t>
                  </w:r>
                  <w:r>
                    <w:rPr>
                      <w:rFonts w:ascii="Arial"/>
                      <w:spacing w:val="-18"/>
                      <w:w w:val="85"/>
                      <w:sz w:val="18"/>
                    </w:rPr>
                    <w:t> </w:t>
                  </w:r>
                  <w:r>
                    <w:rPr>
                      <w:rFonts w:ascii="Arial"/>
                      <w:w w:val="85"/>
                      <w:sz w:val="18"/>
                    </w:rPr>
                    <w:t>the </w:t>
                  </w:r>
                  <w:r>
                    <w:rPr>
                      <w:rFonts w:ascii="Arial"/>
                      <w:w w:val="90"/>
                      <w:sz w:val="18"/>
                    </w:rPr>
                    <w:t>preparation of this article and Marshall Klaus, MD, for reviewing the manuscript.</w:t>
                  </w:r>
                </w:p>
              </w:txbxContent>
            </v:textbox>
            <v:fill type="solid"/>
            <w10:wrap type="topAndBottom"/>
          </v:shape>
        </w:pict>
      </w:r>
    </w:p>
    <w:p>
      <w:pPr>
        <w:pStyle w:val="BodyText"/>
        <w:rPr>
          <w:sz w:val="20"/>
        </w:rPr>
      </w:pPr>
    </w:p>
    <w:p>
      <w:pPr>
        <w:pStyle w:val="Heading3"/>
        <w:spacing w:before="150"/>
        <w:ind w:right="-18"/>
        <w:jc w:val="left"/>
      </w:pPr>
      <w:r>
        <w:rPr>
          <w:w w:val="80"/>
        </w:rPr>
        <w:t>REFERENCES</w:t>
      </w:r>
    </w:p>
    <w:p>
      <w:pPr>
        <w:pStyle w:val="ListParagraph"/>
        <w:numPr>
          <w:ilvl w:val="0"/>
          <w:numId w:val="9"/>
        </w:numPr>
        <w:tabs>
          <w:tab w:pos="549" w:val="left" w:leader="none"/>
        </w:tabs>
        <w:spacing w:line="242" w:lineRule="auto" w:before="145" w:after="0"/>
        <w:ind w:left="113" w:right="0" w:firstLine="210"/>
        <w:jc w:val="both"/>
        <w:rPr>
          <w:sz w:val="18"/>
        </w:rPr>
      </w:pPr>
      <w:r>
        <w:rPr>
          <w:sz w:val="18"/>
        </w:rPr>
        <w:t>Simkin P, Way K. Position paper: the doula’s contribution to modern maternity care [cited June 8, 2004]. Available from: </w:t>
      </w:r>
      <w:r>
        <w:rPr>
          <w:i/>
          <w:sz w:val="18"/>
        </w:rPr>
        <w:t>http:// </w:t>
      </w:r>
      <w:hyperlink r:id="rId95">
        <w:r>
          <w:rPr>
            <w:i/>
            <w:sz w:val="18"/>
          </w:rPr>
          <w:t>www.dona.org/PDF/BDPositionPaper.pdf/</w:t>
        </w:r>
        <w:r>
          <w:rPr>
            <w:sz w:val="18"/>
          </w:rPr>
          <w:t>.</w:t>
        </w:r>
      </w:hyperlink>
    </w:p>
    <w:p>
      <w:pPr>
        <w:pStyle w:val="ListParagraph"/>
        <w:numPr>
          <w:ilvl w:val="0"/>
          <w:numId w:val="9"/>
        </w:numPr>
        <w:tabs>
          <w:tab w:pos="549" w:val="left" w:leader="none"/>
        </w:tabs>
        <w:spacing w:line="242" w:lineRule="auto" w:before="129" w:after="0"/>
        <w:ind w:left="113" w:right="0" w:firstLine="210"/>
        <w:jc w:val="both"/>
        <w:rPr>
          <w:sz w:val="18"/>
        </w:rPr>
      </w:pPr>
      <w:r>
        <w:rPr>
          <w:sz w:val="18"/>
        </w:rPr>
        <w:t>Waters</w:t>
      </w:r>
      <w:r>
        <w:rPr>
          <w:spacing w:val="-4"/>
          <w:sz w:val="18"/>
        </w:rPr>
        <w:t> </w:t>
      </w:r>
      <w:r>
        <w:rPr>
          <w:sz w:val="18"/>
        </w:rPr>
        <w:t>B,</w:t>
      </w:r>
      <w:r>
        <w:rPr>
          <w:spacing w:val="-4"/>
          <w:sz w:val="18"/>
        </w:rPr>
        <w:t> </w:t>
      </w:r>
      <w:r>
        <w:rPr>
          <w:sz w:val="18"/>
        </w:rPr>
        <w:t>Raisler</w:t>
      </w:r>
      <w:r>
        <w:rPr>
          <w:spacing w:val="-4"/>
          <w:sz w:val="18"/>
        </w:rPr>
        <w:t> </w:t>
      </w:r>
      <w:r>
        <w:rPr>
          <w:sz w:val="18"/>
        </w:rPr>
        <w:t>J.</w:t>
      </w:r>
      <w:r>
        <w:rPr>
          <w:spacing w:val="-4"/>
          <w:sz w:val="18"/>
        </w:rPr>
        <w:t> </w:t>
      </w:r>
      <w:r>
        <w:rPr>
          <w:sz w:val="18"/>
        </w:rPr>
        <w:t>Ice</w:t>
      </w:r>
      <w:r>
        <w:rPr>
          <w:spacing w:val="-4"/>
          <w:sz w:val="18"/>
        </w:rPr>
        <w:t> </w:t>
      </w:r>
      <w:r>
        <w:rPr>
          <w:sz w:val="18"/>
        </w:rPr>
        <w:t>massage</w:t>
      </w:r>
      <w:r>
        <w:rPr>
          <w:spacing w:val="-4"/>
          <w:sz w:val="18"/>
        </w:rPr>
        <w:t> </w:t>
      </w:r>
      <w:r>
        <w:rPr>
          <w:sz w:val="18"/>
        </w:rPr>
        <w:t>for</w:t>
      </w:r>
      <w:r>
        <w:rPr>
          <w:spacing w:val="-4"/>
          <w:sz w:val="18"/>
        </w:rPr>
        <w:t> </w:t>
      </w:r>
      <w:r>
        <w:rPr>
          <w:sz w:val="18"/>
        </w:rPr>
        <w:t>the</w:t>
      </w:r>
      <w:r>
        <w:rPr>
          <w:spacing w:val="-4"/>
          <w:sz w:val="18"/>
        </w:rPr>
        <w:t> </w:t>
      </w:r>
      <w:r>
        <w:rPr>
          <w:sz w:val="18"/>
        </w:rPr>
        <w:t>reduction</w:t>
      </w:r>
      <w:r>
        <w:rPr>
          <w:spacing w:val="-4"/>
          <w:sz w:val="18"/>
        </w:rPr>
        <w:t> </w:t>
      </w:r>
      <w:r>
        <w:rPr>
          <w:sz w:val="18"/>
        </w:rPr>
        <w:t>of</w:t>
      </w:r>
      <w:r>
        <w:rPr>
          <w:spacing w:val="-4"/>
          <w:sz w:val="18"/>
        </w:rPr>
        <w:t> </w:t>
      </w:r>
      <w:r>
        <w:rPr>
          <w:sz w:val="18"/>
        </w:rPr>
        <w:t>labor</w:t>
      </w:r>
      <w:r>
        <w:rPr>
          <w:spacing w:val="-4"/>
          <w:sz w:val="18"/>
        </w:rPr>
        <w:t> </w:t>
      </w:r>
      <w:r>
        <w:rPr>
          <w:sz w:val="18"/>
        </w:rPr>
        <w:t>pain.</w:t>
      </w:r>
      <w:r>
        <w:rPr>
          <w:w w:val="100"/>
          <w:sz w:val="18"/>
        </w:rPr>
        <w:t> </w:t>
      </w:r>
      <w:r>
        <w:rPr>
          <w:sz w:val="18"/>
        </w:rPr>
        <w:t>J Midwifery Womens Health </w:t>
      </w:r>
      <w:r>
        <w:rPr>
          <w:spacing w:val="10"/>
          <w:sz w:val="18"/>
        </w:rPr>
        <w:t> </w:t>
      </w:r>
      <w:r>
        <w:rPr>
          <w:sz w:val="18"/>
        </w:rPr>
        <w:t>2003;48:317–22.</w:t>
      </w:r>
    </w:p>
    <w:p>
      <w:pPr>
        <w:pStyle w:val="ListParagraph"/>
        <w:numPr>
          <w:ilvl w:val="0"/>
          <w:numId w:val="9"/>
        </w:numPr>
        <w:tabs>
          <w:tab w:pos="549" w:val="left" w:leader="none"/>
        </w:tabs>
        <w:spacing w:line="242" w:lineRule="auto" w:before="129" w:after="0"/>
        <w:ind w:left="113" w:right="0" w:firstLine="210"/>
        <w:jc w:val="both"/>
        <w:rPr>
          <w:sz w:val="18"/>
        </w:rPr>
      </w:pPr>
      <w:r>
        <w:rPr>
          <w:sz w:val="18"/>
        </w:rPr>
        <w:t>Meyer BA, Arnold JA, Pascali-Bonaro D. Social support by doulas during labor and the early postpartum period. Hosp Physician 2001;37:57–60.</w:t>
      </w:r>
    </w:p>
    <w:p>
      <w:pPr>
        <w:pStyle w:val="ListParagraph"/>
        <w:numPr>
          <w:ilvl w:val="0"/>
          <w:numId w:val="9"/>
        </w:numPr>
        <w:tabs>
          <w:tab w:pos="549" w:val="left" w:leader="none"/>
        </w:tabs>
        <w:spacing w:line="242" w:lineRule="auto" w:before="129" w:after="0"/>
        <w:ind w:left="113" w:right="0" w:firstLine="210"/>
        <w:jc w:val="both"/>
        <w:rPr>
          <w:sz w:val="18"/>
        </w:rPr>
      </w:pPr>
      <w:r>
        <w:rPr>
          <w:sz w:val="18"/>
        </w:rPr>
        <w:t>Lothian JA. Supportive strategies for childbirth:</w:t>
      </w:r>
      <w:r>
        <w:rPr>
          <w:spacing w:val="3"/>
          <w:sz w:val="18"/>
        </w:rPr>
        <w:t> </w:t>
      </w:r>
      <w:r>
        <w:rPr>
          <w:sz w:val="18"/>
        </w:rPr>
        <w:t>touch.</w:t>
      </w:r>
      <w:r>
        <w:rPr>
          <w:spacing w:val="8"/>
          <w:sz w:val="18"/>
        </w:rPr>
        <w:t> </w:t>
      </w:r>
      <w:r>
        <w:rPr>
          <w:sz w:val="18"/>
        </w:rPr>
        <w:t>In:</w:t>
      </w:r>
      <w:r>
        <w:rPr>
          <w:w w:val="100"/>
          <w:sz w:val="18"/>
        </w:rPr>
        <w:t> </w:t>
      </w:r>
      <w:r>
        <w:rPr>
          <w:spacing w:val="-4"/>
          <w:sz w:val="18"/>
        </w:rPr>
        <w:t>Nichols </w:t>
      </w:r>
      <w:r>
        <w:rPr>
          <w:spacing w:val="-3"/>
          <w:sz w:val="18"/>
        </w:rPr>
        <w:t>FH, </w:t>
      </w:r>
      <w:r>
        <w:rPr>
          <w:spacing w:val="-4"/>
          <w:sz w:val="18"/>
        </w:rPr>
        <w:t>Humenick </w:t>
      </w:r>
      <w:r>
        <w:rPr>
          <w:spacing w:val="-3"/>
          <w:sz w:val="18"/>
        </w:rPr>
        <w:t>SS, </w:t>
      </w:r>
      <w:r>
        <w:rPr>
          <w:spacing w:val="-4"/>
          <w:sz w:val="18"/>
        </w:rPr>
        <w:t>editors. Childbirth education, practice, re- search </w:t>
      </w:r>
      <w:r>
        <w:rPr>
          <w:spacing w:val="-3"/>
          <w:sz w:val="18"/>
        </w:rPr>
        <w:t>and </w:t>
      </w:r>
      <w:r>
        <w:rPr>
          <w:spacing w:val="-4"/>
          <w:sz w:val="18"/>
        </w:rPr>
        <w:t>theory, </w:t>
      </w:r>
      <w:r>
        <w:rPr>
          <w:spacing w:val="-3"/>
          <w:sz w:val="18"/>
        </w:rPr>
        <w:t>2nd ed. </w:t>
      </w:r>
      <w:r>
        <w:rPr>
          <w:spacing w:val="-4"/>
          <w:sz w:val="18"/>
        </w:rPr>
        <w:t>Philadelphia (PA): </w:t>
      </w:r>
      <w:r>
        <w:rPr>
          <w:sz w:val="18"/>
        </w:rPr>
        <w:t>WB </w:t>
      </w:r>
      <w:r>
        <w:rPr>
          <w:spacing w:val="-4"/>
          <w:sz w:val="18"/>
        </w:rPr>
        <w:t>Saunders,  </w:t>
      </w:r>
      <w:r>
        <w:rPr>
          <w:spacing w:val="-2"/>
          <w:sz w:val="18"/>
        </w:rPr>
        <w:t> </w:t>
      </w:r>
      <w:r>
        <w:rPr>
          <w:spacing w:val="-4"/>
          <w:sz w:val="18"/>
        </w:rPr>
        <w:t>2000:216.</w:t>
      </w:r>
    </w:p>
    <w:p>
      <w:pPr>
        <w:pStyle w:val="ListParagraph"/>
        <w:numPr>
          <w:ilvl w:val="0"/>
          <w:numId w:val="9"/>
        </w:numPr>
        <w:tabs>
          <w:tab w:pos="549" w:val="left" w:leader="none"/>
        </w:tabs>
        <w:spacing w:line="242" w:lineRule="auto" w:before="129" w:after="0"/>
        <w:ind w:left="113" w:right="0" w:firstLine="210"/>
        <w:jc w:val="both"/>
        <w:rPr>
          <w:sz w:val="18"/>
        </w:rPr>
      </w:pPr>
      <w:r>
        <w:rPr>
          <w:sz w:val="18"/>
        </w:rPr>
        <w:t>Simkin P, O’Hara M. Nonpharmacologic relief of pain during labor: systematic reviews of five methods. Am J Obstet Gynecol 2002;186:S131–59.</w:t>
      </w:r>
    </w:p>
    <w:p>
      <w:pPr>
        <w:pStyle w:val="ListParagraph"/>
        <w:numPr>
          <w:ilvl w:val="0"/>
          <w:numId w:val="9"/>
        </w:numPr>
        <w:tabs>
          <w:tab w:pos="549" w:val="left" w:leader="none"/>
        </w:tabs>
        <w:spacing w:line="242" w:lineRule="auto" w:before="129" w:after="0"/>
        <w:ind w:left="113" w:right="0" w:firstLine="210"/>
        <w:jc w:val="both"/>
        <w:rPr>
          <w:sz w:val="18"/>
        </w:rPr>
      </w:pPr>
      <w:r>
        <w:rPr>
          <w:sz w:val="18"/>
        </w:rPr>
        <w:t>Simkin P, Ancheta RS. The labor progress handbook: Early interventions to prevent and treat dystocia. Malden (MA): Blackwell, 2000.</w:t>
      </w:r>
    </w:p>
    <w:p>
      <w:pPr>
        <w:pStyle w:val="ListParagraph"/>
        <w:numPr>
          <w:ilvl w:val="0"/>
          <w:numId w:val="9"/>
        </w:numPr>
        <w:tabs>
          <w:tab w:pos="549" w:val="left" w:leader="none"/>
        </w:tabs>
        <w:spacing w:line="242" w:lineRule="auto" w:before="54" w:after="0"/>
        <w:ind w:left="113" w:right="103" w:firstLine="210"/>
        <w:jc w:val="both"/>
        <w:rPr>
          <w:sz w:val="18"/>
        </w:rPr>
      </w:pPr>
      <w:r>
        <w:rPr>
          <w:w w:val="100"/>
          <w:sz w:val="18"/>
        </w:rPr>
        <w:br w:type="column"/>
      </w:r>
      <w:r>
        <w:rPr>
          <w:sz w:val="18"/>
        </w:rPr>
        <w:t>Simkin P, Frederick E. Supportive strategies for childbirth: Labor support. In: Nichols FH, Humenick SS, editors. Childbirth education, practice, research and theory, 2nd ed. Philadelphia (PA): WB Saunders,</w:t>
      </w:r>
      <w:r>
        <w:rPr>
          <w:spacing w:val="28"/>
          <w:sz w:val="18"/>
        </w:rPr>
        <w:t> </w:t>
      </w:r>
      <w:r>
        <w:rPr>
          <w:sz w:val="18"/>
        </w:rPr>
        <w:t>2000.</w:t>
      </w:r>
    </w:p>
    <w:p>
      <w:pPr>
        <w:pStyle w:val="ListParagraph"/>
        <w:numPr>
          <w:ilvl w:val="0"/>
          <w:numId w:val="9"/>
        </w:numPr>
        <w:tabs>
          <w:tab w:pos="549" w:val="left" w:leader="none"/>
        </w:tabs>
        <w:spacing w:line="242" w:lineRule="auto" w:before="112" w:after="0"/>
        <w:ind w:left="113" w:right="103" w:firstLine="210"/>
        <w:jc w:val="both"/>
        <w:rPr>
          <w:sz w:val="18"/>
        </w:rPr>
      </w:pPr>
      <w:r>
        <w:rPr>
          <w:sz w:val="18"/>
        </w:rPr>
        <w:t>Klaus MH, Kennell JH, Klaus PH. The doula book: How a trained labor companion can help you have a shorter, easier, and healthier birth, 2nd ed. Appendix B: Relaxation, visualization, and self-hypnosis exercises for pregnancy, labor, birth and</w:t>
      </w:r>
      <w:r>
        <w:rPr>
          <w:spacing w:val="-28"/>
          <w:sz w:val="18"/>
        </w:rPr>
        <w:t> </w:t>
      </w:r>
      <w:r>
        <w:rPr>
          <w:sz w:val="18"/>
        </w:rPr>
        <w:t>breast-feeding. New York: Perseus,</w:t>
      </w:r>
      <w:r>
        <w:rPr>
          <w:spacing w:val="41"/>
          <w:sz w:val="18"/>
        </w:rPr>
        <w:t> </w:t>
      </w:r>
      <w:r>
        <w:rPr>
          <w:sz w:val="18"/>
        </w:rPr>
        <w:t>2002.</w:t>
      </w:r>
    </w:p>
    <w:p>
      <w:pPr>
        <w:pStyle w:val="ListParagraph"/>
        <w:numPr>
          <w:ilvl w:val="0"/>
          <w:numId w:val="9"/>
        </w:numPr>
        <w:tabs>
          <w:tab w:pos="549" w:val="left" w:leader="none"/>
        </w:tabs>
        <w:spacing w:line="242" w:lineRule="auto" w:before="112" w:after="0"/>
        <w:ind w:left="113" w:right="104" w:firstLine="210"/>
        <w:jc w:val="both"/>
        <w:rPr>
          <w:sz w:val="18"/>
        </w:rPr>
      </w:pPr>
      <w:r>
        <w:rPr>
          <w:sz w:val="18"/>
        </w:rPr>
        <w:t>Simkin P. Supportive care during labor: A guide for busy nurses. J Obstet Gynecol Neonatal Nurs </w:t>
      </w:r>
      <w:r>
        <w:rPr>
          <w:spacing w:val="37"/>
          <w:sz w:val="18"/>
        </w:rPr>
        <w:t> </w:t>
      </w:r>
      <w:r>
        <w:rPr>
          <w:sz w:val="18"/>
        </w:rPr>
        <w:t>2002;31:721–32.</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Hodnett</w:t>
      </w:r>
      <w:r>
        <w:rPr>
          <w:spacing w:val="-6"/>
          <w:sz w:val="18"/>
        </w:rPr>
        <w:t> </w:t>
      </w:r>
      <w:r>
        <w:rPr>
          <w:sz w:val="18"/>
        </w:rPr>
        <w:t>ED.</w:t>
      </w:r>
      <w:r>
        <w:rPr>
          <w:spacing w:val="-6"/>
          <w:sz w:val="18"/>
        </w:rPr>
        <w:t> </w:t>
      </w:r>
      <w:r>
        <w:rPr>
          <w:sz w:val="18"/>
        </w:rPr>
        <w:t>Pain</w:t>
      </w:r>
      <w:r>
        <w:rPr>
          <w:spacing w:val="-6"/>
          <w:sz w:val="18"/>
        </w:rPr>
        <w:t> </w:t>
      </w:r>
      <w:r>
        <w:rPr>
          <w:sz w:val="18"/>
        </w:rPr>
        <w:t>and</w:t>
      </w:r>
      <w:r>
        <w:rPr>
          <w:spacing w:val="-6"/>
          <w:sz w:val="18"/>
        </w:rPr>
        <w:t> </w:t>
      </w:r>
      <w:r>
        <w:rPr>
          <w:sz w:val="18"/>
        </w:rPr>
        <w:t>women’s</w:t>
      </w:r>
      <w:r>
        <w:rPr>
          <w:spacing w:val="-6"/>
          <w:sz w:val="18"/>
        </w:rPr>
        <w:t> </w:t>
      </w:r>
      <w:r>
        <w:rPr>
          <w:sz w:val="18"/>
        </w:rPr>
        <w:t>satisfaction</w:t>
      </w:r>
      <w:r>
        <w:rPr>
          <w:spacing w:val="-6"/>
          <w:sz w:val="18"/>
        </w:rPr>
        <w:t> </w:t>
      </w:r>
      <w:r>
        <w:rPr>
          <w:sz w:val="18"/>
        </w:rPr>
        <w:t>with</w:t>
      </w:r>
      <w:r>
        <w:rPr>
          <w:spacing w:val="-6"/>
          <w:sz w:val="18"/>
        </w:rPr>
        <w:t> </w:t>
      </w:r>
      <w:r>
        <w:rPr>
          <w:sz w:val="18"/>
        </w:rPr>
        <w:t>the</w:t>
      </w:r>
      <w:r>
        <w:rPr>
          <w:spacing w:val="-6"/>
          <w:sz w:val="18"/>
        </w:rPr>
        <w:t> </w:t>
      </w:r>
      <w:r>
        <w:rPr>
          <w:sz w:val="18"/>
        </w:rPr>
        <w:t>experience of childbirth: A systematic review. Am J Obstet Gynecol 2002;186(5 Suppl Nature):S160 –72.</w:t>
      </w:r>
      <w:r>
        <w:rPr>
          <w:spacing w:val="4"/>
          <w:sz w:val="18"/>
        </w:rPr>
        <w:t> </w:t>
      </w:r>
      <w:r>
        <w:rPr>
          <w:sz w:val="18"/>
        </w:rPr>
        <w:t>Review.</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Simkin P. Just another day in a woman’s life? Part 1. Women’s long-term perceptions of their first birth experience. Birth 1991;18: 203–10.</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Enkin M, Keirse MJNC, Neilson J, Crowther C, Duley L, Hodnett E, et al. A guide to effective care in pregnancy and child- birth, 3rd ed. Oxford (UK): Oxford University Press,  </w:t>
      </w:r>
      <w:r>
        <w:rPr>
          <w:spacing w:val="21"/>
          <w:sz w:val="18"/>
        </w:rPr>
        <w:t> </w:t>
      </w:r>
      <w:r>
        <w:rPr>
          <w:sz w:val="18"/>
        </w:rPr>
        <w:t>2000:249.</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Lederman RP, Lederman E, Work BA, McCann DS. The relationship of maternal anxiety, plasma catecholamines, and plasma cortisol to the progress of labor. Am J Obstet Gynecol 1978;132: 495–500.</w:t>
      </w:r>
    </w:p>
    <w:p>
      <w:pPr>
        <w:pStyle w:val="ListParagraph"/>
        <w:numPr>
          <w:ilvl w:val="0"/>
          <w:numId w:val="9"/>
        </w:numPr>
        <w:tabs>
          <w:tab w:pos="549" w:val="left" w:leader="none"/>
        </w:tabs>
        <w:spacing w:line="242" w:lineRule="auto" w:before="112" w:after="0"/>
        <w:ind w:left="113" w:right="104" w:firstLine="120"/>
        <w:jc w:val="both"/>
        <w:rPr>
          <w:sz w:val="18"/>
        </w:rPr>
      </w:pPr>
      <w:r>
        <w:rPr>
          <w:sz w:val="18"/>
        </w:rPr>
        <w:t>Simkin P. Stress, pain, and catecholamines in labor. Part 1. A review. Birth</w:t>
      </w:r>
      <w:r>
        <w:rPr>
          <w:spacing w:val="27"/>
          <w:sz w:val="18"/>
        </w:rPr>
        <w:t> </w:t>
      </w:r>
      <w:r>
        <w:rPr>
          <w:sz w:val="18"/>
        </w:rPr>
        <w:t>1986;13:227–33.</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Taylor SE, Klein LC, Lewis BP, Gruenewald TL, Gurung RAR, Updegraff JA. Biobehavioral responses to stress in females: Tend and befriend, not fight or flight. Psychol Rev</w:t>
      </w:r>
      <w:r>
        <w:rPr>
          <w:spacing w:val="-12"/>
          <w:sz w:val="18"/>
        </w:rPr>
        <w:t> </w:t>
      </w:r>
      <w:r>
        <w:rPr>
          <w:sz w:val="18"/>
        </w:rPr>
        <w:t>2000;107:411–29.</w:t>
      </w:r>
    </w:p>
    <w:p>
      <w:pPr>
        <w:pStyle w:val="ListParagraph"/>
        <w:numPr>
          <w:ilvl w:val="0"/>
          <w:numId w:val="9"/>
        </w:numPr>
        <w:tabs>
          <w:tab w:pos="549" w:val="left" w:leader="none"/>
        </w:tabs>
        <w:spacing w:line="242" w:lineRule="auto" w:before="112" w:after="0"/>
        <w:ind w:left="113" w:right="104" w:firstLine="120"/>
        <w:jc w:val="both"/>
        <w:rPr>
          <w:sz w:val="18"/>
        </w:rPr>
      </w:pPr>
      <w:r>
        <w:rPr>
          <w:sz w:val="18"/>
        </w:rPr>
        <w:t>Klaus MH, Kennell JH, Klaus PH. The doula book: How a trained labor companion can help you have a shorter, easier, and healthier birth, 2nd ed. New York: Perseus,  </w:t>
      </w:r>
      <w:r>
        <w:rPr>
          <w:spacing w:val="8"/>
          <w:sz w:val="18"/>
        </w:rPr>
        <w:t> </w:t>
      </w:r>
      <w:r>
        <w:rPr>
          <w:sz w:val="18"/>
        </w:rPr>
        <w:t>2002.</w:t>
      </w:r>
    </w:p>
    <w:p>
      <w:pPr>
        <w:pStyle w:val="ListParagraph"/>
        <w:numPr>
          <w:ilvl w:val="0"/>
          <w:numId w:val="9"/>
        </w:numPr>
        <w:tabs>
          <w:tab w:pos="549" w:val="left" w:leader="none"/>
        </w:tabs>
        <w:spacing w:line="242" w:lineRule="auto" w:before="112" w:after="0"/>
        <w:ind w:left="113" w:right="104" w:firstLine="120"/>
        <w:jc w:val="both"/>
        <w:rPr>
          <w:sz w:val="18"/>
        </w:rPr>
      </w:pPr>
      <w:r>
        <w:rPr>
          <w:sz w:val="18"/>
        </w:rPr>
        <w:t>Wolman WL, Chalmers B, Hofmeyr GJ, Nikodem VC. Post- partum depression and companionship in the clinical birth environment: A randomized, controlled study. Am J Obstet Gynecol 1993;168:1388</w:t>
      </w:r>
      <w:r>
        <w:rPr>
          <w:spacing w:val="-24"/>
          <w:sz w:val="18"/>
        </w:rPr>
        <w:t> </w:t>
      </w:r>
      <w:r>
        <w:rPr>
          <w:sz w:val="18"/>
        </w:rPr>
        <w:t>–93.</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Sosa R, Kennell JH, Klaus MH, Robertson S, Urrutia J. The effect of a supportive companion on perinatal problems, length of labor, and mother-infant interaction. N Engl J Med 1980;303:597– 600.</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Klaus M, Kennell JH, Robertson SS, Sosa R. Effects of social support during parturition on maternal and infant morbidity. BMJ 1986;293:585–7.</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Hofmeyr GJ, Nikodem VC, Wolman WL, Chalmers BE, Kramer T. Companionship to modify the clinical birth environment: Effects on progress and perceptions of labour, and breastfeeding. Br</w:t>
      </w:r>
      <w:r>
        <w:rPr>
          <w:spacing w:val="-20"/>
          <w:sz w:val="18"/>
        </w:rPr>
        <w:t> </w:t>
      </w:r>
      <w:r>
        <w:rPr>
          <w:sz w:val="18"/>
        </w:rPr>
        <w:t>J Obstet Gynaecol 1991;98:756</w:t>
      </w:r>
      <w:r>
        <w:rPr>
          <w:spacing w:val="4"/>
          <w:sz w:val="18"/>
        </w:rPr>
        <w:t> </w:t>
      </w:r>
      <w:r>
        <w:rPr>
          <w:sz w:val="18"/>
        </w:rPr>
        <w:t>–64.</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Langer A, Campero L, Garcia C, Reynoso S. Effects of psy- chosocial support during labour and childbirth on breastfeeding, medical interventions, and mothers’ well-being in a Mexican public hospital: A randomised clinical trial. Br J Obstet Gynaecol 1998;105: 1056</w:t>
      </w:r>
      <w:r>
        <w:rPr>
          <w:spacing w:val="-24"/>
          <w:sz w:val="18"/>
        </w:rPr>
        <w:t> </w:t>
      </w:r>
      <w:r>
        <w:rPr>
          <w:sz w:val="18"/>
        </w:rPr>
        <w:t>–63.</w:t>
      </w:r>
    </w:p>
    <w:p>
      <w:pPr>
        <w:pStyle w:val="ListParagraph"/>
        <w:numPr>
          <w:ilvl w:val="0"/>
          <w:numId w:val="9"/>
        </w:numPr>
        <w:tabs>
          <w:tab w:pos="549" w:val="left" w:leader="none"/>
        </w:tabs>
        <w:spacing w:line="242" w:lineRule="auto" w:before="112" w:after="0"/>
        <w:ind w:left="113" w:right="103" w:firstLine="120"/>
        <w:jc w:val="both"/>
        <w:rPr>
          <w:sz w:val="18"/>
        </w:rPr>
      </w:pPr>
      <w:r>
        <w:rPr>
          <w:sz w:val="18"/>
        </w:rPr>
        <w:t>Hodnett ED, Gates S, Hofmeyr GJ, Sakala C. Continuous support for women during childbirth (Cochrane Review). In The Cochrane Library, Issue 2. Chichester (UK): John Wiley &amp; Sons, Ltd.,</w:t>
      </w:r>
      <w:r>
        <w:rPr>
          <w:spacing w:val="14"/>
          <w:sz w:val="18"/>
        </w:rPr>
        <w:t> </w:t>
      </w:r>
      <w:r>
        <w:rPr>
          <w:sz w:val="18"/>
        </w:rPr>
        <w:t>2004.</w:t>
      </w:r>
    </w:p>
    <w:p>
      <w:pPr>
        <w:spacing w:after="0" w:line="242" w:lineRule="auto"/>
        <w:jc w:val="both"/>
        <w:rPr>
          <w:sz w:val="18"/>
        </w:rPr>
        <w:sectPr>
          <w:pgSz w:w="11520" w:h="15480"/>
          <w:pgMar w:header="0" w:footer="902" w:top="460" w:bottom="1100" w:left="400" w:right="420"/>
          <w:cols w:num="2" w:equalWidth="0">
            <w:col w:w="5115" w:space="365"/>
            <w:col w:w="5220"/>
          </w:cols>
        </w:sectPr>
      </w:pPr>
    </w:p>
    <w:p>
      <w:pPr>
        <w:pStyle w:val="ListParagraph"/>
        <w:numPr>
          <w:ilvl w:val="0"/>
          <w:numId w:val="9"/>
        </w:numPr>
        <w:tabs>
          <w:tab w:pos="549" w:val="left" w:leader="none"/>
        </w:tabs>
        <w:spacing w:line="242" w:lineRule="auto" w:before="54" w:after="0"/>
        <w:ind w:left="113" w:right="0" w:firstLine="120"/>
        <w:jc w:val="both"/>
        <w:rPr>
          <w:sz w:val="18"/>
        </w:rPr>
      </w:pPr>
      <w:bookmarkStart w:name="_bookmark17" w:id="154"/>
      <w:bookmarkEnd w:id="154"/>
      <w:r>
        <w:rPr/>
      </w:r>
      <w:bookmarkStart w:name="_bookmark17" w:id="155"/>
      <w:bookmarkEnd w:id="155"/>
      <w:r>
        <w:rPr>
          <w:sz w:val="18"/>
        </w:rPr>
        <w:t>Scott</w:t>
      </w:r>
      <w:r>
        <w:rPr>
          <w:sz w:val="18"/>
        </w:rPr>
        <w:t> KD, Berkowitz G, Klaus M. A comparison of</w:t>
      </w:r>
      <w:r>
        <w:rPr>
          <w:spacing w:val="-27"/>
          <w:sz w:val="18"/>
        </w:rPr>
        <w:t> </w:t>
      </w:r>
      <w:r>
        <w:rPr>
          <w:sz w:val="18"/>
        </w:rPr>
        <w:t>intermittent and continuous support during labor: A meta-analysis. Am J Obstet Gynecol 1999;180:1054</w:t>
      </w:r>
      <w:r>
        <w:rPr>
          <w:spacing w:val="-10"/>
          <w:sz w:val="18"/>
        </w:rPr>
        <w:t> </w:t>
      </w:r>
      <w:r>
        <w:rPr>
          <w:sz w:val="18"/>
        </w:rPr>
        <w:t>–9.</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Rosen P. Supporting women in labor: Analysis of different types of caregivers. J Midwifery Womens Health </w:t>
      </w:r>
      <w:r>
        <w:rPr>
          <w:spacing w:val="29"/>
          <w:sz w:val="18"/>
        </w:rPr>
        <w:t> </w:t>
      </w:r>
      <w:r>
        <w:rPr>
          <w:sz w:val="18"/>
        </w:rPr>
        <w:t>2004;49:24 –31.</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Kennell JH, McGrath SK. Labor support by a doula for</w:t>
      </w:r>
      <w:r>
        <w:rPr>
          <w:spacing w:val="-30"/>
          <w:sz w:val="18"/>
        </w:rPr>
        <w:t> </w:t>
      </w:r>
      <w:r>
        <w:rPr>
          <w:sz w:val="18"/>
        </w:rPr>
        <w:t>middle- income couples. The effect on cesarean rates. Pediatr Res 1993;33: 12A.</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Menaker</w:t>
      </w:r>
      <w:r>
        <w:rPr>
          <w:spacing w:val="29"/>
          <w:sz w:val="18"/>
        </w:rPr>
        <w:t> </w:t>
      </w:r>
      <w:r>
        <w:rPr>
          <w:sz w:val="18"/>
        </w:rPr>
        <w:t>F,</w:t>
      </w:r>
      <w:r>
        <w:rPr>
          <w:spacing w:val="29"/>
          <w:sz w:val="18"/>
        </w:rPr>
        <w:t> </w:t>
      </w:r>
      <w:r>
        <w:rPr>
          <w:sz w:val="18"/>
        </w:rPr>
        <w:t>Curtin</w:t>
      </w:r>
      <w:r>
        <w:rPr>
          <w:spacing w:val="29"/>
          <w:sz w:val="18"/>
        </w:rPr>
        <w:t> </w:t>
      </w:r>
      <w:r>
        <w:rPr>
          <w:sz w:val="18"/>
        </w:rPr>
        <w:t>SC.</w:t>
      </w:r>
      <w:r>
        <w:rPr>
          <w:spacing w:val="29"/>
          <w:sz w:val="18"/>
        </w:rPr>
        <w:t> </w:t>
      </w:r>
      <w:r>
        <w:rPr>
          <w:sz w:val="18"/>
        </w:rPr>
        <w:t>Trends</w:t>
      </w:r>
      <w:r>
        <w:rPr>
          <w:spacing w:val="29"/>
          <w:sz w:val="18"/>
        </w:rPr>
        <w:t> </w:t>
      </w:r>
      <w:r>
        <w:rPr>
          <w:sz w:val="18"/>
        </w:rPr>
        <w:t>in</w:t>
      </w:r>
      <w:r>
        <w:rPr>
          <w:spacing w:val="29"/>
          <w:sz w:val="18"/>
        </w:rPr>
        <w:t> </w:t>
      </w:r>
      <w:r>
        <w:rPr>
          <w:sz w:val="18"/>
        </w:rPr>
        <w:t>cesarean</w:t>
      </w:r>
      <w:r>
        <w:rPr>
          <w:spacing w:val="29"/>
          <w:sz w:val="18"/>
        </w:rPr>
        <w:t> </w:t>
      </w:r>
      <w:r>
        <w:rPr>
          <w:sz w:val="18"/>
        </w:rPr>
        <w:t>birth</w:t>
      </w:r>
      <w:r>
        <w:rPr>
          <w:spacing w:val="29"/>
          <w:sz w:val="18"/>
        </w:rPr>
        <w:t> </w:t>
      </w:r>
      <w:r>
        <w:rPr>
          <w:sz w:val="18"/>
        </w:rPr>
        <w:t>and</w:t>
      </w:r>
      <w:r>
        <w:rPr>
          <w:spacing w:val="29"/>
          <w:sz w:val="18"/>
        </w:rPr>
        <w:t> </w:t>
      </w:r>
      <w:r>
        <w:rPr>
          <w:sz w:val="18"/>
        </w:rPr>
        <w:t>vaginal</w:t>
      </w:r>
      <w:r>
        <w:rPr>
          <w:w w:val="100"/>
          <w:sz w:val="18"/>
        </w:rPr>
        <w:t> </w:t>
      </w:r>
      <w:r>
        <w:rPr>
          <w:sz w:val="18"/>
        </w:rPr>
        <w:t>birth after previous cesarean, 1991–99. Natl Vital Stat Rep 2001(Dec 27);49:13. Hyattsville (MD): National Center for Health Statistics, 2001 (PHS) 2002–1120 [cited June 8, 2004]. Available from: </w:t>
      </w:r>
      <w:hyperlink r:id="rId96">
        <w:r>
          <w:rPr>
            <w:i/>
            <w:color w:val="000064"/>
            <w:sz w:val="18"/>
          </w:rPr>
          <w:t>http://</w:t>
        </w:r>
      </w:hyperlink>
      <w:r>
        <w:rPr>
          <w:i/>
          <w:color w:val="000064"/>
          <w:sz w:val="18"/>
        </w:rPr>
        <w:t> </w:t>
      </w:r>
      <w:hyperlink r:id="rId96">
        <w:r>
          <w:rPr>
            <w:i/>
            <w:color w:val="000064"/>
            <w:sz w:val="18"/>
          </w:rPr>
          <w:t>www.cdc.gov/nchs/data/nvsr/nvsr49/nvsr49_13.pdf/</w:t>
        </w:r>
      </w:hyperlink>
      <w:r>
        <w:rPr>
          <w:sz w:val="18"/>
        </w:rPr>
        <w:t>.</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Breastfeeding trends–2002. Mothers survey, Ross Products Di- vision, Abbott Laboratories. Columbus, Ohio:</w:t>
      </w:r>
      <w:r>
        <w:rPr>
          <w:spacing w:val="20"/>
          <w:sz w:val="18"/>
        </w:rPr>
        <w:t> </w:t>
      </w:r>
      <w:r>
        <w:rPr>
          <w:sz w:val="18"/>
        </w:rPr>
        <w:t>Abbott</w:t>
      </w:r>
      <w:r>
        <w:rPr>
          <w:spacing w:val="31"/>
          <w:sz w:val="18"/>
        </w:rPr>
        <w:t> </w:t>
      </w:r>
      <w:r>
        <w:rPr>
          <w:sz w:val="18"/>
        </w:rPr>
        <w:t>Laboratories</w:t>
      </w:r>
      <w:r>
        <w:rPr>
          <w:w w:val="100"/>
          <w:sz w:val="18"/>
        </w:rPr>
        <w:t> </w:t>
      </w:r>
      <w:r>
        <w:rPr>
          <w:sz w:val="18"/>
        </w:rPr>
        <w:t>[cited June 8, 2004]. Available from: </w:t>
      </w:r>
      <w:hyperlink r:id="rId97">
        <w:r>
          <w:rPr>
            <w:i/>
            <w:sz w:val="18"/>
          </w:rPr>
          <w:t>http://www.ross.com/images/</w:t>
        </w:r>
      </w:hyperlink>
      <w:r>
        <w:rPr>
          <w:i/>
          <w:sz w:val="18"/>
        </w:rPr>
        <w:t> library/BF_Trends_2002.pdf/</w:t>
      </w:r>
      <w:r>
        <w:rPr>
          <w:sz w:val="18"/>
        </w:rPr>
        <w:t>.</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Glink P. The Chicago doula project: A collaborative effort in perinatal support for birthing teens. Zero to Three  </w:t>
      </w:r>
      <w:r>
        <w:rPr>
          <w:spacing w:val="21"/>
          <w:sz w:val="18"/>
        </w:rPr>
        <w:t> </w:t>
      </w:r>
      <w:r>
        <w:rPr>
          <w:sz w:val="18"/>
        </w:rPr>
        <w:t>1998;18:41–4.</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Scott KD, Klaus P, Klaus M. The obstetrical and postpartum benefits of continuous support during childbirth. J Womens Health Gender-Based Med</w:t>
      </w:r>
      <w:r>
        <w:rPr>
          <w:spacing w:val="27"/>
          <w:sz w:val="18"/>
        </w:rPr>
        <w:t> </w:t>
      </w:r>
      <w:r>
        <w:rPr>
          <w:sz w:val="18"/>
        </w:rPr>
        <w:t>1999;8:1257–64.</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Kayne MA, Greulich MB, Albers LL. Doulas: An alternative yet complementary addition to care during childbirth. Clin Obstet Gynecol</w:t>
      </w:r>
      <w:r>
        <w:rPr>
          <w:spacing w:val="13"/>
          <w:sz w:val="18"/>
        </w:rPr>
        <w:t> </w:t>
      </w:r>
      <w:r>
        <w:rPr>
          <w:sz w:val="18"/>
        </w:rPr>
        <w:t>2001;44:692–703.</w:t>
      </w:r>
    </w:p>
    <w:p>
      <w:pPr>
        <w:pStyle w:val="ListParagraph"/>
        <w:numPr>
          <w:ilvl w:val="0"/>
          <w:numId w:val="9"/>
        </w:numPr>
        <w:tabs>
          <w:tab w:pos="549" w:val="left" w:leader="none"/>
        </w:tabs>
        <w:spacing w:line="242" w:lineRule="auto" w:before="111" w:after="0"/>
        <w:ind w:left="113" w:right="0" w:firstLine="120"/>
        <w:jc w:val="both"/>
        <w:rPr>
          <w:sz w:val="18"/>
        </w:rPr>
      </w:pPr>
      <w:r>
        <w:rPr>
          <w:sz w:val="18"/>
        </w:rPr>
        <w:t>Simkin P, Klaus P. When survivors give birth. Seattle (WA): Classic Day Publishing,</w:t>
      </w:r>
      <w:r>
        <w:rPr>
          <w:spacing w:val="42"/>
          <w:sz w:val="18"/>
        </w:rPr>
        <w:t> </w:t>
      </w:r>
      <w:r>
        <w:rPr>
          <w:sz w:val="18"/>
        </w:rPr>
        <w:t>2004:177.</w:t>
      </w:r>
    </w:p>
    <w:p>
      <w:pPr>
        <w:pStyle w:val="ListParagraph"/>
        <w:numPr>
          <w:ilvl w:val="0"/>
          <w:numId w:val="9"/>
        </w:numPr>
        <w:tabs>
          <w:tab w:pos="549" w:val="left" w:leader="none"/>
        </w:tabs>
        <w:spacing w:line="242" w:lineRule="auto" w:before="123" w:after="0"/>
        <w:ind w:left="113" w:right="0" w:firstLine="120"/>
        <w:jc w:val="both"/>
        <w:rPr>
          <w:sz w:val="18"/>
        </w:rPr>
      </w:pPr>
      <w:r>
        <w:rPr>
          <w:sz w:val="18"/>
        </w:rPr>
        <w:t>Kennell J, Klaus M, McGrath S, Robertson S, Hinkley C. Continuous emotional support during labor in a US hospital. A randomized controlled trial. JAMA </w:t>
      </w:r>
      <w:r>
        <w:rPr>
          <w:spacing w:val="10"/>
          <w:sz w:val="18"/>
        </w:rPr>
        <w:t> </w:t>
      </w:r>
      <w:r>
        <w:rPr>
          <w:sz w:val="18"/>
        </w:rPr>
        <w:t>1991;265:2197–201.</w:t>
      </w:r>
    </w:p>
    <w:p>
      <w:pPr>
        <w:pStyle w:val="ListParagraph"/>
        <w:numPr>
          <w:ilvl w:val="0"/>
          <w:numId w:val="9"/>
        </w:numPr>
        <w:tabs>
          <w:tab w:pos="549" w:val="left" w:leader="none"/>
        </w:tabs>
        <w:spacing w:line="242" w:lineRule="auto" w:before="54" w:after="0"/>
        <w:ind w:left="113" w:right="103" w:firstLine="120"/>
        <w:jc w:val="both"/>
        <w:rPr>
          <w:sz w:val="18"/>
        </w:rPr>
      </w:pPr>
      <w:r>
        <w:rPr>
          <w:sz w:val="18"/>
        </w:rPr>
        <w:br w:type="column"/>
        <w:t>Maimbolwa MC, Sikazwe N, Yamba B, Diwan V, Ransjo- Arvidson AB. Views on involving a social support person during labor in Zambian maternities. J Midwifery Womens Health 2001;46: 226</w:t>
      </w:r>
      <w:r>
        <w:rPr>
          <w:spacing w:val="-24"/>
          <w:sz w:val="18"/>
        </w:rPr>
        <w:t> </w:t>
      </w:r>
      <w:r>
        <w:rPr>
          <w:sz w:val="18"/>
        </w:rPr>
        <w:t>–34.</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Madi BC, Sandall J, Bennett R, MacLeod C. Effects of female relative support in labor: A randomized controlled trial. Birth 1999; 26:4</w:t>
      </w:r>
      <w:r>
        <w:rPr>
          <w:spacing w:val="-24"/>
          <w:sz w:val="18"/>
        </w:rPr>
        <w:t> </w:t>
      </w:r>
      <w:r>
        <w:rPr>
          <w:sz w:val="18"/>
        </w:rPr>
        <w:t>–8.</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Society of Obstetricians and Gynaecologists of Canada. Clini- cal Practice Guidelines. Dystocia. Policy Statement No 40. October 1995.</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Mother-Friendly Childbirth Initiative. Ponte Vedra Beach</w:t>
      </w:r>
      <w:r>
        <w:rPr>
          <w:spacing w:val="-24"/>
          <w:sz w:val="18"/>
        </w:rPr>
        <w:t> </w:t>
      </w:r>
      <w:r>
        <w:rPr>
          <w:sz w:val="18"/>
        </w:rPr>
        <w:t>(FL): Coalition for Improving Maternity Services, 1996 [cited June 8, 2004]. Available from: </w:t>
      </w:r>
      <w:hyperlink r:id="rId98">
        <w:r>
          <w:rPr>
            <w:i/>
            <w:color w:val="000064"/>
            <w:sz w:val="18"/>
          </w:rPr>
          <w:t>http://www.motherfriendly.org/downloads/</w:t>
        </w:r>
      </w:hyperlink>
      <w:r>
        <w:rPr>
          <w:i/>
          <w:color w:val="000064"/>
          <w:sz w:val="18"/>
        </w:rPr>
        <w:t> </w:t>
      </w:r>
      <w:hyperlink r:id="rId98">
        <w:r>
          <w:rPr>
            <w:i/>
            <w:color w:val="000064"/>
            <w:sz w:val="18"/>
          </w:rPr>
          <w:t>MFCl.pdf/</w:t>
        </w:r>
      </w:hyperlink>
      <w:r>
        <w:rPr>
          <w:sz w:val="18"/>
        </w:rPr>
        <w:t>.</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Chalmers B, Porter R. Assessing effective care in normal</w:t>
      </w:r>
      <w:r>
        <w:rPr>
          <w:spacing w:val="-18"/>
          <w:sz w:val="18"/>
        </w:rPr>
        <w:t> </w:t>
      </w:r>
      <w:r>
        <w:rPr>
          <w:sz w:val="18"/>
        </w:rPr>
        <w:t>labor: The Bologna Score. Birth</w:t>
      </w:r>
      <w:r>
        <w:rPr>
          <w:spacing w:val="32"/>
          <w:sz w:val="18"/>
        </w:rPr>
        <w:t> </w:t>
      </w:r>
      <w:r>
        <w:rPr>
          <w:sz w:val="18"/>
        </w:rPr>
        <w:t>2001;28:79 –83.</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Better</w:t>
      </w:r>
      <w:r>
        <w:rPr>
          <w:spacing w:val="-6"/>
          <w:sz w:val="18"/>
        </w:rPr>
        <w:t> </w:t>
      </w:r>
      <w:r>
        <w:rPr>
          <w:sz w:val="18"/>
        </w:rPr>
        <w:t>Births</w:t>
      </w:r>
      <w:r>
        <w:rPr>
          <w:spacing w:val="-6"/>
          <w:sz w:val="18"/>
        </w:rPr>
        <w:t> </w:t>
      </w:r>
      <w:r>
        <w:rPr>
          <w:sz w:val="18"/>
        </w:rPr>
        <w:t>Initiative</w:t>
      </w:r>
      <w:r>
        <w:rPr>
          <w:spacing w:val="-6"/>
          <w:sz w:val="18"/>
        </w:rPr>
        <w:t> </w:t>
      </w:r>
      <w:r>
        <w:rPr>
          <w:sz w:val="18"/>
        </w:rPr>
        <w:t>[Internet]</w:t>
      </w:r>
      <w:r>
        <w:rPr>
          <w:spacing w:val="-6"/>
          <w:sz w:val="18"/>
        </w:rPr>
        <w:t> </w:t>
      </w:r>
      <w:r>
        <w:rPr>
          <w:sz w:val="18"/>
        </w:rPr>
        <w:t>[cited</w:t>
      </w:r>
      <w:r>
        <w:rPr>
          <w:spacing w:val="-6"/>
          <w:sz w:val="18"/>
        </w:rPr>
        <w:t> </w:t>
      </w:r>
      <w:r>
        <w:rPr>
          <w:sz w:val="18"/>
        </w:rPr>
        <w:t>June</w:t>
      </w:r>
      <w:r>
        <w:rPr>
          <w:spacing w:val="-6"/>
          <w:sz w:val="18"/>
        </w:rPr>
        <w:t> </w:t>
      </w:r>
      <w:r>
        <w:rPr>
          <w:sz w:val="18"/>
        </w:rPr>
        <w:t>8,</w:t>
      </w:r>
      <w:r>
        <w:rPr>
          <w:spacing w:val="-6"/>
          <w:sz w:val="18"/>
        </w:rPr>
        <w:t> </w:t>
      </w:r>
      <w:r>
        <w:rPr>
          <w:sz w:val="18"/>
        </w:rPr>
        <w:t>2004].</w:t>
      </w:r>
      <w:r>
        <w:rPr>
          <w:spacing w:val="-6"/>
          <w:sz w:val="18"/>
        </w:rPr>
        <w:t> </w:t>
      </w:r>
      <w:r>
        <w:rPr>
          <w:sz w:val="18"/>
        </w:rPr>
        <w:t>Available on Web site of Effective Health Care Alliance Programme,</w:t>
      </w:r>
      <w:r>
        <w:rPr>
          <w:spacing w:val="-9"/>
          <w:sz w:val="18"/>
        </w:rPr>
        <w:t> </w:t>
      </w:r>
      <w:r>
        <w:rPr>
          <w:sz w:val="18"/>
        </w:rPr>
        <w:t>Liverpool School of Tropical Medicine: </w:t>
      </w:r>
      <w:hyperlink r:id="rId99">
        <w:r>
          <w:rPr>
            <w:i/>
            <w:color w:val="000064"/>
            <w:sz w:val="18"/>
          </w:rPr>
          <w:t>http://www.liv.ac.uk/lstm/ehcap/BBI/</w:t>
        </w:r>
      </w:hyperlink>
      <w:r>
        <w:rPr>
          <w:i/>
          <w:color w:val="000064"/>
          <w:sz w:val="18"/>
        </w:rPr>
        <w:t> </w:t>
      </w:r>
      <w:hyperlink r:id="rId99">
        <w:r>
          <w:rPr>
            <w:i/>
            <w:color w:val="000064"/>
            <w:sz w:val="18"/>
          </w:rPr>
          <w:t>bbimainpage.htm/</w:t>
        </w:r>
      </w:hyperlink>
      <w:r>
        <w:rPr>
          <w:sz w:val="18"/>
        </w:rPr>
        <w:t>.</w:t>
      </w:r>
    </w:p>
    <w:p>
      <w:pPr>
        <w:pStyle w:val="ListParagraph"/>
        <w:numPr>
          <w:ilvl w:val="0"/>
          <w:numId w:val="9"/>
        </w:numPr>
        <w:tabs>
          <w:tab w:pos="549" w:val="left" w:leader="none"/>
        </w:tabs>
        <w:spacing w:line="242" w:lineRule="auto" w:before="111" w:after="0"/>
        <w:ind w:left="113" w:right="100" w:firstLine="120"/>
        <w:jc w:val="both"/>
        <w:rPr>
          <w:sz w:val="18"/>
        </w:rPr>
      </w:pPr>
      <w:r>
        <w:rPr>
          <w:sz w:val="18"/>
        </w:rPr>
        <w:t>Smith H, Garner P. Better Births Initiative: A programme for action in middle- and low-income countries. In Making childbirth safer through promoting evidence-based care [cited June 8, 2004]. Technical Report. Washington (DC): Global Health Council, </w:t>
      </w:r>
      <w:r>
        <w:rPr>
          <w:spacing w:val="2"/>
          <w:sz w:val="18"/>
        </w:rPr>
        <w:t>2002(May):15–9. Available from: </w:t>
      </w:r>
      <w:hyperlink r:id="rId100">
        <w:r>
          <w:rPr>
            <w:i/>
            <w:color w:val="000064"/>
            <w:spacing w:val="3"/>
            <w:sz w:val="18"/>
          </w:rPr>
          <w:t>http://www.globalhealth.org/</w:t>
        </w:r>
      </w:hyperlink>
      <w:r>
        <w:rPr>
          <w:i/>
          <w:color w:val="000064"/>
          <w:spacing w:val="3"/>
          <w:sz w:val="18"/>
        </w:rPr>
        <w:t> </w:t>
      </w:r>
      <w:r>
        <w:rPr>
          <w:i/>
          <w:color w:val="000064"/>
          <w:sz w:val="18"/>
        </w:rPr>
        <w:t>assets/publications/MakingChildbirthSafer.pdf</w:t>
      </w:r>
      <w:r>
        <w:rPr>
          <w:sz w:val="18"/>
        </w:rPr>
        <w:t>.</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Legislative General Assembly of the Oriental Republic of Uru- guay, Law 17.386; Ministry of Education and Culture,  </w:t>
      </w:r>
      <w:r>
        <w:rPr>
          <w:spacing w:val="22"/>
          <w:sz w:val="18"/>
        </w:rPr>
        <w:t> </w:t>
      </w:r>
      <w:r>
        <w:rPr>
          <w:sz w:val="18"/>
        </w:rPr>
        <w:t>2001.</w:t>
      </w:r>
    </w:p>
    <w:p>
      <w:pPr>
        <w:pStyle w:val="ListParagraph"/>
        <w:numPr>
          <w:ilvl w:val="0"/>
          <w:numId w:val="9"/>
        </w:numPr>
        <w:tabs>
          <w:tab w:pos="549" w:val="left" w:leader="none"/>
        </w:tabs>
        <w:spacing w:line="242" w:lineRule="auto" w:before="111" w:after="0"/>
        <w:ind w:left="113" w:right="103" w:firstLine="120"/>
        <w:jc w:val="both"/>
        <w:rPr>
          <w:sz w:val="18"/>
        </w:rPr>
      </w:pPr>
      <w:r>
        <w:rPr>
          <w:sz w:val="18"/>
        </w:rPr>
        <w:t>Kroeger M. Impact of birthing practices on breastfeeding: Protecting</w:t>
      </w:r>
      <w:r>
        <w:rPr>
          <w:spacing w:val="-4"/>
          <w:sz w:val="18"/>
        </w:rPr>
        <w:t> </w:t>
      </w:r>
      <w:r>
        <w:rPr>
          <w:sz w:val="18"/>
        </w:rPr>
        <w:t>the</w:t>
      </w:r>
      <w:r>
        <w:rPr>
          <w:spacing w:val="-4"/>
          <w:sz w:val="18"/>
        </w:rPr>
        <w:t> </w:t>
      </w:r>
      <w:r>
        <w:rPr>
          <w:sz w:val="18"/>
        </w:rPr>
        <w:t>mother</w:t>
      </w:r>
      <w:r>
        <w:rPr>
          <w:spacing w:val="-4"/>
          <w:sz w:val="18"/>
        </w:rPr>
        <w:t> </w:t>
      </w:r>
      <w:r>
        <w:rPr>
          <w:sz w:val="18"/>
        </w:rPr>
        <w:t>and</w:t>
      </w:r>
      <w:r>
        <w:rPr>
          <w:spacing w:val="-4"/>
          <w:sz w:val="18"/>
        </w:rPr>
        <w:t> </w:t>
      </w:r>
      <w:r>
        <w:rPr>
          <w:sz w:val="18"/>
        </w:rPr>
        <w:t>baby</w:t>
      </w:r>
      <w:r>
        <w:rPr>
          <w:spacing w:val="-4"/>
          <w:sz w:val="18"/>
        </w:rPr>
        <w:t> </w:t>
      </w:r>
      <w:r>
        <w:rPr>
          <w:sz w:val="18"/>
        </w:rPr>
        <w:t>continuum.</w:t>
      </w:r>
      <w:r>
        <w:rPr>
          <w:spacing w:val="-4"/>
          <w:sz w:val="18"/>
        </w:rPr>
        <w:t> </w:t>
      </w:r>
      <w:r>
        <w:rPr>
          <w:sz w:val="18"/>
        </w:rPr>
        <w:t>Sudbury</w:t>
      </w:r>
      <w:r>
        <w:rPr>
          <w:spacing w:val="-4"/>
          <w:sz w:val="18"/>
        </w:rPr>
        <w:t> </w:t>
      </w:r>
      <w:r>
        <w:rPr>
          <w:sz w:val="18"/>
        </w:rPr>
        <w:t>(MA):</w:t>
      </w:r>
      <w:r>
        <w:rPr>
          <w:spacing w:val="-4"/>
          <w:sz w:val="18"/>
        </w:rPr>
        <w:t> </w:t>
      </w:r>
      <w:r>
        <w:rPr>
          <w:sz w:val="18"/>
        </w:rPr>
        <w:t>Jones</w:t>
      </w:r>
      <w:r>
        <w:rPr>
          <w:spacing w:val="-4"/>
          <w:sz w:val="18"/>
        </w:rPr>
        <w:t> </w:t>
      </w:r>
      <w:r>
        <w:rPr>
          <w:sz w:val="18"/>
        </w:rPr>
        <w:t>and Bartlett,</w:t>
      </w:r>
      <w:r>
        <w:rPr>
          <w:spacing w:val="14"/>
          <w:sz w:val="18"/>
        </w:rPr>
        <w:t> </w:t>
      </w:r>
      <w:r>
        <w:rPr>
          <w:sz w:val="18"/>
        </w:rPr>
        <w:t>2004.</w:t>
      </w:r>
    </w:p>
    <w:p>
      <w:pPr>
        <w:spacing w:after="0" w:line="242" w:lineRule="auto"/>
        <w:jc w:val="both"/>
        <w:rPr>
          <w:sz w:val="18"/>
        </w:rPr>
        <w:sectPr>
          <w:pgSz w:w="11520" w:h="15480"/>
          <w:pgMar w:header="0" w:footer="905" w:top="460" w:bottom="1100" w:left="400" w:right="420"/>
          <w:cols w:num="2" w:equalWidth="0">
            <w:col w:w="5115" w:space="365"/>
            <w:col w:w="5220"/>
          </w:cols>
        </w:sectPr>
      </w:pPr>
    </w:p>
    <w:p>
      <w:pPr>
        <w:pStyle w:val="Heading1"/>
        <w:ind w:right="1954"/>
      </w:pPr>
      <w:bookmarkStart w:name="O'Heir-2004-Journal_of_Midwifery_&amp;_Women" w:id="156"/>
      <w:bookmarkEnd w:id="156"/>
      <w:r>
        <w:rPr>
          <w:b w:val="0"/>
        </w:rPr>
      </w:r>
      <w:bookmarkStart w:name="Pregnancy and Childbirth Care Following " w:id="157"/>
      <w:bookmarkEnd w:id="157"/>
      <w:r>
        <w:rPr>
          <w:b w:val="0"/>
        </w:rPr>
      </w:r>
      <w:r>
        <w:rPr>
          <w:w w:val="80"/>
        </w:rPr>
        <w:t>Pregnancy</w:t>
      </w:r>
      <w:r>
        <w:rPr>
          <w:spacing w:val="-30"/>
          <w:w w:val="80"/>
        </w:rPr>
        <w:t> </w:t>
      </w:r>
      <w:r>
        <w:rPr>
          <w:w w:val="80"/>
        </w:rPr>
        <w:t>and</w:t>
      </w:r>
      <w:r>
        <w:rPr>
          <w:spacing w:val="-30"/>
          <w:w w:val="80"/>
        </w:rPr>
        <w:t> </w:t>
      </w:r>
      <w:r>
        <w:rPr>
          <w:w w:val="80"/>
        </w:rPr>
        <w:t>Childbirth</w:t>
      </w:r>
      <w:r>
        <w:rPr>
          <w:spacing w:val="-30"/>
          <w:w w:val="80"/>
        </w:rPr>
        <w:t> </w:t>
      </w:r>
      <w:r>
        <w:rPr>
          <w:w w:val="80"/>
        </w:rPr>
        <w:t>Care</w:t>
      </w:r>
      <w:r>
        <w:rPr>
          <w:spacing w:val="-30"/>
          <w:w w:val="80"/>
        </w:rPr>
        <w:t> </w:t>
      </w:r>
      <w:r>
        <w:rPr>
          <w:w w:val="80"/>
        </w:rPr>
        <w:t>Following</w:t>
      </w:r>
      <w:r>
        <w:rPr>
          <w:spacing w:val="-30"/>
          <w:w w:val="80"/>
        </w:rPr>
        <w:t> </w:t>
      </w:r>
      <w:r>
        <w:rPr>
          <w:w w:val="80"/>
        </w:rPr>
        <w:t>Conflict</w:t>
      </w:r>
      <w:r>
        <w:rPr>
          <w:spacing w:val="-30"/>
          <w:w w:val="80"/>
        </w:rPr>
        <w:t> </w:t>
      </w:r>
      <w:r>
        <w:rPr>
          <w:w w:val="80"/>
        </w:rPr>
        <w:t>and Displacement:</w:t>
      </w:r>
      <w:r>
        <w:rPr>
          <w:spacing w:val="-29"/>
          <w:w w:val="80"/>
        </w:rPr>
        <w:t> </w:t>
      </w:r>
      <w:r>
        <w:rPr>
          <w:w w:val="80"/>
        </w:rPr>
        <w:t>Care</w:t>
      </w:r>
      <w:r>
        <w:rPr>
          <w:spacing w:val="-29"/>
          <w:w w:val="80"/>
        </w:rPr>
        <w:t> </w:t>
      </w:r>
      <w:r>
        <w:rPr>
          <w:w w:val="80"/>
        </w:rPr>
        <w:t>for</w:t>
      </w:r>
      <w:r>
        <w:rPr>
          <w:spacing w:val="-29"/>
          <w:w w:val="80"/>
        </w:rPr>
        <w:t> </w:t>
      </w:r>
      <w:r>
        <w:rPr>
          <w:w w:val="80"/>
        </w:rPr>
        <w:t>Refugee</w:t>
      </w:r>
      <w:r>
        <w:rPr>
          <w:spacing w:val="-29"/>
          <w:w w:val="80"/>
        </w:rPr>
        <w:t> </w:t>
      </w:r>
      <w:r>
        <w:rPr>
          <w:w w:val="80"/>
        </w:rPr>
        <w:t>Women</w:t>
      </w:r>
    </w:p>
    <w:p>
      <w:pPr>
        <w:spacing w:line="396" w:lineRule="exact" w:before="0"/>
        <w:ind w:left="1513" w:right="0" w:firstLine="0"/>
        <w:jc w:val="both"/>
        <w:rPr>
          <w:rFonts w:ascii="Arial"/>
          <w:b/>
          <w:sz w:val="36"/>
        </w:rPr>
      </w:pPr>
      <w:r>
        <w:rPr>
          <w:rFonts w:ascii="Arial"/>
          <w:b/>
          <w:w w:val="75"/>
          <w:sz w:val="36"/>
        </w:rPr>
        <w:t>in</w:t>
      </w:r>
      <w:r>
        <w:rPr>
          <w:rFonts w:ascii="Arial"/>
          <w:b/>
          <w:spacing w:val="75"/>
          <w:w w:val="75"/>
          <w:sz w:val="36"/>
        </w:rPr>
        <w:t> </w:t>
      </w:r>
      <w:r>
        <w:rPr>
          <w:rFonts w:ascii="Arial"/>
          <w:b/>
          <w:w w:val="75"/>
          <w:sz w:val="36"/>
        </w:rPr>
        <w:t>Low-Resource Settings</w:t>
      </w:r>
    </w:p>
    <w:p>
      <w:pPr>
        <w:pStyle w:val="Heading2"/>
        <w:spacing w:before="98"/>
      </w:pPr>
      <w:r>
        <w:rPr>
          <w:w w:val="80"/>
        </w:rPr>
        <w:t>Judith O’Heir, NM, MN</w:t>
      </w:r>
    </w:p>
    <w:p>
      <w:pPr>
        <w:pStyle w:val="BodyText"/>
        <w:spacing w:before="4"/>
        <w:rPr>
          <w:rFonts w:ascii="Arial"/>
          <w:i/>
          <w:sz w:val="23"/>
        </w:rPr>
      </w:pPr>
    </w:p>
    <w:p>
      <w:pPr>
        <w:spacing w:line="200" w:lineRule="exact" w:before="0"/>
        <w:ind w:left="1513" w:right="1382" w:firstLine="0"/>
        <w:jc w:val="both"/>
        <w:rPr>
          <w:sz w:val="18"/>
        </w:rPr>
      </w:pPr>
      <w:r>
        <w:rPr>
          <w:sz w:val="18"/>
        </w:rPr>
        <w:t>Women in developing countries experience the same problems during pregnancy and childbirth and die of the same complications, regardless of whether they live in stable situations or in situations of conflict and displacement. They need services and/or care during pregnancy and childbirth wherever they are and in whatever circumstances prevail. This article provides an overview of the Safe Motherhood Initiative, including the recent directions taken to prevent maternal and neonatal mortality and morbidity. In addition, pregnancy and childbirth care in complex humanitarian emergencies is examined, highlighting the experiences in refugee settings. In some of these settings, pregnancy outcomes have been better than in host or home countries. The challenge remains to ensure that good-quality pregnancy and childbirth care, in line with the global standards set for achieving safe motherhood, is consistently available and accessible to women affected by complex humanitarian emergencies. J Midwifery  Womens  Health  2004;49(suppl  </w:t>
      </w:r>
      <w:bookmarkStart w:name="INTRODUCTION" w:id="158"/>
      <w:bookmarkEnd w:id="158"/>
      <w:r>
        <w:rPr>
          <w:sz w:val="18"/>
        </w:rPr>
      </w:r>
      <w:r>
        <w:rPr>
          <w:sz w:val="18"/>
        </w:rPr>
        <w:t>1):14 –18 © 2004 by the American College of </w:t>
      </w:r>
      <w:r>
        <w:rPr>
          <w:spacing w:val="43"/>
          <w:sz w:val="18"/>
        </w:rPr>
        <w:t> </w:t>
      </w:r>
      <w:r>
        <w:rPr>
          <w:sz w:val="18"/>
        </w:rPr>
        <w:t>Nurse-Midwives.</w:t>
      </w:r>
    </w:p>
    <w:p>
      <w:pPr>
        <w:spacing w:line="200" w:lineRule="exact" w:before="40"/>
        <w:ind w:left="1513" w:right="1480" w:firstLine="0"/>
        <w:jc w:val="left"/>
        <w:rPr>
          <w:sz w:val="18"/>
        </w:rPr>
      </w:pPr>
      <w:r>
        <w:rPr>
          <w:b/>
          <w:sz w:val="18"/>
        </w:rPr>
        <w:t>keywords: </w:t>
      </w:r>
      <w:r>
        <w:rPr>
          <w:sz w:val="18"/>
        </w:rPr>
        <w:t>safe motherhood, pregnancy and childbirth care, complex humanitarian emergency, pregnancy outcome, refugee setting</w:t>
      </w:r>
    </w:p>
    <w:p>
      <w:pPr>
        <w:pStyle w:val="BodyText"/>
        <w:rPr>
          <w:sz w:val="20"/>
        </w:rPr>
      </w:pPr>
    </w:p>
    <w:p>
      <w:pPr>
        <w:pStyle w:val="BodyText"/>
        <w:spacing w:before="11"/>
        <w:rPr>
          <w:sz w:val="20"/>
        </w:rPr>
      </w:pPr>
    </w:p>
    <w:p>
      <w:pPr>
        <w:spacing w:after="0"/>
        <w:rPr>
          <w:sz w:val="20"/>
        </w:rPr>
        <w:sectPr>
          <w:footerReference w:type="even" r:id="rId101"/>
          <w:pgSz w:w="11520" w:h="15480"/>
          <w:pgMar w:footer="0" w:header="0" w:top="440" w:bottom="280" w:left="400" w:right="420"/>
        </w:sectPr>
      </w:pPr>
    </w:p>
    <w:p>
      <w:pPr>
        <w:pStyle w:val="Heading3"/>
        <w:spacing w:before="72"/>
      </w:pPr>
      <w:r>
        <w:rPr>
          <w:w w:val="80"/>
        </w:rPr>
        <w:t>INTRODUCTION</w:t>
      </w:r>
    </w:p>
    <w:p>
      <w:pPr>
        <w:pStyle w:val="BodyText"/>
        <w:spacing w:before="119"/>
        <w:ind w:left="113"/>
        <w:jc w:val="both"/>
      </w:pPr>
      <w:r>
        <w:rPr/>
        <w:t>Every year, approximately 210 million</w:t>
      </w:r>
      <w:r>
        <w:rPr>
          <w:spacing w:val="40"/>
        </w:rPr>
        <w:t> </w:t>
      </w:r>
      <w:r>
        <w:rPr/>
        <w:t>women</w:t>
      </w:r>
      <w:r>
        <w:rPr>
          <w:spacing w:val="8"/>
        </w:rPr>
        <w:t> </w:t>
      </w:r>
      <w:r>
        <w:rPr/>
        <w:t>become</w:t>
      </w:r>
      <w:r>
        <w:rPr>
          <w:w w:val="100"/>
        </w:rPr>
        <w:t> </w:t>
      </w:r>
      <w:r>
        <w:rPr/>
        <w:t>pregnant and about 130 million give birth.</w:t>
      </w:r>
      <w:hyperlink w:history="true" w:anchor="_bookmark19">
        <w:r>
          <w:rPr>
            <w:color w:val="000064"/>
            <w:position w:val="6"/>
            <w:sz w:val="13"/>
          </w:rPr>
          <w:t>1</w:t>
        </w:r>
      </w:hyperlink>
      <w:r>
        <w:rPr>
          <w:color w:val="000064"/>
          <w:position w:val="6"/>
          <w:sz w:val="13"/>
        </w:rPr>
        <w:t> </w:t>
      </w:r>
      <w:r>
        <w:rPr/>
        <w:t>Although most of these pregnancies proceed uneventfully, it</w:t>
      </w:r>
      <w:r>
        <w:rPr>
          <w:spacing w:val="51"/>
        </w:rPr>
        <w:t> </w:t>
      </w:r>
      <w:r>
        <w:rPr/>
        <w:t>is</w:t>
      </w:r>
      <w:r>
        <w:rPr>
          <w:spacing w:val="26"/>
        </w:rPr>
        <w:t> </w:t>
      </w:r>
      <w:r>
        <w:rPr/>
        <w:t>estimated</w:t>
      </w:r>
      <w:r>
        <w:rPr>
          <w:w w:val="100"/>
        </w:rPr>
        <w:t> </w:t>
      </w:r>
      <w:r>
        <w:rPr/>
        <w:t>that 15% develop complications, approximately one third of</w:t>
      </w:r>
      <w:r>
        <w:rPr>
          <w:spacing w:val="-8"/>
        </w:rPr>
        <w:t> </w:t>
      </w:r>
      <w:r>
        <w:rPr/>
        <w:t>which</w:t>
      </w:r>
      <w:r>
        <w:rPr>
          <w:spacing w:val="-8"/>
        </w:rPr>
        <w:t> </w:t>
      </w:r>
      <w:r>
        <w:rPr/>
        <w:t>are</w:t>
      </w:r>
      <w:r>
        <w:rPr>
          <w:spacing w:val="-7"/>
        </w:rPr>
        <w:t> </w:t>
      </w:r>
      <w:r>
        <w:rPr/>
        <w:t>life-threatening.</w:t>
      </w:r>
      <w:r>
        <w:rPr>
          <w:spacing w:val="-7"/>
        </w:rPr>
        <w:t> </w:t>
      </w:r>
      <w:r>
        <w:rPr/>
        <w:t>Thus,</w:t>
      </w:r>
      <w:r>
        <w:rPr>
          <w:spacing w:val="-7"/>
        </w:rPr>
        <w:t> </w:t>
      </w:r>
      <w:r>
        <w:rPr/>
        <w:t>more</w:t>
      </w:r>
      <w:r>
        <w:rPr>
          <w:spacing w:val="-7"/>
        </w:rPr>
        <w:t> </w:t>
      </w:r>
      <w:r>
        <w:rPr/>
        <w:t>than</w:t>
      </w:r>
      <w:r>
        <w:rPr>
          <w:spacing w:val="-7"/>
        </w:rPr>
        <w:t> </w:t>
      </w:r>
      <w:r>
        <w:rPr/>
        <w:t>half</w:t>
      </w:r>
      <w:r>
        <w:rPr>
          <w:spacing w:val="-7"/>
        </w:rPr>
        <w:t> </w:t>
      </w:r>
      <w:r>
        <w:rPr/>
        <w:t>a</w:t>
      </w:r>
      <w:r>
        <w:rPr>
          <w:spacing w:val="-7"/>
        </w:rPr>
        <w:t> </w:t>
      </w:r>
      <w:r>
        <w:rPr/>
        <w:t>million women, the majority of whom live in developing countries, will die each year as a result of these  </w:t>
      </w:r>
      <w:r>
        <w:rPr>
          <w:spacing w:val="48"/>
        </w:rPr>
        <w:t> </w:t>
      </w:r>
      <w:r>
        <w:rPr/>
        <w:t>complications.</w:t>
      </w:r>
    </w:p>
    <w:p>
      <w:pPr>
        <w:pStyle w:val="BodyText"/>
        <w:ind w:left="113" w:firstLine="210"/>
        <w:jc w:val="both"/>
      </w:pPr>
      <w:r>
        <w:rPr/>
        <w:t>Factors, such as poverty, lack of education, early child- bearing, malnutrition, and the low status of women and the limited choices they have in their lives, impede access to care when women most need it. Collectively, these factors contribute to maternal deaths. In addition, the health care systems in many developing countries fail to provide the care necessary to prevent, detect, and manage the major obstetric complications and/or the equipment, drugs, and supplies to respond</w:t>
      </w:r>
      <w:r>
        <w:rPr>
          <w:spacing w:val="51"/>
        </w:rPr>
        <w:t> </w:t>
      </w:r>
      <w:r>
        <w:rPr/>
        <w:t>effectively.</w:t>
      </w:r>
    </w:p>
    <w:p>
      <w:pPr>
        <w:pStyle w:val="BodyText"/>
        <w:ind w:left="113" w:firstLine="210"/>
        <w:jc w:val="both"/>
      </w:pPr>
      <w:r>
        <w:rPr/>
        <w:t>This article begins with an overview of the Safe Moth- </w:t>
      </w:r>
      <w:bookmarkStart w:name="SAFE MOTHERHOOD" w:id="159"/>
      <w:bookmarkEnd w:id="159"/>
      <w:r>
        <w:rPr/>
      </w:r>
      <w:r>
        <w:rPr/>
        <w:t>erhood Initiative, highlighting the recent directions taken</w:t>
      </w:r>
      <w:r>
        <w:rPr>
          <w:spacing w:val="-7"/>
        </w:rPr>
        <w:t> </w:t>
      </w:r>
      <w:r>
        <w:rPr/>
        <w:t>to prevent maternal and neonatal mortality</w:t>
      </w:r>
      <w:r>
        <w:rPr>
          <w:spacing w:val="30"/>
        </w:rPr>
        <w:t> </w:t>
      </w:r>
      <w:r>
        <w:rPr/>
        <w:t>and</w:t>
      </w:r>
      <w:r>
        <w:rPr>
          <w:spacing w:val="6"/>
        </w:rPr>
        <w:t> </w:t>
      </w:r>
      <w:r>
        <w:rPr/>
        <w:t>morbidity.</w:t>
      </w:r>
      <w:r>
        <w:rPr>
          <w:w w:val="100"/>
        </w:rPr>
        <w:t> </w:t>
      </w:r>
      <w:r>
        <w:rPr/>
        <w:t>Pregnancy and childbirth care in complex humanitarian emergencies is examined, with particular emphasis</w:t>
      </w:r>
      <w:r>
        <w:rPr>
          <w:spacing w:val="21"/>
        </w:rPr>
        <w:t> </w:t>
      </w:r>
      <w:r>
        <w:rPr/>
        <w:t>on</w:t>
      </w:r>
      <w:r>
        <w:rPr>
          <w:spacing w:val="21"/>
        </w:rPr>
        <w:t> </w:t>
      </w:r>
      <w:r>
        <w:rPr/>
        <w:t>the</w:t>
      </w:r>
      <w:r>
        <w:rPr>
          <w:w w:val="100"/>
        </w:rPr>
        <w:t> </w:t>
      </w:r>
      <w:r>
        <w:rPr/>
        <w:t>experiences in refugee</w:t>
      </w:r>
      <w:r>
        <w:rPr>
          <w:spacing w:val="51"/>
        </w:rPr>
        <w:t> </w:t>
      </w:r>
      <w:r>
        <w:rPr/>
        <w:t>settings.</w:t>
      </w:r>
    </w:p>
    <w:p>
      <w:pPr>
        <w:pStyle w:val="BodyText"/>
        <w:spacing w:before="7"/>
        <w:rPr>
          <w:sz w:val="20"/>
        </w:rPr>
      </w:pPr>
    </w:p>
    <w:p>
      <w:pPr>
        <w:pStyle w:val="Heading3"/>
      </w:pPr>
      <w:r>
        <w:rPr>
          <w:w w:val="70"/>
        </w:rPr>
        <w:t>SAFE MOTHERHOOD</w:t>
      </w:r>
    </w:p>
    <w:p>
      <w:pPr>
        <w:pStyle w:val="BodyText"/>
        <w:spacing w:before="119"/>
        <w:ind w:left="113"/>
        <w:jc w:val="both"/>
      </w:pPr>
      <w:r>
        <w:rPr/>
        <w:t>The Safe Motherhood Initiative (SMI), launched in 1987 at an international conference held in Nairobi,</w:t>
      </w:r>
      <w:r>
        <w:rPr>
          <w:spacing w:val="50"/>
        </w:rPr>
        <w:t> </w:t>
      </w:r>
      <w:r>
        <w:rPr/>
        <w:t>Kenya,</w:t>
      </w:r>
      <w:r>
        <w:rPr>
          <w:spacing w:val="17"/>
        </w:rPr>
        <w:t> </w:t>
      </w:r>
      <w:r>
        <w:rPr/>
        <w:t>aimed</w:t>
      </w:r>
      <w:r>
        <w:rPr>
          <w:w w:val="100"/>
        </w:rPr>
        <w:t> </w:t>
      </w:r>
      <w:r>
        <w:rPr/>
        <w:t>to place maternal health at the forefront of the international public health agenda; attention was drawn to the</w:t>
      </w:r>
      <w:r>
        <w:rPr>
          <w:spacing w:val="-8"/>
        </w:rPr>
        <w:t> </w:t>
      </w:r>
      <w:r>
        <w:rPr/>
        <w:t>magnitude of poor maternal health in developing countries and to  </w:t>
      </w:r>
      <w:r>
        <w:rPr>
          <w:spacing w:val="21"/>
        </w:rPr>
        <w:t> </w:t>
      </w:r>
      <w:r>
        <w:rPr/>
        <w:t>the</w:t>
      </w:r>
    </w:p>
    <w:p>
      <w:pPr>
        <w:pStyle w:val="BodyText"/>
        <w:rPr>
          <w:sz w:val="20"/>
        </w:rPr>
      </w:pPr>
    </w:p>
    <w:p>
      <w:pPr>
        <w:pStyle w:val="BodyText"/>
        <w:rPr>
          <w:sz w:val="20"/>
        </w:rPr>
      </w:pPr>
    </w:p>
    <w:p>
      <w:pPr>
        <w:spacing w:line="180" w:lineRule="exact" w:before="170"/>
        <w:ind w:left="113" w:right="0" w:firstLine="0"/>
        <w:jc w:val="both"/>
        <w:rPr>
          <w:sz w:val="16"/>
        </w:rPr>
      </w:pPr>
      <w:r>
        <w:rPr/>
        <w:pict>
          <v:line style="position:absolute;mso-position-horizontal-relative:page;mso-position-vertical-relative:paragraph;z-index:1960" from="25.656pt,-1.55pt" to="275.656pt,-1.55pt" stroked="true" strokeweight=".5pt" strokecolor="#000000">
            <w10:wrap type="none"/>
          </v:line>
        </w:pict>
      </w:r>
      <w:r>
        <w:rPr>
          <w:sz w:val="16"/>
        </w:rPr>
        <w:t>Address</w:t>
      </w:r>
      <w:r>
        <w:rPr>
          <w:spacing w:val="-3"/>
          <w:sz w:val="16"/>
        </w:rPr>
        <w:t> </w:t>
      </w:r>
      <w:r>
        <w:rPr>
          <w:sz w:val="16"/>
        </w:rPr>
        <w:t>correspondence</w:t>
      </w:r>
      <w:r>
        <w:rPr>
          <w:spacing w:val="-3"/>
          <w:sz w:val="16"/>
        </w:rPr>
        <w:t> </w:t>
      </w:r>
      <w:r>
        <w:rPr>
          <w:sz w:val="16"/>
        </w:rPr>
        <w:t>to</w:t>
      </w:r>
      <w:r>
        <w:rPr>
          <w:spacing w:val="-3"/>
          <w:sz w:val="16"/>
        </w:rPr>
        <w:t> </w:t>
      </w:r>
      <w:r>
        <w:rPr>
          <w:sz w:val="16"/>
        </w:rPr>
        <w:t>Judith</w:t>
      </w:r>
      <w:r>
        <w:rPr>
          <w:spacing w:val="-3"/>
          <w:sz w:val="16"/>
        </w:rPr>
        <w:t> </w:t>
      </w:r>
      <w:r>
        <w:rPr>
          <w:sz w:val="16"/>
        </w:rPr>
        <w:t>O’Heir,</w:t>
      </w:r>
      <w:r>
        <w:rPr>
          <w:spacing w:val="-3"/>
          <w:sz w:val="16"/>
        </w:rPr>
        <w:t> </w:t>
      </w:r>
      <w:r>
        <w:rPr>
          <w:sz w:val="16"/>
        </w:rPr>
        <w:t>NM,</w:t>
      </w:r>
      <w:r>
        <w:rPr>
          <w:spacing w:val="-3"/>
          <w:sz w:val="16"/>
        </w:rPr>
        <w:t> </w:t>
      </w:r>
      <w:r>
        <w:rPr>
          <w:sz w:val="16"/>
        </w:rPr>
        <w:t>MN,</w:t>
      </w:r>
      <w:r>
        <w:rPr>
          <w:spacing w:val="-3"/>
          <w:sz w:val="16"/>
        </w:rPr>
        <w:t> </w:t>
      </w:r>
      <w:r>
        <w:rPr>
          <w:sz w:val="16"/>
        </w:rPr>
        <w:t>4/119</w:t>
      </w:r>
      <w:r>
        <w:rPr>
          <w:spacing w:val="-3"/>
          <w:sz w:val="16"/>
        </w:rPr>
        <w:t> </w:t>
      </w:r>
      <w:r>
        <w:rPr>
          <w:sz w:val="16"/>
        </w:rPr>
        <w:t>Oaks</w:t>
      </w:r>
      <w:r>
        <w:rPr>
          <w:spacing w:val="-3"/>
          <w:sz w:val="16"/>
        </w:rPr>
        <w:t> </w:t>
      </w:r>
      <w:r>
        <w:rPr>
          <w:sz w:val="16"/>
        </w:rPr>
        <w:t>Avenue,</w:t>
      </w:r>
      <w:r>
        <w:rPr>
          <w:spacing w:val="-3"/>
          <w:sz w:val="16"/>
        </w:rPr>
        <w:t> </w:t>
      </w:r>
      <w:r>
        <w:rPr>
          <w:sz w:val="16"/>
        </w:rPr>
        <w:t>Dee Why NSW, Australia 2099. E-mail: </w:t>
      </w:r>
      <w:r>
        <w:rPr>
          <w:spacing w:val="25"/>
          <w:sz w:val="16"/>
        </w:rPr>
        <w:t> </w:t>
      </w:r>
      <w:hyperlink r:id="rId102">
        <w:r>
          <w:rPr>
            <w:sz w:val="16"/>
          </w:rPr>
          <w:t>joheir@bigpond.com</w:t>
        </w:r>
      </w:hyperlink>
    </w:p>
    <w:p>
      <w:pPr>
        <w:pStyle w:val="BodyText"/>
        <w:spacing w:line="242" w:lineRule="exact" w:before="75"/>
        <w:ind w:left="113" w:right="104"/>
        <w:jc w:val="both"/>
        <w:rPr>
          <w:sz w:val="13"/>
        </w:rPr>
      </w:pPr>
      <w:r>
        <w:rPr/>
        <w:br w:type="column"/>
      </w:r>
      <w:r>
        <w:rPr/>
        <w:t>need for countries to address the high rates of maternal mortality and morbidity caused by the complications of pregnancy and childbirth. The goal of the SMI, which was later adopted at several United Nations (UN) conferences, was to reduce maternal mortality by half by the year 2000; however, the estimates of maternal mortality, based on 1995 data and released by the World Health Organization (WHO) in 2001, indicate that the estimated number of maternal deaths had not fallen as   anticipated.</w:t>
      </w:r>
      <w:hyperlink w:history="true" w:anchor="_bookmark19">
        <w:r>
          <w:rPr>
            <w:color w:val="000064"/>
            <w:position w:val="9"/>
            <w:sz w:val="13"/>
          </w:rPr>
          <w:t>1</w:t>
        </w:r>
      </w:hyperlink>
    </w:p>
    <w:p>
      <w:pPr>
        <w:pStyle w:val="BodyText"/>
        <w:ind w:left="113" w:right="104" w:firstLine="210"/>
        <w:jc w:val="both"/>
      </w:pPr>
      <w:r>
        <w:rPr/>
        <w:t>Nonetheless, during the first 10 years of the SMI, much was learned about interventions that are effective, barriers preventing access to care, constraints to program imple- mentation,</w:t>
      </w:r>
      <w:r>
        <w:rPr>
          <w:spacing w:val="-5"/>
        </w:rPr>
        <w:t> </w:t>
      </w:r>
      <w:r>
        <w:rPr/>
        <w:t>and</w:t>
      </w:r>
      <w:r>
        <w:rPr>
          <w:spacing w:val="-5"/>
        </w:rPr>
        <w:t> </w:t>
      </w:r>
      <w:r>
        <w:rPr/>
        <w:t>the</w:t>
      </w:r>
      <w:r>
        <w:rPr>
          <w:spacing w:val="-5"/>
        </w:rPr>
        <w:t> </w:t>
      </w:r>
      <w:r>
        <w:rPr/>
        <w:t>elements</w:t>
      </w:r>
      <w:r>
        <w:rPr>
          <w:spacing w:val="-5"/>
        </w:rPr>
        <w:t> </w:t>
      </w:r>
      <w:r>
        <w:rPr/>
        <w:t>of</w:t>
      </w:r>
      <w:r>
        <w:rPr>
          <w:spacing w:val="-5"/>
        </w:rPr>
        <w:t> </w:t>
      </w:r>
      <w:r>
        <w:rPr/>
        <w:t>care</w:t>
      </w:r>
      <w:r>
        <w:rPr>
          <w:spacing w:val="-5"/>
        </w:rPr>
        <w:t> </w:t>
      </w:r>
      <w:r>
        <w:rPr/>
        <w:t>that</w:t>
      </w:r>
      <w:r>
        <w:rPr>
          <w:spacing w:val="-5"/>
        </w:rPr>
        <w:t> </w:t>
      </w:r>
      <w:r>
        <w:rPr/>
        <w:t>are</w:t>
      </w:r>
      <w:r>
        <w:rPr>
          <w:spacing w:val="-5"/>
        </w:rPr>
        <w:t> </w:t>
      </w:r>
      <w:r>
        <w:rPr/>
        <w:t>essential</w:t>
      </w:r>
      <w:r>
        <w:rPr>
          <w:spacing w:val="-5"/>
        </w:rPr>
        <w:t> </w:t>
      </w:r>
      <w:r>
        <w:rPr/>
        <w:t>during pregnancy and childbirth. However, efforts to reduce ma- ternal mortality were often spread too thin, were too technical, and managerial and political problems hampered progress. The lessons learned were highlighted at the Safe Motherhood Technical Consultation held in 1997 in Co- lombo, Sri Lanka,</w:t>
      </w:r>
      <w:hyperlink w:history="true" w:anchor="_bookmark19">
        <w:r>
          <w:rPr>
            <w:color w:val="000064"/>
            <w:position w:val="6"/>
            <w:sz w:val="13"/>
          </w:rPr>
          <w:t>2</w:t>
        </w:r>
      </w:hyperlink>
      <w:r>
        <w:rPr>
          <w:color w:val="000064"/>
          <w:position w:val="6"/>
          <w:sz w:val="13"/>
        </w:rPr>
        <w:t> </w:t>
      </w:r>
      <w:r>
        <w:rPr/>
        <w:t>and form the basis of a joint WHO/ United Nations Population Fund (UNFPA)/United Nations Children’s Fund (UNICEF)/World Bank statement on the reduction of maternal mortality, released in 1999.</w:t>
      </w:r>
      <w:hyperlink w:history="true" w:anchor="_bookmark19">
        <w:r>
          <w:rPr>
            <w:color w:val="000064"/>
            <w:position w:val="6"/>
            <w:sz w:val="13"/>
          </w:rPr>
          <w:t>3</w:t>
        </w:r>
      </w:hyperlink>
      <w:r>
        <w:rPr>
          <w:color w:val="000064"/>
          <w:position w:val="6"/>
          <w:sz w:val="13"/>
        </w:rPr>
        <w:t> </w:t>
      </w:r>
      <w:r>
        <w:rPr/>
        <w:t>The joint statement is addressed to governments, policy</w:t>
      </w:r>
      <w:r>
        <w:rPr>
          <w:spacing w:val="-14"/>
        </w:rPr>
        <w:t> </w:t>
      </w:r>
      <w:r>
        <w:rPr/>
        <w:t>makers, </w:t>
      </w:r>
      <w:r>
        <w:rPr>
          <w:spacing w:val="-5"/>
        </w:rPr>
        <w:t>program managers, non-governmental organizations (NGOs), </w:t>
      </w:r>
      <w:r>
        <w:rPr/>
        <w:t>community members and WHO, UNFPA, UNICEF, and World Bank staff. The statement aims to facilitate decision making at national and local levels, adapt interventions to meet the specific needs of the country/situation, mobilize resources, and use them effectively to make pregnancy and childbirth</w:t>
      </w:r>
      <w:r>
        <w:rPr>
          <w:spacing w:val="17"/>
        </w:rPr>
        <w:t> </w:t>
      </w:r>
      <w:r>
        <w:rPr/>
        <w:t>safer.</w:t>
      </w:r>
    </w:p>
    <w:p>
      <w:pPr>
        <w:pStyle w:val="BodyText"/>
        <w:ind w:left="113" w:right="104" w:firstLine="210"/>
        <w:jc w:val="both"/>
      </w:pPr>
      <w:r>
        <w:rPr/>
        <w:t>The key messages in the joint statement describe the policy and legislative actions, the social and community interventions, and the health sector actions needed to reduce maternal mortality. In essence, Safe Motherhood is recognized as a human right, supported by laws that lead to</w:t>
      </w:r>
    </w:p>
    <w:p>
      <w:pPr>
        <w:spacing w:after="0"/>
        <w:jc w:val="both"/>
        <w:sectPr>
          <w:type w:val="continuous"/>
          <w:pgSz w:w="11520" w:h="15480"/>
          <w:pgMar w:top="440" w:bottom="280" w:left="400" w:right="420"/>
          <w:cols w:num="2" w:equalWidth="0">
            <w:col w:w="5114" w:space="366"/>
            <w:col w:w="5220"/>
          </w:cols>
        </w:sectPr>
      </w:pPr>
    </w:p>
    <w:p>
      <w:pPr>
        <w:pStyle w:val="BodyText"/>
        <w:spacing w:before="7"/>
        <w:rPr>
          <w:sz w:val="28"/>
        </w:rPr>
      </w:pPr>
    </w:p>
    <w:p>
      <w:pPr>
        <w:tabs>
          <w:tab w:pos="7596" w:val="left" w:leader="none"/>
        </w:tabs>
        <w:spacing w:before="76"/>
        <w:ind w:left="113" w:right="0" w:firstLine="0"/>
        <w:jc w:val="left"/>
        <w:rPr>
          <w:rFonts w:ascii="Arial"/>
          <w:b/>
          <w:sz w:val="18"/>
        </w:rPr>
      </w:pPr>
      <w:r>
        <w:rPr>
          <w:rFonts w:ascii="Arial"/>
          <w:b/>
          <w:w w:val="85"/>
          <w:sz w:val="18"/>
        </w:rPr>
        <w:t>14</w:t>
        <w:tab/>
      </w: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tabs>
          <w:tab w:pos="7360" w:val="left" w:leader="none"/>
        </w:tabs>
        <w:spacing w:line="160" w:lineRule="exact" w:before="74"/>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doi:10.1016/j.jmwh.2004.04.031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pStyle w:val="BodyText"/>
        <w:spacing w:before="46"/>
        <w:ind w:left="113"/>
        <w:jc w:val="both"/>
      </w:pPr>
      <w:r>
        <w:rPr/>
        <w:t>increased access for women to good-quality health care</w:t>
      </w:r>
      <w:r>
        <w:rPr>
          <w:w w:val="100"/>
        </w:rPr>
        <w:t> </w:t>
      </w:r>
      <w:r>
        <w:rPr/>
        <w:t>services during pregnancy and  childbirth.</w:t>
      </w:r>
    </w:p>
    <w:p>
      <w:pPr>
        <w:pStyle w:val="BodyText"/>
        <w:ind w:left="113" w:firstLine="210"/>
        <w:jc w:val="both"/>
      </w:pPr>
      <w:r>
        <w:rPr/>
        <w:t>In connection with the joint statement, WHO has em- barked on Making Pregnancy Safer,</w:t>
      </w:r>
      <w:hyperlink w:history="true" w:anchor="_bookmark19">
        <w:r>
          <w:rPr>
            <w:color w:val="000064"/>
            <w:position w:val="6"/>
            <w:sz w:val="13"/>
          </w:rPr>
          <w:t>4</w:t>
        </w:r>
      </w:hyperlink>
      <w:r>
        <w:rPr>
          <w:color w:val="000064"/>
          <w:position w:val="6"/>
          <w:sz w:val="13"/>
        </w:rPr>
        <w:t> </w:t>
      </w:r>
      <w:r>
        <w:rPr/>
        <w:t>an initiative that aims at refocusing the WHO strategies and support for Safe Motherhood. Although the overall goals for the SMI and Making Pregnancy Safer are the same, the aim of</w:t>
      </w:r>
      <w:r>
        <w:rPr>
          <w:spacing w:val="2"/>
        </w:rPr>
        <w:t> </w:t>
      </w:r>
      <w:r>
        <w:rPr/>
        <w:t>the</w:t>
      </w:r>
      <w:r>
        <w:rPr>
          <w:spacing w:val="6"/>
        </w:rPr>
        <w:t> </w:t>
      </w:r>
      <w:r>
        <w:rPr/>
        <w:t>latter</w:t>
      </w:r>
      <w:r>
        <w:rPr>
          <w:w w:val="100"/>
        </w:rPr>
        <w:t> </w:t>
      </w:r>
      <w:r>
        <w:rPr/>
        <w:t>is to work with the health sector, focusing</w:t>
      </w:r>
      <w:r>
        <w:rPr>
          <w:spacing w:val="12"/>
        </w:rPr>
        <w:t> </w:t>
      </w:r>
      <w:r>
        <w:rPr/>
        <w:t>on</w:t>
      </w:r>
      <w:r>
        <w:rPr>
          <w:spacing w:val="47"/>
        </w:rPr>
        <w:t> </w:t>
      </w:r>
      <w:r>
        <w:rPr/>
        <w:t>effective</w:t>
      </w:r>
      <w:r>
        <w:rPr>
          <w:w w:val="100"/>
        </w:rPr>
        <w:t> </w:t>
      </w:r>
      <w:r>
        <w:rPr/>
        <w:t>evidence-based interventions that target the major</w:t>
      </w:r>
      <w:r>
        <w:rPr>
          <w:spacing w:val="-18"/>
        </w:rPr>
        <w:t> </w:t>
      </w:r>
      <w:r>
        <w:rPr/>
        <w:t>causes</w:t>
      </w:r>
      <w:r>
        <w:rPr>
          <w:spacing w:val="-3"/>
        </w:rPr>
        <w:t> </w:t>
      </w:r>
      <w:r>
        <w:rPr/>
        <w:t>of maternal and neonatal mortality and morbidity by strength- ening the health system and identifying actions</w:t>
      </w:r>
      <w:r>
        <w:rPr>
          <w:spacing w:val="45"/>
        </w:rPr>
        <w:t> </w:t>
      </w:r>
      <w:r>
        <w:rPr/>
        <w:t>at</w:t>
      </w:r>
      <w:r>
        <w:rPr>
          <w:spacing w:val="14"/>
        </w:rPr>
        <w:t> </w:t>
      </w:r>
      <w:r>
        <w:rPr/>
        <w:t>the</w:t>
      </w:r>
      <w:r>
        <w:rPr>
          <w:w w:val="100"/>
        </w:rPr>
        <w:t> </w:t>
      </w:r>
      <w:r>
        <w:rPr/>
        <w:t>community level needed to ensure that women and their newborn have access to the care that they  </w:t>
      </w:r>
      <w:r>
        <w:rPr>
          <w:spacing w:val="31"/>
        </w:rPr>
        <w:t> </w:t>
      </w:r>
      <w:r>
        <w:rPr/>
        <w:t>need.</w:t>
      </w:r>
    </w:p>
    <w:p>
      <w:pPr>
        <w:pStyle w:val="BodyText"/>
        <w:ind w:left="113" w:firstLine="210"/>
        <w:jc w:val="both"/>
      </w:pPr>
      <w:r>
        <w:rPr/>
        <w:t>Other recent examples of support for</w:t>
      </w:r>
      <w:r>
        <w:rPr>
          <w:spacing w:val="43"/>
        </w:rPr>
        <w:t> </w:t>
      </w:r>
      <w:r>
        <w:rPr/>
        <w:t>safe</w:t>
      </w:r>
      <w:r>
        <w:rPr>
          <w:spacing w:val="33"/>
        </w:rPr>
        <w:t> </w:t>
      </w:r>
      <w:r>
        <w:rPr/>
        <w:t>motherhood include JHPIEGO’s Maternal and Neonatal Health (MNH) Program</w:t>
      </w:r>
      <w:hyperlink w:history="true" w:anchor="_bookmark19">
        <w:r>
          <w:rPr>
            <w:color w:val="000064"/>
            <w:position w:val="6"/>
            <w:sz w:val="13"/>
          </w:rPr>
          <w:t>5</w:t>
        </w:r>
      </w:hyperlink>
      <w:r>
        <w:rPr>
          <w:color w:val="000064"/>
          <w:position w:val="6"/>
          <w:sz w:val="13"/>
        </w:rPr>
        <w:t> </w:t>
      </w:r>
      <w:r>
        <w:rPr/>
        <w:t>and Columbia University’s Averting Maternal Death and Disability (AMDD) Program.</w:t>
      </w:r>
      <w:hyperlink w:history="true" w:anchor="_bookmark19">
        <w:r>
          <w:rPr>
            <w:color w:val="000064"/>
            <w:position w:val="6"/>
            <w:sz w:val="13"/>
          </w:rPr>
          <w:t>6</w:t>
        </w:r>
      </w:hyperlink>
      <w:r>
        <w:rPr>
          <w:color w:val="000064"/>
          <w:position w:val="6"/>
          <w:sz w:val="13"/>
        </w:rPr>
        <w:t> </w:t>
      </w:r>
      <w:r>
        <w:rPr/>
        <w:t>The MNH Pro- gram strives to improve maternal and</w:t>
      </w:r>
      <w:r>
        <w:rPr>
          <w:spacing w:val="29"/>
        </w:rPr>
        <w:t> </w:t>
      </w:r>
      <w:r>
        <w:rPr/>
        <w:t>newborn</w:t>
      </w:r>
      <w:r>
        <w:rPr>
          <w:spacing w:val="48"/>
        </w:rPr>
        <w:t> </w:t>
      </w:r>
      <w:r>
        <w:rPr/>
        <w:t>survival</w:t>
      </w:r>
      <w:r>
        <w:rPr>
          <w:w w:val="100"/>
        </w:rPr>
        <w:t> </w:t>
      </w:r>
      <w:r>
        <w:rPr/>
        <w:t>through increased access to, demand for, and use of services provided by skilled health care workers, and uses interventions that are evidence-based and applicable</w:t>
      </w:r>
      <w:r>
        <w:rPr>
          <w:spacing w:val="20"/>
        </w:rPr>
        <w:t> </w:t>
      </w:r>
      <w:r>
        <w:rPr/>
        <w:t>to</w:t>
      </w:r>
      <w:r>
        <w:rPr>
          <w:spacing w:val="12"/>
        </w:rPr>
        <w:t> </w:t>
      </w:r>
      <w:r>
        <w:rPr/>
        <w:t>the</w:t>
      </w:r>
      <w:r>
        <w:rPr>
          <w:w w:val="100"/>
        </w:rPr>
        <w:t> </w:t>
      </w:r>
      <w:r>
        <w:rPr/>
        <w:t>lessons learned for saving the lives of mothers and their newborn. The AMDD  program  was  launched  in  1999  </w:t>
      </w:r>
      <w:bookmarkStart w:name="PREGNANCY AND CHILDBIRTH CARE IN COMPLEX" w:id="160"/>
      <w:bookmarkEnd w:id="160"/>
      <w:r>
        <w:rPr/>
      </w:r>
      <w:r>
        <w:rPr/>
        <w:t>to work with developing countries on improving</w:t>
      </w:r>
      <w:r>
        <w:rPr>
          <w:spacing w:val="24"/>
        </w:rPr>
        <w:t> </w:t>
      </w:r>
      <w:r>
        <w:rPr/>
        <w:t>the</w:t>
      </w:r>
      <w:r>
        <w:rPr>
          <w:spacing w:val="11"/>
        </w:rPr>
        <w:t> </w:t>
      </w:r>
      <w:r>
        <w:rPr/>
        <w:t>avail-</w:t>
      </w:r>
      <w:r>
        <w:rPr>
          <w:w w:val="100"/>
        </w:rPr>
        <w:t> </w:t>
      </w:r>
      <w:r>
        <w:rPr/>
        <w:t>ability, quality, and use of emergency obstetric care (EmOC).</w:t>
      </w:r>
    </w:p>
    <w:p>
      <w:pPr>
        <w:pStyle w:val="BodyText"/>
        <w:spacing w:before="7"/>
        <w:rPr>
          <w:sz w:val="20"/>
        </w:rPr>
      </w:pPr>
    </w:p>
    <w:p>
      <w:pPr>
        <w:pStyle w:val="Heading3"/>
        <w:ind w:right="1069"/>
        <w:jc w:val="left"/>
      </w:pPr>
      <w:r>
        <w:rPr>
          <w:w w:val="75"/>
        </w:rPr>
        <w:t>PREGNANCY AND CHILDBIRTH CARE IN COMPLEX</w:t>
      </w:r>
      <w:r>
        <w:rPr>
          <w:w w:val="68"/>
        </w:rPr>
        <w:t> </w:t>
      </w:r>
      <w:r>
        <w:rPr>
          <w:w w:val="70"/>
        </w:rPr>
        <w:t>HUMANITARIAN EMERGENCIES</w:t>
      </w:r>
    </w:p>
    <w:p>
      <w:pPr>
        <w:pStyle w:val="BodyText"/>
        <w:spacing w:before="119"/>
        <w:ind w:left="113"/>
        <w:jc w:val="both"/>
      </w:pPr>
      <w:r>
        <w:rPr/>
        <w:t>To this point, an overview of safe motherhood in develop- ing countries has been presented, together</w:t>
      </w:r>
      <w:r>
        <w:rPr>
          <w:spacing w:val="49"/>
        </w:rPr>
        <w:t> </w:t>
      </w:r>
      <w:r>
        <w:rPr/>
        <w:t>with</w:t>
      </w:r>
      <w:r>
        <w:rPr>
          <w:spacing w:val="17"/>
        </w:rPr>
        <w:t> </w:t>
      </w:r>
      <w:r>
        <w:rPr/>
        <w:t>recent</w:t>
      </w:r>
      <w:r>
        <w:rPr>
          <w:w w:val="100"/>
        </w:rPr>
        <w:t> </w:t>
      </w:r>
      <w:r>
        <w:rPr/>
        <w:t>programmatic responses for improving care during preg- nancy and childbirth to reduce maternal and neonatal mortality and morbidity. Many, if not most, developing countries have, even at the best of times, limited resources in terms of health care facilities, trained personnel, and essential supplies and equipment. What happens, then, when one of these countries experiences a complex</w:t>
      </w:r>
      <w:r>
        <w:rPr>
          <w:spacing w:val="-8"/>
        </w:rPr>
        <w:t> </w:t>
      </w:r>
      <w:r>
        <w:rPr/>
        <w:t>human- itarian emergency? What has experience</w:t>
      </w:r>
      <w:r>
        <w:rPr>
          <w:spacing w:val="28"/>
        </w:rPr>
        <w:t> </w:t>
      </w:r>
      <w:r>
        <w:rPr/>
        <w:t>shown</w:t>
      </w:r>
      <w:r>
        <w:rPr>
          <w:spacing w:val="26"/>
        </w:rPr>
        <w:t> </w:t>
      </w:r>
      <w:r>
        <w:rPr/>
        <w:t>about</w:t>
      </w:r>
      <w:r>
        <w:rPr>
          <w:w w:val="100"/>
        </w:rPr>
        <w:t> </w:t>
      </w:r>
      <w:r>
        <w:rPr/>
        <w:t>reproductive health care when this occurs?</w:t>
      </w:r>
      <w:r>
        <w:rPr>
          <w:spacing w:val="27"/>
        </w:rPr>
        <w:t> </w:t>
      </w:r>
      <w:r>
        <w:rPr/>
        <w:t>And,</w:t>
      </w:r>
      <w:r>
        <w:rPr>
          <w:spacing w:val="22"/>
        </w:rPr>
        <w:t> </w:t>
      </w:r>
      <w:r>
        <w:rPr/>
        <w:t>with respect to Safe Motherhood, what services do</w:t>
      </w:r>
      <w:r>
        <w:rPr>
          <w:spacing w:val="42"/>
        </w:rPr>
        <w:t> </w:t>
      </w:r>
      <w:r>
        <w:rPr/>
        <w:t>women</w:t>
      </w:r>
      <w:r>
        <w:rPr>
          <w:spacing w:val="6"/>
        </w:rPr>
        <w:t> </w:t>
      </w:r>
      <w:r>
        <w:rPr/>
        <w:t>need</w:t>
      </w:r>
      <w:r>
        <w:rPr>
          <w:w w:val="100"/>
        </w:rPr>
        <w:t> </w:t>
      </w:r>
      <w:r>
        <w:rPr/>
        <w:t>during</w:t>
      </w:r>
      <w:r>
        <w:rPr>
          <w:spacing w:val="-7"/>
        </w:rPr>
        <w:t> </w:t>
      </w:r>
      <w:r>
        <w:rPr/>
        <w:t>pregnancy</w:t>
      </w:r>
      <w:r>
        <w:rPr>
          <w:spacing w:val="-7"/>
        </w:rPr>
        <w:t> </w:t>
      </w:r>
      <w:r>
        <w:rPr/>
        <w:t>and</w:t>
      </w:r>
      <w:r>
        <w:rPr>
          <w:spacing w:val="-7"/>
        </w:rPr>
        <w:t> </w:t>
      </w:r>
      <w:r>
        <w:rPr/>
        <w:t>childbirth</w:t>
      </w:r>
      <w:r>
        <w:rPr>
          <w:spacing w:val="-7"/>
        </w:rPr>
        <w:t> </w:t>
      </w:r>
      <w:r>
        <w:rPr/>
        <w:t>in</w:t>
      </w:r>
      <w:r>
        <w:rPr>
          <w:spacing w:val="-7"/>
        </w:rPr>
        <w:t> </w:t>
      </w:r>
      <w:r>
        <w:rPr/>
        <w:t>situations</w:t>
      </w:r>
      <w:r>
        <w:rPr>
          <w:spacing w:val="-7"/>
        </w:rPr>
        <w:t> </w:t>
      </w:r>
      <w:r>
        <w:rPr/>
        <w:t>of</w:t>
      </w:r>
      <w:r>
        <w:rPr>
          <w:spacing w:val="-7"/>
        </w:rPr>
        <w:t> </w:t>
      </w:r>
      <w:r>
        <w:rPr/>
        <w:t>conflict</w:t>
      </w:r>
      <w:r>
        <w:rPr>
          <w:spacing w:val="-7"/>
        </w:rPr>
        <w:t> </w:t>
      </w:r>
      <w:r>
        <w:rPr/>
        <w:t>and displacement?</w:t>
      </w:r>
    </w:p>
    <w:p>
      <w:pPr>
        <w:pStyle w:val="BodyText"/>
        <w:ind w:left="113" w:firstLine="210"/>
        <w:jc w:val="both"/>
      </w:pPr>
      <w:r>
        <w:rPr/>
        <w:t>The traditional response to complex</w:t>
      </w:r>
      <w:r>
        <w:rPr>
          <w:spacing w:val="3"/>
        </w:rPr>
        <w:t> </w:t>
      </w:r>
      <w:r>
        <w:rPr/>
        <w:t>humanitarian</w:t>
      </w:r>
      <w:r>
        <w:rPr>
          <w:spacing w:val="11"/>
        </w:rPr>
        <w:t> </w:t>
      </w:r>
      <w:r>
        <w:rPr/>
        <w:t>emer-</w:t>
      </w:r>
      <w:r>
        <w:rPr>
          <w:w w:val="100"/>
        </w:rPr>
        <w:t> </w:t>
      </w:r>
      <w:r>
        <w:rPr/>
        <w:t>gencies has been to provide food, clean water, shelter, sanitation, and basic health care to combat malnutrition</w:t>
      </w:r>
      <w:r>
        <w:rPr>
          <w:spacing w:val="-16"/>
        </w:rPr>
        <w:t> </w:t>
      </w:r>
      <w:r>
        <w:rPr/>
        <w:t>and infectious diseases. Until the mid 1990s, the response to reproductive health needs during complex emergencies</w:t>
      </w:r>
      <w:r>
        <w:rPr>
          <w:spacing w:val="-18"/>
        </w:rPr>
        <w:t> </w:t>
      </w:r>
      <w:r>
        <w:rPr/>
        <w:t>was</w:t>
      </w:r>
    </w:p>
    <w:p>
      <w:pPr>
        <w:pStyle w:val="BodyText"/>
        <w:rPr>
          <w:sz w:val="20"/>
        </w:rPr>
      </w:pPr>
    </w:p>
    <w:p>
      <w:pPr>
        <w:pStyle w:val="BodyText"/>
        <w:rPr>
          <w:sz w:val="20"/>
        </w:rPr>
      </w:pPr>
    </w:p>
    <w:p>
      <w:pPr>
        <w:pStyle w:val="BodyText"/>
        <w:spacing w:before="8"/>
      </w:pPr>
    </w:p>
    <w:p>
      <w:pPr>
        <w:spacing w:line="180" w:lineRule="exact" w:before="1"/>
        <w:ind w:left="113" w:right="0" w:firstLine="0"/>
        <w:jc w:val="both"/>
        <w:rPr>
          <w:sz w:val="16"/>
        </w:rPr>
      </w:pPr>
      <w:r>
        <w:rPr/>
        <w:pict>
          <v:line style="position:absolute;mso-position-horizontal-relative:page;mso-position-vertical-relative:paragraph;z-index:1984" from="25.656pt,-10pt" to="275.656pt,-10pt" stroked="true" strokeweight=".5pt" strokecolor="#000000">
            <w10:wrap type="none"/>
          </v:line>
        </w:pict>
      </w:r>
      <w:r>
        <w:rPr>
          <w:sz w:val="16"/>
        </w:rPr>
        <w:t>Judith O’Heir, NM, MN, is an international consultant for reproductive health</w:t>
      </w:r>
      <w:r>
        <w:rPr>
          <w:w w:val="100"/>
          <w:sz w:val="16"/>
        </w:rPr>
        <w:t> </w:t>
      </w:r>
      <w:r>
        <w:rPr>
          <w:sz w:val="16"/>
        </w:rPr>
        <w:t>and safe motherhood, with recent experience in Afghanistan. Several years ago she compiled a </w:t>
      </w:r>
      <w:r>
        <w:rPr>
          <w:i/>
          <w:sz w:val="16"/>
        </w:rPr>
        <w:t>How To Guide for Strengthening Safe Motherhood Services </w:t>
      </w:r>
      <w:r>
        <w:rPr>
          <w:sz w:val="16"/>
        </w:rPr>
        <w:t>in refugee settings and is currently coordinating the Interagency Global Evaluation of Reproductive Health Services for Refugees and Inter- nally Displaced Persons.</w:t>
      </w:r>
    </w:p>
    <w:p>
      <w:pPr>
        <w:pStyle w:val="BodyText"/>
        <w:spacing w:line="244" w:lineRule="auto" w:before="46"/>
        <w:ind w:left="113" w:right="104"/>
        <w:jc w:val="both"/>
        <w:rPr>
          <w:sz w:val="13"/>
        </w:rPr>
      </w:pPr>
      <w:r>
        <w:rPr/>
        <w:br w:type="column"/>
      </w:r>
      <w:r>
        <w:rPr/>
        <w:t>limited. In 1993, for example, the Women’s Commission for Refugee Women and Children found few or no repro- ductive</w:t>
      </w:r>
      <w:r>
        <w:rPr>
          <w:spacing w:val="-5"/>
        </w:rPr>
        <w:t> </w:t>
      </w:r>
      <w:r>
        <w:rPr/>
        <w:t>health</w:t>
      </w:r>
      <w:r>
        <w:rPr>
          <w:spacing w:val="-5"/>
        </w:rPr>
        <w:t> </w:t>
      </w:r>
      <w:r>
        <w:rPr/>
        <w:t>services</w:t>
      </w:r>
      <w:r>
        <w:rPr>
          <w:spacing w:val="-5"/>
        </w:rPr>
        <w:t> </w:t>
      </w:r>
      <w:r>
        <w:rPr/>
        <w:t>offered</w:t>
      </w:r>
      <w:r>
        <w:rPr>
          <w:spacing w:val="-5"/>
        </w:rPr>
        <w:t> </w:t>
      </w:r>
      <w:r>
        <w:rPr/>
        <w:t>in</w:t>
      </w:r>
      <w:r>
        <w:rPr>
          <w:spacing w:val="-5"/>
        </w:rPr>
        <w:t> </w:t>
      </w:r>
      <w:r>
        <w:rPr/>
        <w:t>eight</w:t>
      </w:r>
      <w:r>
        <w:rPr>
          <w:spacing w:val="-5"/>
        </w:rPr>
        <w:t> </w:t>
      </w:r>
      <w:r>
        <w:rPr/>
        <w:t>refugee</w:t>
      </w:r>
      <w:r>
        <w:rPr>
          <w:spacing w:val="-5"/>
        </w:rPr>
        <w:t> </w:t>
      </w:r>
      <w:r>
        <w:rPr/>
        <w:t>sites</w:t>
      </w:r>
      <w:r>
        <w:rPr>
          <w:spacing w:val="-5"/>
        </w:rPr>
        <w:t> </w:t>
      </w:r>
      <w:r>
        <w:rPr/>
        <w:t>visited. However, there has been considerable improvement in the attention given to reproductive health in war-affected and displaced populations since then. In 1994, at the Interna- tional Conference on Population and Development, held in Cairo, the reproductive health needs of migrant popula- tions, including refugees and the displaced, were acknowl- edged. Following that meeting, the Interagency Working Group on Reproductive Health in Refugee Situations formed,</w:t>
      </w:r>
      <w:r>
        <w:rPr>
          <w:spacing w:val="-6"/>
        </w:rPr>
        <w:t> </w:t>
      </w:r>
      <w:r>
        <w:rPr/>
        <w:t>with</w:t>
      </w:r>
      <w:r>
        <w:rPr>
          <w:spacing w:val="-6"/>
        </w:rPr>
        <w:t> </w:t>
      </w:r>
      <w:r>
        <w:rPr/>
        <w:t>representatives</w:t>
      </w:r>
      <w:r>
        <w:rPr>
          <w:spacing w:val="-6"/>
        </w:rPr>
        <w:t> </w:t>
      </w:r>
      <w:r>
        <w:rPr/>
        <w:t>from</w:t>
      </w:r>
      <w:r>
        <w:rPr>
          <w:spacing w:val="-6"/>
        </w:rPr>
        <w:t> </w:t>
      </w:r>
      <w:r>
        <w:rPr/>
        <w:t>UN</w:t>
      </w:r>
      <w:r>
        <w:rPr>
          <w:spacing w:val="-6"/>
        </w:rPr>
        <w:t> </w:t>
      </w:r>
      <w:r>
        <w:rPr/>
        <w:t>agencies,</w:t>
      </w:r>
      <w:r>
        <w:rPr>
          <w:spacing w:val="-6"/>
        </w:rPr>
        <w:t> </w:t>
      </w:r>
      <w:r>
        <w:rPr/>
        <w:t>NGOs,</w:t>
      </w:r>
      <w:r>
        <w:rPr>
          <w:spacing w:val="-6"/>
        </w:rPr>
        <w:t> </w:t>
      </w:r>
      <w:r>
        <w:rPr/>
        <w:t>and governments. In addition, representatives from a group of NGOs formed the Reproductive Health for Refugees Con- sortium.</w:t>
      </w:r>
      <w:hyperlink w:history="true" w:anchor="_bookmark19">
        <w:r>
          <w:rPr>
            <w:color w:val="000064"/>
            <w:position w:val="6"/>
            <w:sz w:val="13"/>
          </w:rPr>
          <w:t>7</w:t>
        </w:r>
      </w:hyperlink>
    </w:p>
    <w:p>
      <w:pPr>
        <w:pStyle w:val="BodyText"/>
        <w:spacing w:line="244" w:lineRule="auto"/>
        <w:ind w:left="113" w:right="104" w:firstLine="210"/>
        <w:jc w:val="both"/>
      </w:pPr>
      <w:r>
        <w:rPr/>
        <w:t>In 1995, following an interagency Symposium on</w:t>
      </w:r>
      <w:r>
        <w:rPr>
          <w:spacing w:val="-21"/>
        </w:rPr>
        <w:t> </w:t>
      </w:r>
      <w:r>
        <w:rPr/>
        <w:t>Repro- ductive Health in Refugee Situations, an Interagency Field Manual on Reproductive Health in Refugee Situations</w:t>
      </w:r>
      <w:hyperlink w:history="true" w:anchor="_bookmark19">
        <w:r>
          <w:rPr>
            <w:color w:val="000064"/>
            <w:position w:val="6"/>
            <w:sz w:val="13"/>
          </w:rPr>
          <w:t>8</w:t>
        </w:r>
      </w:hyperlink>
      <w:r>
        <w:rPr>
          <w:color w:val="000064"/>
          <w:position w:val="6"/>
          <w:sz w:val="13"/>
        </w:rPr>
        <w:t> </w:t>
      </w:r>
      <w:r>
        <w:rPr/>
        <w:t>was produced and distributed for field-testing in countries around the world. The revised version of the </w:t>
      </w:r>
      <w:r>
        <w:rPr>
          <w:i/>
        </w:rPr>
        <w:t>Field Manual </w:t>
      </w:r>
      <w:r>
        <w:rPr/>
        <w:t>was made available in 1999; it supports the provision of quality reproductive health care, including care during pregnancy and childbirth, and is based on technical standards set  by  WHO  (full  text  of  the  </w:t>
      </w:r>
      <w:r>
        <w:rPr>
          <w:i/>
        </w:rPr>
        <w:t>Field  Manual  </w:t>
      </w:r>
      <w:r>
        <w:rPr/>
        <w:t>is available at </w:t>
      </w:r>
      <w:hyperlink r:id="rId105">
        <w:r>
          <w:rPr>
            <w:i/>
          </w:rPr>
          <w:t>http://www.unfpa.org/emergencies/manual/</w:t>
        </w:r>
      </w:hyperlink>
      <w:r>
        <w:rPr>
          <w:i/>
        </w:rPr>
        <w:t> index.htm </w:t>
      </w:r>
      <w:r>
        <w:rPr/>
        <w:t>or</w:t>
      </w:r>
      <w:r>
        <w:rPr>
          <w:spacing w:val="33"/>
        </w:rPr>
        <w:t> </w:t>
      </w:r>
      <w:hyperlink r:id="rId106">
        <w:r>
          <w:rPr>
            <w:i/>
          </w:rPr>
          <w:t>http://www.unhcr.ch/cgi-bin/texis/vtx/publ</w:t>
        </w:r>
        <w:r>
          <w:rPr/>
          <w:t>).</w:t>
        </w:r>
      </w:hyperlink>
    </w:p>
    <w:p>
      <w:pPr>
        <w:pStyle w:val="BodyText"/>
        <w:spacing w:line="244" w:lineRule="auto"/>
        <w:ind w:left="113" w:right="104" w:firstLine="210"/>
        <w:jc w:val="both"/>
      </w:pPr>
      <w:r>
        <w:rPr/>
        <w:t>In addition to the </w:t>
      </w:r>
      <w:r>
        <w:rPr>
          <w:i/>
        </w:rPr>
        <w:t>Field Manual</w:t>
      </w:r>
      <w:r>
        <w:rPr/>
        <w:t>, a Minimal Initial Services Package (MISP) was developed, which incorpo- rates the basic reproductive health services needed during the initial acute phase of an emergency situation. UNFPA assembled the material resources necessary for implement- ing the services into a kit, </w:t>
      </w:r>
      <w:r>
        <w:rPr>
          <w:i/>
        </w:rPr>
        <w:t>The Reproductive Health Kit for Emergency Situations,</w:t>
      </w:r>
      <w:hyperlink w:history="true" w:anchor="_bookmark19">
        <w:r>
          <w:rPr>
            <w:color w:val="000064"/>
            <w:position w:val="6"/>
            <w:sz w:val="13"/>
          </w:rPr>
          <w:t>9</w:t>
        </w:r>
      </w:hyperlink>
      <w:r>
        <w:rPr>
          <w:color w:val="000064"/>
          <w:position w:val="6"/>
          <w:sz w:val="13"/>
        </w:rPr>
        <w:t> </w:t>
      </w:r>
      <w:r>
        <w:rPr/>
        <w:t>which is made up of 12 subkits. With regard to pregnancy and childbirth care, the</w:t>
      </w:r>
      <w:r>
        <w:rPr>
          <w:spacing w:val="-16"/>
        </w:rPr>
        <w:t> </w:t>
      </w:r>
      <w:r>
        <w:rPr/>
        <w:t>following subkits</w:t>
      </w:r>
      <w:r>
        <w:rPr>
          <w:spacing w:val="17"/>
        </w:rPr>
        <w:t> </w:t>
      </w:r>
      <w:r>
        <w:rPr/>
        <w:t>apply:</w:t>
      </w:r>
    </w:p>
    <w:p>
      <w:pPr>
        <w:pStyle w:val="BodyText"/>
        <w:rPr>
          <w:sz w:val="16"/>
        </w:rPr>
      </w:pPr>
    </w:p>
    <w:p>
      <w:pPr>
        <w:pStyle w:val="BodyText"/>
        <w:ind w:left="353" w:right="414"/>
      </w:pPr>
      <w:r>
        <w:rPr/>
        <w:t>Subkit 2: clean delivery  sets</w:t>
      </w:r>
    </w:p>
    <w:p>
      <w:pPr>
        <w:pStyle w:val="BodyText"/>
        <w:spacing w:before="64"/>
        <w:ind w:left="353" w:right="414"/>
      </w:pPr>
      <w:r>
        <w:rPr/>
        <w:t>Subkit 6: professional midwifery  kits</w:t>
      </w:r>
    </w:p>
    <w:p>
      <w:pPr>
        <w:pStyle w:val="BodyText"/>
        <w:spacing w:line="304" w:lineRule="auto" w:before="64"/>
        <w:ind w:left="353" w:right="624"/>
      </w:pPr>
      <w:r>
        <w:rPr/>
        <w:t>Subkit 8: management of abortion complications Subkit 9: suture of cervical and vaginal tears Subkit 10: vacuum</w:t>
      </w:r>
      <w:r>
        <w:rPr>
          <w:spacing w:val="51"/>
        </w:rPr>
        <w:t> </w:t>
      </w:r>
      <w:r>
        <w:rPr/>
        <w:t>extraction</w:t>
      </w:r>
    </w:p>
    <w:p>
      <w:pPr>
        <w:pStyle w:val="BodyText"/>
        <w:spacing w:line="304" w:lineRule="auto" w:before="1"/>
        <w:ind w:left="353"/>
      </w:pPr>
      <w:r>
        <w:rPr/>
        <w:t>Subkit 11: surgical and other life-saving interventions Subkit 12: blood</w:t>
      </w:r>
      <w:r>
        <w:rPr>
          <w:spacing w:val="51"/>
        </w:rPr>
        <w:t> </w:t>
      </w:r>
      <w:r>
        <w:rPr/>
        <w:t>transfusion</w:t>
      </w:r>
    </w:p>
    <w:p>
      <w:pPr>
        <w:pStyle w:val="BodyText"/>
        <w:spacing w:line="244" w:lineRule="auto" w:before="66"/>
        <w:ind w:left="113" w:right="104" w:firstLine="210"/>
        <w:jc w:val="both"/>
        <w:rPr>
          <w:sz w:val="13"/>
        </w:rPr>
      </w:pPr>
      <w:r>
        <w:rPr/>
        <w:t>During the 2 years or so following the introduction of The Reproductive Health Kit it was used in 34 countries, and the subkits most frequently ordered were those de- signed for births (i.e., subkits 2 and   6).</w:t>
      </w:r>
      <w:hyperlink w:history="true" w:anchor="_bookmark19">
        <w:r>
          <w:rPr>
            <w:color w:val="000064"/>
            <w:position w:val="6"/>
            <w:sz w:val="13"/>
          </w:rPr>
          <w:t>10</w:t>
        </w:r>
      </w:hyperlink>
    </w:p>
    <w:p>
      <w:pPr>
        <w:pStyle w:val="BodyText"/>
        <w:spacing w:line="244" w:lineRule="auto"/>
        <w:ind w:left="113" w:right="104" w:firstLine="210"/>
        <w:jc w:val="both"/>
      </w:pPr>
      <w:r>
        <w:rPr/>
        <w:t>This is the experience at a programmatic level with respect to recognizing and responding to reproductive health needs, including the needs of women during preg- nancy and childbirth, in the event of a humanitarian emergency. However, it is also important to consider what happens</w:t>
      </w:r>
      <w:r>
        <w:rPr>
          <w:spacing w:val="-7"/>
        </w:rPr>
        <w:t> </w:t>
      </w:r>
      <w:r>
        <w:rPr/>
        <w:t>“on</w:t>
      </w:r>
      <w:r>
        <w:rPr>
          <w:spacing w:val="-7"/>
        </w:rPr>
        <w:t> </w:t>
      </w:r>
      <w:r>
        <w:rPr/>
        <w:t>the</w:t>
      </w:r>
      <w:r>
        <w:rPr>
          <w:spacing w:val="-7"/>
        </w:rPr>
        <w:t> </w:t>
      </w:r>
      <w:r>
        <w:rPr/>
        <w:t>ground”</w:t>
      </w:r>
      <w:r>
        <w:rPr>
          <w:spacing w:val="-7"/>
        </w:rPr>
        <w:t> </w:t>
      </w:r>
      <w:r>
        <w:rPr/>
        <w:t>or</w:t>
      </w:r>
      <w:r>
        <w:rPr>
          <w:spacing w:val="-7"/>
        </w:rPr>
        <w:t> </w:t>
      </w:r>
      <w:r>
        <w:rPr/>
        <w:t>beyond</w:t>
      </w:r>
      <w:r>
        <w:rPr>
          <w:spacing w:val="-7"/>
        </w:rPr>
        <w:t> </w:t>
      </w:r>
      <w:r>
        <w:rPr/>
        <w:t>the</w:t>
      </w:r>
      <w:r>
        <w:rPr>
          <w:spacing w:val="-7"/>
        </w:rPr>
        <w:t> </w:t>
      </w:r>
      <w:r>
        <w:rPr/>
        <w:t>programmatic</w:t>
      </w:r>
      <w:r>
        <w:rPr>
          <w:spacing w:val="-7"/>
        </w:rPr>
        <w:t> </w:t>
      </w:r>
      <w:r>
        <w:rPr/>
        <w:t>level.</w:t>
      </w:r>
    </w:p>
    <w:p>
      <w:pPr>
        <w:spacing w:after="0" w:line="244" w:lineRule="auto"/>
        <w:jc w:val="both"/>
        <w:sectPr>
          <w:footerReference w:type="default" r:id="rId103"/>
          <w:footerReference w:type="even" r:id="rId104"/>
          <w:pgSz w:w="11520" w:h="15480"/>
          <w:pgMar w:footer="905" w:header="0" w:top="460" w:bottom="1100" w:left="400" w:right="420"/>
          <w:pgNumType w:start="15"/>
          <w:cols w:num="2" w:equalWidth="0">
            <w:col w:w="5114" w:space="366"/>
            <w:col w:w="5220"/>
          </w:cols>
        </w:sectPr>
      </w:pPr>
    </w:p>
    <w:p>
      <w:pPr>
        <w:pStyle w:val="Heading3"/>
        <w:spacing w:before="45"/>
      </w:pPr>
      <w:bookmarkStart w:name="WHAT HAS EXPERIENCE SHOWN" w:id="161"/>
      <w:bookmarkEnd w:id="161"/>
      <w:r>
        <w:rPr>
          <w:b w:val="0"/>
        </w:rPr>
      </w:r>
      <w:r>
        <w:rPr>
          <w:w w:val="70"/>
        </w:rPr>
        <w:t>WHAT HAS EXPERIENCE  SHOWN?</w:t>
      </w:r>
    </w:p>
    <w:p>
      <w:pPr>
        <w:pStyle w:val="BodyText"/>
        <w:spacing w:before="121"/>
        <w:ind w:left="113"/>
        <w:jc w:val="both"/>
      </w:pPr>
      <w:r>
        <w:rPr/>
        <w:t>Several years ago a review of data from both published and unpublished sources was conducted to determine if and how reproductive health is affected by refugee or displaced status.</w:t>
      </w:r>
      <w:hyperlink w:history="true" w:anchor="_bookmark19">
        <w:r>
          <w:rPr>
            <w:color w:val="000064"/>
            <w:position w:val="6"/>
            <w:sz w:val="13"/>
          </w:rPr>
          <w:t>11</w:t>
        </w:r>
      </w:hyperlink>
      <w:r>
        <w:rPr>
          <w:color w:val="000064"/>
          <w:position w:val="6"/>
          <w:sz w:val="13"/>
        </w:rPr>
        <w:t> </w:t>
      </w:r>
      <w:r>
        <w:rPr/>
        <w:t>Most of the data were from work undertaken in the 1990s,</w:t>
      </w:r>
      <w:r>
        <w:rPr>
          <w:spacing w:val="36"/>
        </w:rPr>
        <w:t> </w:t>
      </w:r>
      <w:r>
        <w:rPr/>
        <w:t>although</w:t>
      </w:r>
      <w:r>
        <w:rPr>
          <w:spacing w:val="36"/>
        </w:rPr>
        <w:t> </w:t>
      </w:r>
      <w:r>
        <w:rPr/>
        <w:t>some</w:t>
      </w:r>
      <w:r>
        <w:rPr>
          <w:spacing w:val="36"/>
        </w:rPr>
        <w:t> </w:t>
      </w:r>
      <w:r>
        <w:rPr/>
        <w:t>studies</w:t>
      </w:r>
      <w:r>
        <w:rPr>
          <w:spacing w:val="36"/>
        </w:rPr>
        <w:t> </w:t>
      </w:r>
      <w:r>
        <w:rPr/>
        <w:t>from</w:t>
      </w:r>
      <w:r>
        <w:rPr>
          <w:spacing w:val="36"/>
        </w:rPr>
        <w:t> </w:t>
      </w:r>
      <w:r>
        <w:rPr/>
        <w:t>the</w:t>
      </w:r>
      <w:r>
        <w:rPr>
          <w:spacing w:val="36"/>
        </w:rPr>
        <w:t> </w:t>
      </w:r>
      <w:r>
        <w:rPr/>
        <w:t>1970s</w:t>
      </w:r>
      <w:r>
        <w:rPr>
          <w:spacing w:val="36"/>
        </w:rPr>
        <w:t> </w:t>
      </w:r>
      <w:r>
        <w:rPr/>
        <w:t>and</w:t>
      </w:r>
      <w:r>
        <w:rPr>
          <w:spacing w:val="36"/>
        </w:rPr>
        <w:t> </w:t>
      </w:r>
      <w:r>
        <w:rPr/>
        <w:t>1980s</w:t>
      </w:r>
      <w:r>
        <w:rPr>
          <w:w w:val="99"/>
        </w:rPr>
        <w:t> </w:t>
      </w:r>
      <w:r>
        <w:rPr/>
        <w:t>were also reviewed. Refugees living in stable camp</w:t>
      </w:r>
      <w:r>
        <w:rPr>
          <w:spacing w:val="-16"/>
        </w:rPr>
        <w:t> </w:t>
      </w:r>
      <w:r>
        <w:rPr/>
        <w:t>settings comprised the population most often </w:t>
      </w:r>
      <w:r>
        <w:rPr>
          <w:spacing w:val="32"/>
        </w:rPr>
        <w:t> </w:t>
      </w:r>
      <w:r>
        <w:rPr/>
        <w:t>studied.</w:t>
      </w:r>
    </w:p>
    <w:p>
      <w:pPr>
        <w:pStyle w:val="BodyText"/>
        <w:ind w:left="113" w:firstLine="210"/>
        <w:jc w:val="both"/>
        <w:rPr>
          <w:sz w:val="13"/>
        </w:rPr>
      </w:pPr>
      <w:r>
        <w:rPr/>
        <w:t>In terms of safe motherhood, the review of available</w:t>
      </w:r>
      <w:r>
        <w:rPr>
          <w:spacing w:val="-18"/>
        </w:rPr>
        <w:t> </w:t>
      </w:r>
      <w:r>
        <w:rPr/>
        <w:t>data on pregnancy outcomes for mother and baby suggest that poor pregnancy outcomes are common in many war- affected populations and may be worse during the acute phase of an emergency. However, the data suggest that once stabilization occurs, adverse pregnancy outcomes</w:t>
      </w:r>
      <w:r>
        <w:rPr>
          <w:spacing w:val="-24"/>
        </w:rPr>
        <w:t> </w:t>
      </w:r>
      <w:r>
        <w:rPr/>
        <w:t>may be no more common than in host or home countries. For example, in 1998 the United Nations High Commissioner for Refugees (UNHCR) compiled service and survey data on reproductive health from eight refugee settings around the world, indicating that neonatal death rates and</w:t>
      </w:r>
      <w:r>
        <w:rPr>
          <w:spacing w:val="-23"/>
        </w:rPr>
        <w:t> </w:t>
      </w:r>
      <w:r>
        <w:rPr/>
        <w:t>estimates of maternal deaths at all sites were lower than estimates for both host and home countries.</w:t>
      </w:r>
      <w:hyperlink w:history="true" w:anchor="_bookmark19">
        <w:r>
          <w:rPr>
            <w:color w:val="000064"/>
            <w:position w:val="6"/>
            <w:sz w:val="13"/>
          </w:rPr>
          <w:t>12</w:t>
        </w:r>
      </w:hyperlink>
      <w:r>
        <w:rPr>
          <w:color w:val="000064"/>
          <w:position w:val="6"/>
          <w:sz w:val="13"/>
        </w:rPr>
        <w:t> </w:t>
      </w:r>
      <w:r>
        <w:rPr/>
        <w:t>The main explanation provided for better pregnancy outcomes is the availability and use of health services. This explanation is supported</w:t>
      </w:r>
      <w:r>
        <w:rPr>
          <w:spacing w:val="-9"/>
        </w:rPr>
        <w:t> </w:t>
      </w:r>
      <w:r>
        <w:rPr/>
        <w:t>by a review of emergency obstetric care available to refugees at eight sites in Africa; refugees at all of these sites had access to at least some aspects of emergency obstetric care. Overall, the emergency and other services available to refugees at these sites were found to be better in both quality and quantity than in their home country during, and in most cases, before the conflict that made them refu- gees.</w:t>
      </w:r>
      <w:hyperlink w:history="true" w:anchor="_bookmark19">
        <w:r>
          <w:rPr>
            <w:color w:val="000064"/>
            <w:position w:val="6"/>
            <w:sz w:val="13"/>
          </w:rPr>
          <w:t>13</w:t>
        </w:r>
      </w:hyperlink>
    </w:p>
    <w:p>
      <w:pPr>
        <w:pStyle w:val="BodyText"/>
        <w:ind w:left="113" w:firstLine="210"/>
        <w:jc w:val="both"/>
      </w:pPr>
      <w:r>
        <w:rPr/>
        <w:t>The findings of a recent study of maternal mortality among Afghan refugees in Pakistan</w:t>
      </w:r>
      <w:hyperlink w:history="true" w:anchor="_bookmark19">
        <w:r>
          <w:rPr>
            <w:color w:val="000064"/>
            <w:position w:val="6"/>
            <w:sz w:val="13"/>
          </w:rPr>
          <w:t>14</w:t>
        </w:r>
      </w:hyperlink>
      <w:r>
        <w:rPr>
          <w:color w:val="000064"/>
          <w:position w:val="6"/>
          <w:sz w:val="13"/>
        </w:rPr>
        <w:t> </w:t>
      </w:r>
      <w:r>
        <w:rPr/>
        <w:t>indicate that the maternal mortality ratio and lifetime risk of maternal death was significantly lower than the corresponding numbers reported in Afghanistan. The maternal mortality ratio for Afghan refugees in Pakistan was 291 per 100,000 live births compared to 820 per 100,000 for Afghanistan. However, most of the refugee women (27 of the 66 deaths among women of reproductive age were due</w:t>
      </w:r>
      <w:r>
        <w:rPr>
          <w:spacing w:val="11"/>
        </w:rPr>
        <w:t> </w:t>
      </w:r>
      <w:r>
        <w:rPr/>
        <w:t>to</w:t>
      </w:r>
      <w:r>
        <w:rPr>
          <w:spacing w:val="31"/>
        </w:rPr>
        <w:t> </w:t>
      </w:r>
      <w:r>
        <w:rPr/>
        <w:t>maternal</w:t>
      </w:r>
      <w:r>
        <w:rPr>
          <w:w w:val="100"/>
        </w:rPr>
        <w:t> </w:t>
      </w:r>
      <w:r>
        <w:rPr/>
        <w:t>causes) who died of maternal causes faced</w:t>
      </w:r>
      <w:r>
        <w:rPr>
          <w:spacing w:val="-14"/>
        </w:rPr>
        <w:t> </w:t>
      </w:r>
      <w:r>
        <w:rPr/>
        <w:t>multiple</w:t>
      </w:r>
      <w:r>
        <w:rPr>
          <w:spacing w:val="-2"/>
        </w:rPr>
        <w:t> </w:t>
      </w:r>
      <w:r>
        <w:rPr/>
        <w:t>barriers to health care and their deaths were</w:t>
      </w:r>
      <w:r>
        <w:rPr>
          <w:spacing w:val="32"/>
        </w:rPr>
        <w:t> </w:t>
      </w:r>
      <w:r>
        <w:rPr/>
        <w:t>preventable.</w:t>
      </w:r>
      <w:r>
        <w:rPr>
          <w:spacing w:val="12"/>
        </w:rPr>
        <w:t> </w:t>
      </w:r>
      <w:r>
        <w:rPr/>
        <w:t>Although 60% of the babies born to these women were either born dead or died after birth, the neonatal mortality rate was 25 per 1000 live births compared to 121 per 1000 for Afghan- istan. At the conclusion of this study, suggestions to overcome barriers at the first level of care included</w:t>
      </w:r>
      <w:r>
        <w:rPr>
          <w:spacing w:val="-11"/>
        </w:rPr>
        <w:t> </w:t>
      </w:r>
      <w:r>
        <w:rPr/>
        <w:t>increas- ing the number and training of lay midwives; educating women, men, and their families about symptoms and signs expected in healthy pregnancies and those with complica- tions; and seeking antenatal care and delivery with a</w:t>
      </w:r>
      <w:r>
        <w:rPr>
          <w:spacing w:val="-36"/>
        </w:rPr>
        <w:t> </w:t>
      </w:r>
      <w:r>
        <w:rPr/>
        <w:t>trained birth attendant. In addition, the need to</w:t>
      </w:r>
      <w:r>
        <w:rPr>
          <w:spacing w:val="11"/>
        </w:rPr>
        <w:t> </w:t>
      </w:r>
      <w:r>
        <w:rPr/>
        <w:t>improve</w:t>
      </w:r>
      <w:r>
        <w:rPr>
          <w:spacing w:val="31"/>
        </w:rPr>
        <w:t> </w:t>
      </w:r>
      <w:r>
        <w:rPr/>
        <w:t>the</w:t>
      </w:r>
      <w:r>
        <w:rPr>
          <w:w w:val="100"/>
        </w:rPr>
        <w:t> </w:t>
      </w:r>
      <w:r>
        <w:rPr/>
        <w:t>availability and accessibility of comprehensive essential obstetric care was</w:t>
      </w:r>
      <w:r>
        <w:rPr>
          <w:spacing w:val="38"/>
        </w:rPr>
        <w:t> </w:t>
      </w:r>
      <w:r>
        <w:rPr/>
        <w:t>identified.</w:t>
      </w:r>
    </w:p>
    <w:p>
      <w:pPr>
        <w:pStyle w:val="BodyText"/>
        <w:ind w:left="323"/>
      </w:pPr>
      <w:r>
        <w:rPr/>
        <w:t>In  1998,  during  an  assessment  of  safe     motherhood</w:t>
      </w:r>
    </w:p>
    <w:p>
      <w:pPr>
        <w:pStyle w:val="BodyText"/>
        <w:spacing w:before="46"/>
        <w:ind w:left="113" w:right="104"/>
        <w:jc w:val="both"/>
      </w:pPr>
      <w:r>
        <w:rPr/>
        <w:br w:type="column"/>
      </w:r>
      <w:r>
        <w:rPr/>
        <w:t>services in 10 refugee camps in Tanzania,</w:t>
      </w:r>
      <w:hyperlink w:history="true" w:anchor="_bookmark19">
        <w:r>
          <w:rPr>
            <w:color w:val="000064"/>
            <w:position w:val="6"/>
            <w:sz w:val="13"/>
          </w:rPr>
          <w:t>15</w:t>
        </w:r>
      </w:hyperlink>
      <w:r>
        <w:rPr>
          <w:color w:val="000064"/>
          <w:position w:val="6"/>
          <w:sz w:val="13"/>
        </w:rPr>
        <w:t> </w:t>
      </w:r>
      <w:r>
        <w:rPr/>
        <w:t>the number of maternal and neonatal deaths in the camps was found to be small. For example, 11 maternal and 35 neonatal deaths were recorded between January and October 1998 in these camps. The maternal mortality ratio for this period in 7 of the 10 camps (3 camps reported that there had been no maternal deaths) ranged from 70 per 100,000 to 199 per 100,000 live births, and the neonatal mortality rate from 1 to 8 per 1000 live births, whereas the maternal mortality ratio in Tanzania, the host country, was estimated in 1995 to be 1100 per 100,000 live births and 1900 per 100,000 live births in Burundi, the home country for most of the refugees.</w:t>
      </w:r>
    </w:p>
    <w:p>
      <w:pPr>
        <w:pStyle w:val="BodyText"/>
        <w:ind w:left="113" w:right="104" w:firstLine="210"/>
        <w:jc w:val="both"/>
      </w:pPr>
      <w:r>
        <w:rPr/>
        <w:t>At the time of the assessment, most of the camps had been in existence for approximately 2 years and most had a range of services for women during pregnancy and child- birth. The services were accessible and well used by the women living in the camps and included antenatal care, labor and delivery care, care of the newborn, and to a</w:t>
      </w:r>
      <w:r>
        <w:rPr>
          <w:spacing w:val="-11"/>
        </w:rPr>
        <w:t> </w:t>
      </w:r>
      <w:r>
        <w:rPr/>
        <w:t>lesser extent, postpartum care. With the exception of obstetric surgery, it was possible to manage most of the common obstetric complications in the camp health facilities. One</w:t>
      </w:r>
      <w:r>
        <w:rPr>
          <w:spacing w:val="-16"/>
        </w:rPr>
        <w:t> </w:t>
      </w:r>
      <w:r>
        <w:rPr/>
        <w:t>of the 10 camps had the capacity to provide cesarean birth for women from this and an adjacent camp, whereas women from the other camps were referred to a district or mission hospital for this procedure, when </w:t>
      </w:r>
      <w:r>
        <w:rPr>
          <w:spacing w:val="32"/>
        </w:rPr>
        <w:t> </w:t>
      </w:r>
      <w:r>
        <w:rPr/>
        <w:t>necessary.</w:t>
      </w:r>
    </w:p>
    <w:p>
      <w:pPr>
        <w:pStyle w:val="BodyText"/>
        <w:ind w:left="113" w:right="104" w:firstLine="210"/>
        <w:jc w:val="both"/>
      </w:pPr>
      <w:r>
        <w:rPr/>
        <w:t>Although the overall impression of pregnancy and child- birth care in the camps was favorable, the quality of care needed improvement, particularly with respect to stream- lining the provision of antenatal care, ensuring the avail- ability of a skilled attendant for births on the maternity wards, expanding the content of postpartum care, ensuring that the referral system functions properly, and providing written clinical guidelines for all aspects of   care.</w:t>
      </w:r>
    </w:p>
    <w:p>
      <w:pPr>
        <w:pStyle w:val="BodyText"/>
        <w:ind w:left="52" w:right="104" w:firstLine="210"/>
        <w:jc w:val="right"/>
      </w:pPr>
      <w:r>
        <w:rPr/>
        <w:t>In 2001, an assessment of reproductive health services was conducted in the refugee camps in Kakuma and</w:t>
      </w:r>
      <w:r>
        <w:rPr>
          <w:w w:val="100"/>
        </w:rPr>
        <w:t> </w:t>
      </w:r>
      <w:r>
        <w:rPr/>
        <w:t>Dadaab, Kenya,</w:t>
      </w:r>
      <w:hyperlink w:history="true" w:anchor="_bookmark19">
        <w:r>
          <w:rPr>
            <w:color w:val="000064"/>
            <w:position w:val="6"/>
            <w:sz w:val="13"/>
          </w:rPr>
          <w:t>16</w:t>
        </w:r>
      </w:hyperlink>
      <w:r>
        <w:rPr>
          <w:color w:val="000064"/>
          <w:position w:val="6"/>
          <w:sz w:val="13"/>
        </w:rPr>
        <w:t> </w:t>
      </w:r>
      <w:r>
        <w:rPr/>
        <w:t>where it was found that the services for women during pregnancy and childbirth were, in some respects, less comprehensive than in the camps in Tanzania.</w:t>
      </w:r>
      <w:r>
        <w:rPr>
          <w:w w:val="100"/>
        </w:rPr>
        <w:t> </w:t>
      </w:r>
      <w:r>
        <w:rPr/>
        <w:t>The camps in Kenya had been in existence for approxi- mately 10 years, which may have influenced the ongoing availability of resources and the quality of the</w:t>
      </w:r>
      <w:r>
        <w:rPr>
          <w:spacing w:val="51"/>
        </w:rPr>
        <w:t> </w:t>
      </w:r>
      <w:r>
        <w:rPr/>
        <w:t>services provided. In the camps in Dadaab, for example, antenatal</w:t>
      </w:r>
      <w:r>
        <w:rPr>
          <w:w w:val="100"/>
        </w:rPr>
        <w:t> </w:t>
      </w:r>
      <w:r>
        <w:rPr/>
        <w:t>care was available, but important interventions were miss- ing or poorly implemented, including intermittent preven- tive treatment for malaria, syphilis screening, preparation of birth plans, and individual health education and counseling.</w:t>
      </w:r>
      <w:r>
        <w:rPr>
          <w:w w:val="100"/>
        </w:rPr>
        <w:t> </w:t>
      </w:r>
      <w:r>
        <w:rPr/>
        <w:t>However, maternal deaths were few in number. For</w:t>
      </w:r>
      <w:r>
        <w:rPr>
          <w:w w:val="99"/>
        </w:rPr>
        <w:t> </w:t>
      </w:r>
      <w:r>
        <w:rPr/>
        <w:t>example, in 2000 there were 4 maternal deaths reported in</w:t>
      </w:r>
      <w:r>
        <w:rPr>
          <w:w w:val="100"/>
        </w:rPr>
        <w:t> </w:t>
      </w:r>
      <w:r>
        <w:rPr/>
        <w:t>the Kakuma camp and 22 in the three camps in Dadaab, with respective maternal mortality ratios of</w:t>
      </w:r>
      <w:r>
        <w:rPr>
          <w:spacing w:val="51"/>
        </w:rPr>
        <w:t> </w:t>
      </w:r>
      <w:r>
        <w:rPr/>
        <w:t>216 per</w:t>
      </w:r>
      <w:r>
        <w:rPr>
          <w:w w:val="100"/>
        </w:rPr>
        <w:t> </w:t>
      </w:r>
      <w:r>
        <w:rPr/>
        <w:t>100,000 live births and 460 per 100,000 live births. Both of these ratios were lower than the maternal mortality ratio for the host country, Kenya (1,300 per 100,000 live births at</w:t>
      </w:r>
      <w:r>
        <w:rPr>
          <w:w w:val="100"/>
        </w:rPr>
        <w:t> </w:t>
      </w:r>
      <w:r>
        <w:rPr/>
        <w:t>that time). The cases of maternal deaths were not reviewed</w:t>
      </w:r>
      <w:r>
        <w:rPr>
          <w:w w:val="100"/>
        </w:rPr>
        <w:t> </w:t>
      </w:r>
      <w:r>
        <w:rPr/>
        <w:t>in any of the camps, in either Tanzania or Kenya, at the</w:t>
      </w:r>
    </w:p>
    <w:p>
      <w:pPr>
        <w:spacing w:after="0"/>
        <w:jc w:val="right"/>
        <w:sectPr>
          <w:pgSz w:w="11520" w:h="15480"/>
          <w:pgMar w:header="0" w:footer="902" w:top="460" w:bottom="1100" w:left="400" w:right="420"/>
          <w:cols w:num="2" w:equalWidth="0">
            <w:col w:w="5114" w:space="366"/>
            <w:col w:w="5220"/>
          </w:cols>
        </w:sectPr>
      </w:pPr>
    </w:p>
    <w:p>
      <w:pPr>
        <w:spacing w:before="55"/>
        <w:ind w:left="113" w:right="1810" w:firstLine="0"/>
        <w:jc w:val="left"/>
        <w:rPr>
          <w:rFonts w:ascii="Arial"/>
          <w:sz w:val="18"/>
        </w:rPr>
      </w:pPr>
      <w:bookmarkStart w:name="_bookmark18" w:id="162"/>
      <w:bookmarkEnd w:id="162"/>
      <w:r>
        <w:rPr/>
      </w:r>
      <w:r>
        <w:rPr>
          <w:sz w:val="20"/>
          <w:shd w:fill="EFEFEF" w:color="auto" w:val="clear"/>
        </w:rPr>
        <w:t>  </w:t>
      </w:r>
      <w:r>
        <w:rPr>
          <w:rFonts w:ascii="Arial"/>
          <w:b/>
          <w:w w:val="80"/>
          <w:sz w:val="20"/>
          <w:shd w:fill="EFEFEF" w:color="auto" w:val="clear"/>
        </w:rPr>
        <w:t>Table 1.  </w:t>
      </w:r>
      <w:r>
        <w:rPr>
          <w:rFonts w:ascii="Arial"/>
          <w:w w:val="80"/>
          <w:sz w:val="18"/>
          <w:shd w:fill="FFFFFF" w:color="auto" w:val="clear"/>
        </w:rPr>
        <w:t>Safe Motherhood Services in Stabilized Situations for Women Affected by Conflict and   Displacement</w:t>
      </w:r>
    </w:p>
    <w:p>
      <w:pPr>
        <w:pStyle w:val="BodyText"/>
        <w:spacing w:before="4"/>
        <w:rPr>
          <w:rFonts w:ascii="Arial"/>
          <w:sz w:val="26"/>
        </w:rPr>
      </w:pPr>
    </w:p>
    <w:p>
      <w:pPr>
        <w:tabs>
          <w:tab w:pos="4564" w:val="left" w:leader="none"/>
          <w:tab w:pos="8440" w:val="left" w:leader="none"/>
        </w:tabs>
        <w:spacing w:before="76"/>
        <w:ind w:left="1240" w:right="0" w:firstLine="0"/>
        <w:jc w:val="left"/>
        <w:rPr>
          <w:rFonts w:ascii="Arial"/>
          <w:b/>
          <w:sz w:val="18"/>
        </w:rPr>
      </w:pPr>
      <w:r>
        <w:rPr/>
        <w:pict>
          <v:line style="position:absolute;mso-position-horizontal-relative:page;mso-position-vertical-relative:paragraph;z-index:2032" from="31.656pt,18.492016pt" to="543.656pt,18.492016pt" stroked="true" strokeweight=".5pt" strokecolor="#000000">
            <w10:wrap type="none"/>
          </v:line>
        </w:pict>
      </w:r>
      <w:r>
        <w:rPr>
          <w:rFonts w:ascii="Arial"/>
          <w:b/>
          <w:spacing w:val="-4"/>
          <w:w w:val="80"/>
          <w:sz w:val="18"/>
        </w:rPr>
        <w:t>Antenatal</w:t>
      </w:r>
      <w:r>
        <w:rPr>
          <w:rFonts w:ascii="Arial"/>
          <w:b/>
          <w:spacing w:val="-3"/>
          <w:w w:val="80"/>
          <w:sz w:val="18"/>
        </w:rPr>
        <w:t> Care</w:t>
        <w:tab/>
      </w:r>
      <w:r>
        <w:rPr>
          <w:rFonts w:ascii="Arial"/>
          <w:b/>
          <w:spacing w:val="-4"/>
          <w:w w:val="80"/>
          <w:sz w:val="18"/>
        </w:rPr>
        <w:t>Labor </w:t>
      </w:r>
      <w:r>
        <w:rPr>
          <w:rFonts w:ascii="Arial"/>
          <w:b/>
          <w:spacing w:val="-3"/>
          <w:w w:val="80"/>
          <w:sz w:val="18"/>
        </w:rPr>
        <w:t>and</w:t>
      </w:r>
      <w:r>
        <w:rPr>
          <w:rFonts w:ascii="Arial"/>
          <w:b/>
          <w:spacing w:val="-4"/>
          <w:w w:val="80"/>
          <w:sz w:val="18"/>
        </w:rPr>
        <w:t> Delivery </w:t>
      </w:r>
      <w:r>
        <w:rPr>
          <w:rFonts w:ascii="Arial"/>
          <w:b/>
          <w:spacing w:val="-3"/>
          <w:w w:val="80"/>
          <w:sz w:val="18"/>
        </w:rPr>
        <w:t>Care</w:t>
        <w:tab/>
      </w:r>
      <w:r>
        <w:rPr>
          <w:rFonts w:ascii="Arial"/>
          <w:b/>
          <w:spacing w:val="-4"/>
          <w:w w:val="75"/>
          <w:sz w:val="18"/>
        </w:rPr>
        <w:t>Postpartum </w:t>
      </w:r>
      <w:r>
        <w:rPr>
          <w:rFonts w:ascii="Arial"/>
          <w:b/>
          <w:spacing w:val="4"/>
          <w:w w:val="75"/>
          <w:sz w:val="18"/>
        </w:rPr>
        <w:t> </w:t>
      </w:r>
      <w:r>
        <w:rPr>
          <w:rFonts w:ascii="Arial"/>
          <w:b/>
          <w:spacing w:val="-4"/>
          <w:w w:val="75"/>
          <w:sz w:val="18"/>
        </w:rPr>
        <w:t>Care</w:t>
      </w:r>
    </w:p>
    <w:p>
      <w:pPr>
        <w:spacing w:after="0"/>
        <w:jc w:val="left"/>
        <w:rPr>
          <w:rFonts w:ascii="Arial"/>
          <w:sz w:val="18"/>
        </w:rPr>
        <w:sectPr>
          <w:pgSz w:w="11520" w:h="15480"/>
          <w:pgMar w:header="0" w:footer="905" w:top="560" w:bottom="1100" w:left="400" w:right="420"/>
        </w:sectPr>
      </w:pPr>
    </w:p>
    <w:p>
      <w:pPr>
        <w:spacing w:line="203" w:lineRule="exact" w:before="103"/>
        <w:ind w:left="233" w:right="17" w:firstLine="0"/>
        <w:jc w:val="left"/>
        <w:rPr>
          <w:rFonts w:ascii="Arial"/>
          <w:sz w:val="18"/>
        </w:rPr>
      </w:pPr>
      <w:r>
        <w:rPr>
          <w:rFonts w:ascii="Arial"/>
          <w:w w:val="85"/>
          <w:sz w:val="18"/>
        </w:rPr>
        <w:t>At least four visits during a pregnancy</w:t>
      </w:r>
    </w:p>
    <w:p>
      <w:pPr>
        <w:spacing w:line="200" w:lineRule="exact" w:before="5"/>
        <w:ind w:left="413" w:right="17" w:hanging="180"/>
        <w:jc w:val="left"/>
        <w:rPr>
          <w:rFonts w:ascii="Arial"/>
          <w:sz w:val="18"/>
        </w:rPr>
      </w:pPr>
      <w:r>
        <w:rPr>
          <w:rFonts w:ascii="Arial"/>
          <w:spacing w:val="-4"/>
          <w:w w:val="85"/>
          <w:sz w:val="18"/>
        </w:rPr>
        <w:t>-Careful assessment (obstetric history and </w:t>
      </w:r>
      <w:r>
        <w:rPr>
          <w:rFonts w:ascii="Arial"/>
          <w:spacing w:val="-4"/>
          <w:w w:val="80"/>
          <w:sz w:val="18"/>
        </w:rPr>
        <w:t>present problems/complications </w:t>
      </w:r>
      <w:r>
        <w:rPr>
          <w:rFonts w:ascii="Arial"/>
          <w:spacing w:val="-3"/>
          <w:w w:val="80"/>
          <w:sz w:val="18"/>
        </w:rPr>
        <w:t>such </w:t>
      </w:r>
      <w:r>
        <w:rPr>
          <w:rFonts w:ascii="Arial"/>
          <w:spacing w:val="-4"/>
          <w:w w:val="80"/>
          <w:sz w:val="18"/>
        </w:rPr>
        <w:t>as </w:t>
      </w:r>
      <w:r>
        <w:rPr>
          <w:rFonts w:ascii="Arial"/>
          <w:spacing w:val="-4"/>
          <w:w w:val="85"/>
          <w:sz w:val="18"/>
        </w:rPr>
        <w:t>vaginal bleeding, pregnancy-induced </w:t>
      </w:r>
      <w:r>
        <w:rPr>
          <w:rFonts w:ascii="Arial"/>
          <w:spacing w:val="-4"/>
          <w:w w:val="90"/>
          <w:sz w:val="18"/>
        </w:rPr>
        <w:t>hypertension, anemia, fever, STDs, </w:t>
      </w:r>
      <w:r>
        <w:rPr>
          <w:rFonts w:ascii="Arial"/>
          <w:spacing w:val="-4"/>
          <w:w w:val="80"/>
          <w:sz w:val="18"/>
        </w:rPr>
        <w:t>including HIV)</w:t>
      </w:r>
    </w:p>
    <w:p>
      <w:pPr>
        <w:spacing w:line="200" w:lineRule="exact" w:before="0"/>
        <w:ind w:left="413" w:right="17" w:hanging="180"/>
        <w:jc w:val="left"/>
        <w:rPr>
          <w:rFonts w:ascii="Arial"/>
          <w:sz w:val="18"/>
        </w:rPr>
      </w:pPr>
      <w:r>
        <w:rPr>
          <w:rFonts w:ascii="Arial"/>
          <w:spacing w:val="-4"/>
          <w:w w:val="80"/>
          <w:sz w:val="18"/>
        </w:rPr>
        <w:t>-Early detection </w:t>
      </w:r>
      <w:r>
        <w:rPr>
          <w:rFonts w:ascii="Arial"/>
          <w:spacing w:val="-3"/>
          <w:w w:val="80"/>
          <w:sz w:val="18"/>
        </w:rPr>
        <w:t>and </w:t>
      </w:r>
      <w:r>
        <w:rPr>
          <w:rFonts w:ascii="Arial"/>
          <w:spacing w:val="-4"/>
          <w:w w:val="80"/>
          <w:sz w:val="18"/>
        </w:rPr>
        <w:t>management </w:t>
      </w:r>
      <w:r>
        <w:rPr>
          <w:rFonts w:ascii="Arial"/>
          <w:w w:val="80"/>
          <w:sz w:val="18"/>
        </w:rPr>
        <w:t>of </w:t>
      </w:r>
      <w:r>
        <w:rPr>
          <w:rFonts w:ascii="Arial"/>
          <w:spacing w:val="-4"/>
          <w:w w:val="80"/>
          <w:sz w:val="18"/>
        </w:rPr>
        <w:t>pregnancy </w:t>
      </w:r>
      <w:r>
        <w:rPr>
          <w:rFonts w:ascii="Arial"/>
          <w:spacing w:val="-4"/>
          <w:w w:val="90"/>
          <w:sz w:val="18"/>
        </w:rPr>
        <w:t>complications</w:t>
      </w:r>
    </w:p>
    <w:p>
      <w:pPr>
        <w:spacing w:line="200" w:lineRule="exact" w:before="0"/>
        <w:ind w:left="413" w:right="17" w:hanging="180"/>
        <w:jc w:val="left"/>
        <w:rPr>
          <w:rFonts w:ascii="Arial"/>
          <w:sz w:val="18"/>
        </w:rPr>
      </w:pPr>
      <w:r>
        <w:rPr>
          <w:rFonts w:ascii="Arial"/>
          <w:spacing w:val="-4"/>
          <w:w w:val="85"/>
          <w:sz w:val="18"/>
        </w:rPr>
        <w:t>-Syphilis screening, </w:t>
      </w:r>
      <w:r>
        <w:rPr>
          <w:rFonts w:ascii="Arial"/>
          <w:spacing w:val="-3"/>
          <w:w w:val="85"/>
          <w:sz w:val="18"/>
        </w:rPr>
        <w:t>and </w:t>
      </w:r>
      <w:r>
        <w:rPr>
          <w:rFonts w:ascii="Arial"/>
          <w:spacing w:val="-4"/>
          <w:w w:val="85"/>
          <w:sz w:val="18"/>
        </w:rPr>
        <w:t>treatment </w:t>
      </w:r>
      <w:r>
        <w:rPr>
          <w:rFonts w:ascii="Arial"/>
          <w:spacing w:val="-3"/>
          <w:w w:val="85"/>
          <w:sz w:val="18"/>
        </w:rPr>
        <w:t>for </w:t>
      </w:r>
      <w:r>
        <w:rPr>
          <w:rFonts w:ascii="Arial"/>
          <w:spacing w:val="-4"/>
          <w:w w:val="85"/>
          <w:sz w:val="18"/>
        </w:rPr>
        <w:t>woman </w:t>
      </w:r>
      <w:r>
        <w:rPr>
          <w:rFonts w:ascii="Arial"/>
          <w:spacing w:val="-3"/>
          <w:w w:val="85"/>
          <w:sz w:val="18"/>
        </w:rPr>
        <w:t>and </w:t>
      </w:r>
      <w:r>
        <w:rPr>
          <w:rFonts w:ascii="Arial"/>
          <w:spacing w:val="-4"/>
          <w:w w:val="85"/>
          <w:sz w:val="18"/>
        </w:rPr>
        <w:t>partner, </w:t>
      </w:r>
      <w:r>
        <w:rPr>
          <w:rFonts w:ascii="Arial"/>
          <w:w w:val="85"/>
          <w:sz w:val="18"/>
        </w:rPr>
        <w:t>if </w:t>
      </w:r>
      <w:r>
        <w:rPr>
          <w:rFonts w:ascii="Arial"/>
          <w:spacing w:val="-4"/>
          <w:w w:val="85"/>
          <w:sz w:val="18"/>
        </w:rPr>
        <w:t>positive </w:t>
      </w:r>
      <w:r>
        <w:rPr>
          <w:rFonts w:ascii="Arial"/>
          <w:spacing w:val="-3"/>
          <w:w w:val="85"/>
          <w:sz w:val="18"/>
        </w:rPr>
        <w:t>test </w:t>
      </w:r>
      <w:r>
        <w:rPr>
          <w:rFonts w:ascii="Arial"/>
          <w:spacing w:val="-4"/>
          <w:w w:val="85"/>
          <w:sz w:val="18"/>
        </w:rPr>
        <w:t>result</w:t>
      </w:r>
    </w:p>
    <w:p>
      <w:pPr>
        <w:spacing w:line="195" w:lineRule="exact" w:before="0"/>
        <w:ind w:left="233" w:right="17" w:firstLine="0"/>
        <w:jc w:val="left"/>
        <w:rPr>
          <w:rFonts w:ascii="Arial"/>
          <w:sz w:val="18"/>
        </w:rPr>
      </w:pPr>
      <w:r>
        <w:rPr>
          <w:rFonts w:ascii="Arial"/>
          <w:w w:val="80"/>
          <w:sz w:val="18"/>
        </w:rPr>
        <w:t>-Iron/folate  supplementation</w:t>
      </w:r>
    </w:p>
    <w:p>
      <w:pPr>
        <w:spacing w:line="200" w:lineRule="exact" w:before="0"/>
        <w:ind w:left="233" w:right="17" w:firstLine="0"/>
        <w:jc w:val="left"/>
        <w:rPr>
          <w:rFonts w:ascii="Arial"/>
          <w:sz w:val="18"/>
        </w:rPr>
      </w:pPr>
      <w:r>
        <w:rPr>
          <w:rFonts w:ascii="Arial"/>
          <w:w w:val="80"/>
          <w:sz w:val="18"/>
        </w:rPr>
        <w:t>-Vitamin  A supplementation</w:t>
      </w:r>
    </w:p>
    <w:p>
      <w:pPr>
        <w:spacing w:line="200" w:lineRule="exact" w:before="0"/>
        <w:ind w:left="233" w:right="17" w:firstLine="0"/>
        <w:jc w:val="left"/>
        <w:rPr>
          <w:rFonts w:ascii="Arial"/>
          <w:sz w:val="18"/>
        </w:rPr>
      </w:pPr>
      <w:r>
        <w:rPr>
          <w:rFonts w:ascii="Arial"/>
          <w:w w:val="80"/>
          <w:sz w:val="18"/>
        </w:rPr>
        <w:t>-Tetanus toxoid immunization</w:t>
      </w:r>
    </w:p>
    <w:p>
      <w:pPr>
        <w:spacing w:line="200" w:lineRule="exact" w:before="5"/>
        <w:ind w:left="413" w:right="-8" w:hanging="180"/>
        <w:jc w:val="left"/>
        <w:rPr>
          <w:rFonts w:ascii="Arial"/>
          <w:sz w:val="18"/>
        </w:rPr>
      </w:pPr>
      <w:r>
        <w:rPr>
          <w:rFonts w:ascii="Arial"/>
          <w:spacing w:val="-4"/>
          <w:w w:val="85"/>
          <w:sz w:val="18"/>
        </w:rPr>
        <w:t>-Antimalarials</w:t>
      </w:r>
      <w:r>
        <w:rPr>
          <w:rFonts w:ascii="Arial"/>
          <w:spacing w:val="-18"/>
          <w:w w:val="85"/>
          <w:sz w:val="18"/>
        </w:rPr>
        <w:t> </w:t>
      </w:r>
      <w:r>
        <w:rPr>
          <w:rFonts w:ascii="Arial"/>
          <w:spacing w:val="-4"/>
          <w:w w:val="85"/>
          <w:sz w:val="18"/>
        </w:rPr>
        <w:t>(according</w:t>
      </w:r>
      <w:r>
        <w:rPr>
          <w:rFonts w:ascii="Arial"/>
          <w:spacing w:val="-18"/>
          <w:w w:val="85"/>
          <w:sz w:val="18"/>
        </w:rPr>
        <w:t> </w:t>
      </w:r>
      <w:r>
        <w:rPr>
          <w:rFonts w:ascii="Arial"/>
          <w:w w:val="85"/>
          <w:sz w:val="18"/>
        </w:rPr>
        <w:t>to</w:t>
      </w:r>
      <w:r>
        <w:rPr>
          <w:rFonts w:ascii="Arial"/>
          <w:spacing w:val="-18"/>
          <w:w w:val="85"/>
          <w:sz w:val="18"/>
        </w:rPr>
        <w:t> </w:t>
      </w:r>
      <w:r>
        <w:rPr>
          <w:rFonts w:ascii="Arial"/>
          <w:spacing w:val="-4"/>
          <w:w w:val="85"/>
          <w:sz w:val="18"/>
        </w:rPr>
        <w:t>country</w:t>
      </w:r>
      <w:r>
        <w:rPr>
          <w:rFonts w:ascii="Arial"/>
          <w:spacing w:val="-18"/>
          <w:w w:val="85"/>
          <w:sz w:val="18"/>
        </w:rPr>
        <w:t> </w:t>
      </w:r>
      <w:r>
        <w:rPr>
          <w:rFonts w:ascii="Arial"/>
          <w:spacing w:val="-4"/>
          <w:w w:val="85"/>
          <w:sz w:val="18"/>
        </w:rPr>
        <w:t>policy)</w:t>
      </w:r>
      <w:r>
        <w:rPr>
          <w:rFonts w:ascii="Arial"/>
          <w:spacing w:val="-18"/>
          <w:w w:val="85"/>
          <w:sz w:val="18"/>
        </w:rPr>
        <w:t> </w:t>
      </w:r>
      <w:r>
        <w:rPr>
          <w:rFonts w:ascii="Arial"/>
          <w:spacing w:val="-4"/>
          <w:w w:val="85"/>
          <w:sz w:val="18"/>
        </w:rPr>
        <w:t>and </w:t>
      </w:r>
      <w:r>
        <w:rPr>
          <w:rFonts w:ascii="Arial"/>
          <w:spacing w:val="-4"/>
          <w:w w:val="80"/>
          <w:sz w:val="18"/>
        </w:rPr>
        <w:t>anthelmintics (hookworm) </w:t>
      </w:r>
      <w:r>
        <w:rPr>
          <w:rFonts w:ascii="Arial"/>
          <w:w w:val="80"/>
          <w:sz w:val="18"/>
        </w:rPr>
        <w:t>in </w:t>
      </w:r>
      <w:r>
        <w:rPr>
          <w:rFonts w:ascii="Arial"/>
          <w:spacing w:val="-4"/>
          <w:w w:val="80"/>
          <w:sz w:val="18"/>
        </w:rPr>
        <w:t>endemic </w:t>
      </w:r>
      <w:r>
        <w:rPr>
          <w:rFonts w:ascii="Arial"/>
          <w:spacing w:val="11"/>
          <w:w w:val="80"/>
          <w:sz w:val="18"/>
        </w:rPr>
        <w:t> </w:t>
      </w:r>
      <w:r>
        <w:rPr>
          <w:rFonts w:ascii="Arial"/>
          <w:spacing w:val="-4"/>
          <w:w w:val="80"/>
          <w:sz w:val="18"/>
        </w:rPr>
        <w:t>areas</w:t>
      </w:r>
    </w:p>
    <w:p>
      <w:pPr>
        <w:spacing w:line="200" w:lineRule="exact" w:before="0"/>
        <w:ind w:left="413" w:right="27" w:hanging="180"/>
        <w:jc w:val="left"/>
        <w:rPr>
          <w:rFonts w:ascii="Arial"/>
          <w:sz w:val="18"/>
        </w:rPr>
      </w:pPr>
      <w:r>
        <w:rPr>
          <w:rFonts w:ascii="Arial"/>
          <w:spacing w:val="-4"/>
          <w:w w:val="85"/>
          <w:sz w:val="18"/>
        </w:rPr>
        <w:t>-Advice </w:t>
      </w:r>
      <w:r>
        <w:rPr>
          <w:rFonts w:ascii="Arial"/>
          <w:spacing w:val="-3"/>
          <w:w w:val="85"/>
          <w:sz w:val="18"/>
        </w:rPr>
        <w:t>and </w:t>
      </w:r>
      <w:r>
        <w:rPr>
          <w:rFonts w:ascii="Arial"/>
          <w:spacing w:val="-4"/>
          <w:w w:val="85"/>
          <w:sz w:val="18"/>
        </w:rPr>
        <w:t>counseling about choosing the safest place </w:t>
      </w:r>
      <w:r>
        <w:rPr>
          <w:rFonts w:ascii="Arial"/>
          <w:spacing w:val="-3"/>
          <w:w w:val="85"/>
          <w:sz w:val="18"/>
        </w:rPr>
        <w:t>for </w:t>
      </w:r>
      <w:r>
        <w:rPr>
          <w:rFonts w:ascii="Arial"/>
          <w:spacing w:val="-4"/>
          <w:w w:val="85"/>
          <w:sz w:val="18"/>
        </w:rPr>
        <w:t>delivery; </w:t>
      </w:r>
      <w:r>
        <w:rPr>
          <w:rFonts w:ascii="Arial"/>
          <w:spacing w:val="-3"/>
          <w:w w:val="85"/>
          <w:sz w:val="18"/>
        </w:rPr>
        <w:t>the </w:t>
      </w:r>
      <w:r>
        <w:rPr>
          <w:rFonts w:ascii="Arial"/>
          <w:spacing w:val="-4"/>
          <w:w w:val="85"/>
          <w:sz w:val="18"/>
        </w:rPr>
        <w:t>importance of </w:t>
      </w:r>
      <w:r>
        <w:rPr>
          <w:rFonts w:ascii="Arial"/>
          <w:spacing w:val="-4"/>
          <w:w w:val="90"/>
          <w:sz w:val="18"/>
        </w:rPr>
        <w:t>clean delivery; signs </w:t>
      </w:r>
      <w:r>
        <w:rPr>
          <w:rFonts w:ascii="Arial"/>
          <w:spacing w:val="-3"/>
          <w:w w:val="90"/>
          <w:sz w:val="18"/>
        </w:rPr>
        <w:t>and </w:t>
      </w:r>
      <w:r>
        <w:rPr>
          <w:rFonts w:ascii="Arial"/>
          <w:spacing w:val="-4"/>
          <w:w w:val="90"/>
          <w:sz w:val="18"/>
        </w:rPr>
        <w:t>symptoms of complications; where </w:t>
      </w:r>
      <w:r>
        <w:rPr>
          <w:rFonts w:ascii="Arial"/>
          <w:w w:val="90"/>
          <w:sz w:val="18"/>
        </w:rPr>
        <w:t>to </w:t>
      </w:r>
      <w:r>
        <w:rPr>
          <w:rFonts w:ascii="Arial"/>
          <w:spacing w:val="-3"/>
          <w:w w:val="90"/>
          <w:sz w:val="18"/>
        </w:rPr>
        <w:t>seek care </w:t>
      </w:r>
      <w:r>
        <w:rPr>
          <w:rFonts w:ascii="Arial"/>
          <w:spacing w:val="-4"/>
          <w:w w:val="90"/>
          <w:sz w:val="18"/>
        </w:rPr>
        <w:t>for </w:t>
      </w:r>
      <w:r>
        <w:rPr>
          <w:rFonts w:ascii="Arial"/>
          <w:spacing w:val="-4"/>
          <w:w w:val="85"/>
          <w:sz w:val="18"/>
        </w:rPr>
        <w:t>complications; early </w:t>
      </w:r>
      <w:r>
        <w:rPr>
          <w:rFonts w:ascii="Arial"/>
          <w:spacing w:val="-3"/>
          <w:w w:val="85"/>
          <w:sz w:val="18"/>
        </w:rPr>
        <w:t>and </w:t>
      </w:r>
      <w:r>
        <w:rPr>
          <w:rFonts w:ascii="Arial"/>
          <w:spacing w:val="-4"/>
          <w:w w:val="85"/>
          <w:sz w:val="18"/>
        </w:rPr>
        <w:t>exclusive breast </w:t>
      </w:r>
      <w:r>
        <w:rPr>
          <w:rFonts w:ascii="Arial"/>
          <w:spacing w:val="-4"/>
          <w:w w:val="80"/>
          <w:sz w:val="18"/>
        </w:rPr>
        <w:t>feeding; maternal nutrition; STD/HIV/AIDS </w:t>
      </w:r>
      <w:r>
        <w:rPr>
          <w:rFonts w:ascii="Arial"/>
          <w:spacing w:val="-4"/>
          <w:w w:val="90"/>
          <w:sz w:val="18"/>
        </w:rPr>
        <w:t>prevention; </w:t>
      </w:r>
      <w:r>
        <w:rPr>
          <w:rFonts w:ascii="Arial"/>
          <w:spacing w:val="-3"/>
          <w:w w:val="90"/>
          <w:sz w:val="18"/>
        </w:rPr>
        <w:t>and </w:t>
      </w:r>
      <w:r>
        <w:rPr>
          <w:rFonts w:ascii="Arial"/>
          <w:spacing w:val="-4"/>
          <w:w w:val="90"/>
          <w:sz w:val="18"/>
        </w:rPr>
        <w:t>birth spacing </w:t>
      </w:r>
      <w:r>
        <w:rPr>
          <w:rFonts w:ascii="Arial"/>
          <w:spacing w:val="-3"/>
          <w:w w:val="90"/>
          <w:sz w:val="18"/>
        </w:rPr>
        <w:t>and </w:t>
      </w:r>
      <w:r>
        <w:rPr>
          <w:rFonts w:ascii="Arial"/>
          <w:spacing w:val="-4"/>
          <w:w w:val="90"/>
          <w:sz w:val="18"/>
        </w:rPr>
        <w:t>family planning</w:t>
      </w:r>
    </w:p>
    <w:p>
      <w:pPr>
        <w:spacing w:line="203" w:lineRule="exact" w:before="103"/>
        <w:ind w:left="233" w:right="255" w:firstLine="0"/>
        <w:jc w:val="left"/>
        <w:rPr>
          <w:rFonts w:ascii="Arial"/>
          <w:sz w:val="18"/>
        </w:rPr>
      </w:pPr>
      <w:r>
        <w:rPr/>
        <w:br w:type="column"/>
      </w:r>
      <w:r>
        <w:rPr>
          <w:rFonts w:ascii="Arial"/>
          <w:w w:val="80"/>
          <w:sz w:val="18"/>
        </w:rPr>
        <w:t>Clean and safe delivery</w:t>
      </w:r>
    </w:p>
    <w:p>
      <w:pPr>
        <w:spacing w:line="200" w:lineRule="exact" w:before="5"/>
        <w:ind w:left="413" w:right="255" w:hanging="180"/>
        <w:jc w:val="left"/>
        <w:rPr>
          <w:rFonts w:ascii="Arial"/>
          <w:sz w:val="18"/>
        </w:rPr>
      </w:pPr>
      <w:r>
        <w:rPr>
          <w:rFonts w:ascii="Arial"/>
          <w:spacing w:val="-4"/>
          <w:w w:val="90"/>
          <w:sz w:val="18"/>
        </w:rPr>
        <w:t>-Continue</w:t>
      </w:r>
      <w:r>
        <w:rPr>
          <w:rFonts w:ascii="Arial"/>
          <w:spacing w:val="-24"/>
          <w:w w:val="90"/>
          <w:sz w:val="18"/>
        </w:rPr>
        <w:t> </w:t>
      </w:r>
      <w:r>
        <w:rPr>
          <w:rFonts w:ascii="Arial"/>
          <w:w w:val="90"/>
          <w:sz w:val="18"/>
        </w:rPr>
        <w:t>to</w:t>
      </w:r>
      <w:r>
        <w:rPr>
          <w:rFonts w:ascii="Arial"/>
          <w:spacing w:val="-24"/>
          <w:w w:val="90"/>
          <w:sz w:val="18"/>
        </w:rPr>
        <w:t> </w:t>
      </w:r>
      <w:r>
        <w:rPr>
          <w:rFonts w:ascii="Arial"/>
          <w:spacing w:val="-4"/>
          <w:w w:val="90"/>
          <w:sz w:val="18"/>
        </w:rPr>
        <w:t>provide</w:t>
      </w:r>
      <w:r>
        <w:rPr>
          <w:rFonts w:ascii="Arial"/>
          <w:spacing w:val="-24"/>
          <w:w w:val="90"/>
          <w:sz w:val="18"/>
        </w:rPr>
        <w:t> </w:t>
      </w:r>
      <w:r>
        <w:rPr>
          <w:rFonts w:ascii="Arial"/>
          <w:spacing w:val="-4"/>
          <w:w w:val="90"/>
          <w:sz w:val="18"/>
        </w:rPr>
        <w:t>clean</w:t>
      </w:r>
      <w:r>
        <w:rPr>
          <w:rFonts w:ascii="Arial"/>
          <w:spacing w:val="-24"/>
          <w:w w:val="90"/>
          <w:sz w:val="18"/>
        </w:rPr>
        <w:t> </w:t>
      </w:r>
      <w:r>
        <w:rPr>
          <w:rFonts w:ascii="Arial"/>
          <w:spacing w:val="-4"/>
          <w:w w:val="90"/>
          <w:sz w:val="18"/>
        </w:rPr>
        <w:t>delivery</w:t>
      </w:r>
      <w:r>
        <w:rPr>
          <w:rFonts w:ascii="Arial"/>
          <w:spacing w:val="-24"/>
          <w:w w:val="90"/>
          <w:sz w:val="18"/>
        </w:rPr>
        <w:t> </w:t>
      </w:r>
      <w:r>
        <w:rPr>
          <w:rFonts w:ascii="Arial"/>
          <w:spacing w:val="-3"/>
          <w:w w:val="90"/>
          <w:sz w:val="18"/>
        </w:rPr>
        <w:t>kits</w:t>
      </w:r>
      <w:r>
        <w:rPr>
          <w:rFonts w:ascii="Arial"/>
          <w:spacing w:val="-24"/>
          <w:w w:val="90"/>
          <w:sz w:val="18"/>
        </w:rPr>
        <w:t> </w:t>
      </w:r>
      <w:r>
        <w:rPr>
          <w:rFonts w:ascii="Arial"/>
          <w:spacing w:val="-3"/>
          <w:w w:val="90"/>
          <w:sz w:val="18"/>
        </w:rPr>
        <w:t>and</w:t>
      </w:r>
      <w:r>
        <w:rPr>
          <w:rFonts w:ascii="Arial"/>
          <w:spacing w:val="-24"/>
          <w:w w:val="90"/>
          <w:sz w:val="18"/>
        </w:rPr>
        <w:t> </w:t>
      </w:r>
      <w:r>
        <w:rPr>
          <w:rFonts w:ascii="Arial"/>
          <w:spacing w:val="-4"/>
          <w:w w:val="90"/>
          <w:sz w:val="18"/>
        </w:rPr>
        <w:t>train, support</w:t>
      </w:r>
      <w:r>
        <w:rPr>
          <w:rFonts w:ascii="Arial"/>
          <w:spacing w:val="-25"/>
          <w:w w:val="90"/>
          <w:sz w:val="18"/>
        </w:rPr>
        <w:t> </w:t>
      </w:r>
      <w:r>
        <w:rPr>
          <w:rFonts w:ascii="Arial"/>
          <w:spacing w:val="-3"/>
          <w:w w:val="90"/>
          <w:sz w:val="18"/>
        </w:rPr>
        <w:t>and</w:t>
      </w:r>
      <w:r>
        <w:rPr>
          <w:rFonts w:ascii="Arial"/>
          <w:spacing w:val="-25"/>
          <w:w w:val="90"/>
          <w:sz w:val="18"/>
        </w:rPr>
        <w:t> </w:t>
      </w:r>
      <w:r>
        <w:rPr>
          <w:rFonts w:ascii="Arial"/>
          <w:spacing w:val="-4"/>
          <w:w w:val="90"/>
          <w:sz w:val="18"/>
        </w:rPr>
        <w:t>supervise</w:t>
      </w:r>
      <w:r>
        <w:rPr>
          <w:rFonts w:ascii="Arial"/>
          <w:spacing w:val="-25"/>
          <w:w w:val="90"/>
          <w:sz w:val="18"/>
        </w:rPr>
        <w:t> </w:t>
      </w:r>
      <w:r>
        <w:rPr>
          <w:rFonts w:ascii="Arial"/>
          <w:spacing w:val="-3"/>
          <w:w w:val="90"/>
          <w:sz w:val="18"/>
        </w:rPr>
        <w:t>TBAs</w:t>
      </w:r>
      <w:r>
        <w:rPr>
          <w:rFonts w:ascii="Arial"/>
          <w:spacing w:val="-25"/>
          <w:w w:val="90"/>
          <w:sz w:val="18"/>
        </w:rPr>
        <w:t> </w:t>
      </w:r>
      <w:r>
        <w:rPr>
          <w:rFonts w:ascii="Arial"/>
          <w:w w:val="90"/>
          <w:sz w:val="18"/>
        </w:rPr>
        <w:t>to</w:t>
      </w:r>
      <w:r>
        <w:rPr>
          <w:rFonts w:ascii="Arial"/>
          <w:spacing w:val="-25"/>
          <w:w w:val="90"/>
          <w:sz w:val="18"/>
        </w:rPr>
        <w:t> </w:t>
      </w:r>
      <w:r>
        <w:rPr>
          <w:rFonts w:ascii="Arial"/>
          <w:spacing w:val="-4"/>
          <w:w w:val="90"/>
          <w:sz w:val="18"/>
        </w:rPr>
        <w:t>perform</w:t>
      </w:r>
      <w:r>
        <w:rPr>
          <w:rFonts w:ascii="Arial"/>
          <w:spacing w:val="-25"/>
          <w:w w:val="90"/>
          <w:sz w:val="18"/>
        </w:rPr>
        <w:t> </w:t>
      </w:r>
      <w:r>
        <w:rPr>
          <w:rFonts w:ascii="Arial"/>
          <w:spacing w:val="-4"/>
          <w:w w:val="90"/>
          <w:sz w:val="18"/>
        </w:rPr>
        <w:t>clean </w:t>
      </w:r>
      <w:r>
        <w:rPr>
          <w:rFonts w:ascii="Arial"/>
          <w:spacing w:val="-4"/>
          <w:w w:val="85"/>
          <w:sz w:val="18"/>
        </w:rPr>
        <w:t>deliveries,</w:t>
      </w:r>
      <w:r>
        <w:rPr>
          <w:rFonts w:ascii="Arial"/>
          <w:spacing w:val="-24"/>
          <w:w w:val="85"/>
          <w:sz w:val="18"/>
        </w:rPr>
        <w:t> </w:t>
      </w:r>
      <w:r>
        <w:rPr>
          <w:rFonts w:ascii="Arial"/>
          <w:spacing w:val="-4"/>
          <w:w w:val="85"/>
          <w:sz w:val="18"/>
        </w:rPr>
        <w:t>provide</w:t>
      </w:r>
      <w:r>
        <w:rPr>
          <w:rFonts w:ascii="Arial"/>
          <w:spacing w:val="-24"/>
          <w:w w:val="85"/>
          <w:sz w:val="18"/>
        </w:rPr>
        <w:t> </w:t>
      </w:r>
      <w:r>
        <w:rPr>
          <w:rFonts w:ascii="Arial"/>
          <w:spacing w:val="-4"/>
          <w:w w:val="85"/>
          <w:sz w:val="18"/>
        </w:rPr>
        <w:t>basic</w:t>
      </w:r>
      <w:r>
        <w:rPr>
          <w:rFonts w:ascii="Arial"/>
          <w:spacing w:val="-24"/>
          <w:w w:val="85"/>
          <w:sz w:val="18"/>
        </w:rPr>
        <w:t> </w:t>
      </w:r>
      <w:r>
        <w:rPr>
          <w:rFonts w:ascii="Arial"/>
          <w:spacing w:val="-4"/>
          <w:w w:val="85"/>
          <w:sz w:val="18"/>
        </w:rPr>
        <w:t>newborn</w:t>
      </w:r>
      <w:r>
        <w:rPr>
          <w:rFonts w:ascii="Arial"/>
          <w:spacing w:val="-24"/>
          <w:w w:val="85"/>
          <w:sz w:val="18"/>
        </w:rPr>
        <w:t> </w:t>
      </w:r>
      <w:r>
        <w:rPr>
          <w:rFonts w:ascii="Arial"/>
          <w:spacing w:val="-4"/>
          <w:w w:val="85"/>
          <w:sz w:val="18"/>
        </w:rPr>
        <w:t>care,</w:t>
      </w:r>
      <w:r>
        <w:rPr>
          <w:rFonts w:ascii="Arial"/>
          <w:spacing w:val="-24"/>
          <w:w w:val="85"/>
          <w:sz w:val="18"/>
        </w:rPr>
        <w:t> </w:t>
      </w:r>
      <w:r>
        <w:rPr>
          <w:rFonts w:ascii="Arial"/>
          <w:spacing w:val="-3"/>
          <w:w w:val="85"/>
          <w:sz w:val="18"/>
        </w:rPr>
        <w:t>and</w:t>
      </w:r>
      <w:r>
        <w:rPr>
          <w:rFonts w:ascii="Arial"/>
          <w:spacing w:val="-24"/>
          <w:w w:val="85"/>
          <w:sz w:val="18"/>
        </w:rPr>
        <w:t> </w:t>
      </w:r>
      <w:r>
        <w:rPr>
          <w:rFonts w:ascii="Arial"/>
          <w:spacing w:val="-4"/>
          <w:w w:val="85"/>
          <w:sz w:val="18"/>
        </w:rPr>
        <w:t>detect </w:t>
      </w:r>
      <w:r>
        <w:rPr>
          <w:rFonts w:ascii="Arial"/>
          <w:spacing w:val="-3"/>
          <w:w w:val="80"/>
          <w:sz w:val="18"/>
        </w:rPr>
        <w:t>and </w:t>
      </w:r>
      <w:r>
        <w:rPr>
          <w:rFonts w:ascii="Arial"/>
          <w:spacing w:val="-4"/>
          <w:w w:val="80"/>
          <w:sz w:val="18"/>
        </w:rPr>
        <w:t>refer problems</w:t>
      </w:r>
      <w:r>
        <w:rPr>
          <w:rFonts w:ascii="Arial"/>
          <w:spacing w:val="21"/>
          <w:w w:val="80"/>
          <w:sz w:val="18"/>
        </w:rPr>
        <w:t> </w:t>
      </w:r>
      <w:r>
        <w:rPr>
          <w:rFonts w:ascii="Arial"/>
          <w:spacing w:val="-4"/>
          <w:w w:val="80"/>
          <w:sz w:val="18"/>
        </w:rPr>
        <w:t>early</w:t>
      </w:r>
    </w:p>
    <w:p>
      <w:pPr>
        <w:spacing w:line="200" w:lineRule="exact" w:before="0"/>
        <w:ind w:left="413" w:right="34" w:hanging="180"/>
        <w:jc w:val="left"/>
        <w:rPr>
          <w:rFonts w:ascii="Arial"/>
          <w:sz w:val="18"/>
        </w:rPr>
      </w:pPr>
      <w:r>
        <w:rPr>
          <w:rFonts w:ascii="Arial"/>
          <w:spacing w:val="-4"/>
          <w:w w:val="90"/>
          <w:sz w:val="18"/>
        </w:rPr>
        <w:t>-Equip</w:t>
      </w:r>
      <w:r>
        <w:rPr>
          <w:rFonts w:ascii="Arial"/>
          <w:spacing w:val="-27"/>
          <w:w w:val="90"/>
          <w:sz w:val="18"/>
        </w:rPr>
        <w:t> </w:t>
      </w:r>
      <w:r>
        <w:rPr>
          <w:rFonts w:ascii="Arial"/>
          <w:spacing w:val="-3"/>
          <w:w w:val="90"/>
          <w:sz w:val="18"/>
        </w:rPr>
        <w:t>and</w:t>
      </w:r>
      <w:r>
        <w:rPr>
          <w:rFonts w:ascii="Arial"/>
          <w:spacing w:val="-27"/>
          <w:w w:val="90"/>
          <w:sz w:val="18"/>
        </w:rPr>
        <w:t> </w:t>
      </w:r>
      <w:r>
        <w:rPr>
          <w:rFonts w:ascii="Arial"/>
          <w:spacing w:val="-4"/>
          <w:w w:val="90"/>
          <w:sz w:val="18"/>
        </w:rPr>
        <w:t>staff</w:t>
      </w:r>
      <w:r>
        <w:rPr>
          <w:rFonts w:ascii="Arial"/>
          <w:spacing w:val="-27"/>
          <w:w w:val="90"/>
          <w:sz w:val="18"/>
        </w:rPr>
        <w:t> </w:t>
      </w:r>
      <w:r>
        <w:rPr>
          <w:rFonts w:ascii="Arial"/>
          <w:spacing w:val="-4"/>
          <w:w w:val="90"/>
          <w:sz w:val="18"/>
        </w:rPr>
        <w:t>health</w:t>
      </w:r>
      <w:r>
        <w:rPr>
          <w:rFonts w:ascii="Arial"/>
          <w:spacing w:val="-27"/>
          <w:w w:val="90"/>
          <w:sz w:val="18"/>
        </w:rPr>
        <w:t> </w:t>
      </w:r>
      <w:r>
        <w:rPr>
          <w:rFonts w:ascii="Arial"/>
          <w:spacing w:val="-4"/>
          <w:w w:val="90"/>
          <w:sz w:val="18"/>
        </w:rPr>
        <w:t>facilities</w:t>
      </w:r>
      <w:r>
        <w:rPr>
          <w:rFonts w:ascii="Arial"/>
          <w:spacing w:val="-27"/>
          <w:w w:val="90"/>
          <w:sz w:val="18"/>
        </w:rPr>
        <w:t> </w:t>
      </w:r>
      <w:r>
        <w:rPr>
          <w:rFonts w:ascii="Arial"/>
          <w:spacing w:val="-3"/>
          <w:w w:val="90"/>
          <w:sz w:val="18"/>
        </w:rPr>
        <w:t>with</w:t>
      </w:r>
      <w:r>
        <w:rPr>
          <w:rFonts w:ascii="Arial"/>
          <w:spacing w:val="-27"/>
          <w:w w:val="90"/>
          <w:sz w:val="18"/>
        </w:rPr>
        <w:t> </w:t>
      </w:r>
      <w:r>
        <w:rPr>
          <w:rFonts w:ascii="Arial"/>
          <w:spacing w:val="-4"/>
          <w:w w:val="90"/>
          <w:sz w:val="18"/>
        </w:rPr>
        <w:t>skilled</w:t>
      </w:r>
      <w:r>
        <w:rPr>
          <w:rFonts w:ascii="Arial"/>
          <w:spacing w:val="-27"/>
          <w:w w:val="90"/>
          <w:sz w:val="18"/>
        </w:rPr>
        <w:t> </w:t>
      </w:r>
      <w:r>
        <w:rPr>
          <w:rFonts w:ascii="Arial"/>
          <w:spacing w:val="-4"/>
          <w:w w:val="90"/>
          <w:sz w:val="18"/>
        </w:rPr>
        <w:t>attendants (midwives, doctors, nurses) </w:t>
      </w:r>
      <w:r>
        <w:rPr>
          <w:rFonts w:ascii="Arial"/>
          <w:spacing w:val="-3"/>
          <w:w w:val="90"/>
          <w:sz w:val="18"/>
        </w:rPr>
        <w:t>for the </w:t>
      </w:r>
      <w:r>
        <w:rPr>
          <w:rFonts w:ascii="Arial"/>
          <w:spacing w:val="-4"/>
          <w:w w:val="90"/>
          <w:sz w:val="18"/>
        </w:rPr>
        <w:t>detection and </w:t>
      </w:r>
      <w:r>
        <w:rPr>
          <w:rFonts w:ascii="Arial"/>
          <w:spacing w:val="-4"/>
          <w:w w:val="85"/>
          <w:sz w:val="18"/>
        </w:rPr>
        <w:t>management </w:t>
      </w:r>
      <w:r>
        <w:rPr>
          <w:rFonts w:ascii="Arial"/>
          <w:w w:val="85"/>
          <w:sz w:val="18"/>
        </w:rPr>
        <w:t>of </w:t>
      </w:r>
      <w:r>
        <w:rPr>
          <w:rFonts w:ascii="Arial"/>
          <w:spacing w:val="-4"/>
          <w:w w:val="85"/>
          <w:sz w:val="18"/>
        </w:rPr>
        <w:t>complications, including </w:t>
      </w:r>
      <w:r>
        <w:rPr>
          <w:rFonts w:ascii="Arial"/>
          <w:spacing w:val="-3"/>
          <w:w w:val="85"/>
          <w:sz w:val="18"/>
        </w:rPr>
        <w:t>use </w:t>
      </w:r>
      <w:r>
        <w:rPr>
          <w:rFonts w:ascii="Arial"/>
          <w:w w:val="85"/>
          <w:sz w:val="18"/>
        </w:rPr>
        <w:t>of </w:t>
      </w:r>
      <w:r>
        <w:rPr>
          <w:rFonts w:ascii="Arial"/>
          <w:spacing w:val="-4"/>
          <w:w w:val="85"/>
          <w:sz w:val="18"/>
        </w:rPr>
        <w:t>the partograph</w:t>
      </w:r>
      <w:r>
        <w:rPr>
          <w:rFonts w:ascii="Arial"/>
          <w:spacing w:val="-22"/>
          <w:w w:val="85"/>
          <w:sz w:val="18"/>
        </w:rPr>
        <w:t> </w:t>
      </w:r>
      <w:r>
        <w:rPr>
          <w:rFonts w:ascii="Arial"/>
          <w:w w:val="85"/>
          <w:sz w:val="18"/>
        </w:rPr>
        <w:t>to</w:t>
      </w:r>
      <w:r>
        <w:rPr>
          <w:rFonts w:ascii="Arial"/>
          <w:spacing w:val="-22"/>
          <w:w w:val="85"/>
          <w:sz w:val="18"/>
        </w:rPr>
        <w:t> </w:t>
      </w:r>
      <w:r>
        <w:rPr>
          <w:rFonts w:ascii="Arial"/>
          <w:spacing w:val="-4"/>
          <w:w w:val="85"/>
          <w:sz w:val="18"/>
        </w:rPr>
        <w:t>monitor</w:t>
      </w:r>
      <w:r>
        <w:rPr>
          <w:rFonts w:ascii="Arial"/>
          <w:spacing w:val="-22"/>
          <w:w w:val="85"/>
          <w:sz w:val="18"/>
        </w:rPr>
        <w:t> </w:t>
      </w:r>
      <w:r>
        <w:rPr>
          <w:rFonts w:ascii="Arial"/>
          <w:spacing w:val="-4"/>
          <w:w w:val="85"/>
          <w:sz w:val="18"/>
        </w:rPr>
        <w:t>labor</w:t>
      </w:r>
    </w:p>
    <w:p>
      <w:pPr>
        <w:spacing w:line="200" w:lineRule="exact" w:before="0"/>
        <w:ind w:left="413" w:right="-9" w:hanging="180"/>
        <w:jc w:val="left"/>
        <w:rPr>
          <w:rFonts w:ascii="Arial"/>
          <w:sz w:val="18"/>
        </w:rPr>
      </w:pPr>
      <w:r>
        <w:rPr>
          <w:rFonts w:ascii="Arial"/>
          <w:spacing w:val="-4"/>
          <w:w w:val="85"/>
          <w:sz w:val="18"/>
        </w:rPr>
        <w:t>-Provide</w:t>
      </w:r>
      <w:r>
        <w:rPr>
          <w:rFonts w:ascii="Arial"/>
          <w:spacing w:val="-22"/>
          <w:w w:val="85"/>
          <w:sz w:val="18"/>
        </w:rPr>
        <w:t> </w:t>
      </w:r>
      <w:r>
        <w:rPr>
          <w:rFonts w:ascii="Arial"/>
          <w:spacing w:val="-4"/>
          <w:w w:val="85"/>
          <w:sz w:val="18"/>
        </w:rPr>
        <w:t>essential</w:t>
      </w:r>
      <w:r>
        <w:rPr>
          <w:rFonts w:ascii="Arial"/>
          <w:spacing w:val="-22"/>
          <w:w w:val="85"/>
          <w:sz w:val="18"/>
        </w:rPr>
        <w:t> </w:t>
      </w:r>
      <w:r>
        <w:rPr>
          <w:rFonts w:ascii="Arial"/>
          <w:spacing w:val="-4"/>
          <w:w w:val="85"/>
          <w:sz w:val="18"/>
        </w:rPr>
        <w:t>newborn</w:t>
      </w:r>
      <w:r>
        <w:rPr>
          <w:rFonts w:ascii="Arial"/>
          <w:spacing w:val="-22"/>
          <w:w w:val="85"/>
          <w:sz w:val="18"/>
        </w:rPr>
        <w:t> </w:t>
      </w:r>
      <w:r>
        <w:rPr>
          <w:rFonts w:ascii="Arial"/>
          <w:spacing w:val="-4"/>
          <w:w w:val="85"/>
          <w:sz w:val="18"/>
        </w:rPr>
        <w:t>care,</w:t>
      </w:r>
      <w:r>
        <w:rPr>
          <w:rFonts w:ascii="Arial"/>
          <w:spacing w:val="-22"/>
          <w:w w:val="85"/>
          <w:sz w:val="18"/>
        </w:rPr>
        <w:t> </w:t>
      </w:r>
      <w:r>
        <w:rPr>
          <w:rFonts w:ascii="Arial"/>
          <w:spacing w:val="-4"/>
          <w:w w:val="85"/>
          <w:sz w:val="18"/>
        </w:rPr>
        <w:t>including</w:t>
      </w:r>
      <w:r>
        <w:rPr>
          <w:rFonts w:ascii="Arial"/>
          <w:spacing w:val="-22"/>
          <w:w w:val="85"/>
          <w:sz w:val="18"/>
        </w:rPr>
        <w:t> </w:t>
      </w:r>
      <w:r>
        <w:rPr>
          <w:rFonts w:ascii="Arial"/>
          <w:spacing w:val="-4"/>
          <w:w w:val="85"/>
          <w:sz w:val="18"/>
        </w:rPr>
        <w:t>warmth,</w:t>
      </w:r>
      <w:r>
        <w:rPr>
          <w:rFonts w:ascii="Arial"/>
          <w:spacing w:val="-22"/>
          <w:w w:val="85"/>
          <w:sz w:val="18"/>
        </w:rPr>
        <w:t> </w:t>
      </w:r>
      <w:r>
        <w:rPr>
          <w:rFonts w:ascii="Arial"/>
          <w:spacing w:val="-4"/>
          <w:w w:val="85"/>
          <w:sz w:val="18"/>
        </w:rPr>
        <w:t>basic newborn</w:t>
      </w:r>
      <w:r>
        <w:rPr>
          <w:rFonts w:ascii="Arial"/>
          <w:spacing w:val="-18"/>
          <w:w w:val="85"/>
          <w:sz w:val="18"/>
        </w:rPr>
        <w:t> </w:t>
      </w:r>
      <w:r>
        <w:rPr>
          <w:rFonts w:ascii="Arial"/>
          <w:spacing w:val="-4"/>
          <w:w w:val="85"/>
          <w:sz w:val="18"/>
        </w:rPr>
        <w:t>resuscitation,</w:t>
      </w:r>
      <w:r>
        <w:rPr>
          <w:rFonts w:ascii="Arial"/>
          <w:spacing w:val="-18"/>
          <w:w w:val="85"/>
          <w:sz w:val="18"/>
        </w:rPr>
        <w:t> </w:t>
      </w:r>
      <w:r>
        <w:rPr>
          <w:rFonts w:ascii="Arial"/>
          <w:spacing w:val="-3"/>
          <w:w w:val="85"/>
          <w:sz w:val="18"/>
        </w:rPr>
        <w:t>cord</w:t>
      </w:r>
      <w:r>
        <w:rPr>
          <w:rFonts w:ascii="Arial"/>
          <w:spacing w:val="-18"/>
          <w:w w:val="85"/>
          <w:sz w:val="18"/>
        </w:rPr>
        <w:t> </w:t>
      </w:r>
      <w:r>
        <w:rPr>
          <w:rFonts w:ascii="Arial"/>
          <w:spacing w:val="-4"/>
          <w:w w:val="85"/>
          <w:sz w:val="18"/>
        </w:rPr>
        <w:t>care,</w:t>
      </w:r>
      <w:r>
        <w:rPr>
          <w:rFonts w:ascii="Arial"/>
          <w:spacing w:val="-18"/>
          <w:w w:val="85"/>
          <w:sz w:val="18"/>
        </w:rPr>
        <w:t> </w:t>
      </w:r>
      <w:r>
        <w:rPr>
          <w:rFonts w:ascii="Arial"/>
          <w:spacing w:val="-3"/>
          <w:w w:val="85"/>
          <w:sz w:val="18"/>
        </w:rPr>
        <w:t>eye</w:t>
      </w:r>
      <w:r>
        <w:rPr>
          <w:rFonts w:ascii="Arial"/>
          <w:spacing w:val="-18"/>
          <w:w w:val="85"/>
          <w:sz w:val="18"/>
        </w:rPr>
        <w:t> </w:t>
      </w:r>
      <w:r>
        <w:rPr>
          <w:rFonts w:ascii="Arial"/>
          <w:spacing w:val="-4"/>
          <w:w w:val="85"/>
          <w:sz w:val="18"/>
        </w:rPr>
        <w:t>care,</w:t>
      </w:r>
      <w:r>
        <w:rPr>
          <w:rFonts w:ascii="Arial"/>
          <w:spacing w:val="-18"/>
          <w:w w:val="85"/>
          <w:sz w:val="18"/>
        </w:rPr>
        <w:t> </w:t>
      </w:r>
      <w:r>
        <w:rPr>
          <w:rFonts w:ascii="Arial"/>
          <w:spacing w:val="-3"/>
          <w:w w:val="85"/>
          <w:sz w:val="18"/>
        </w:rPr>
        <w:t>and</w:t>
      </w:r>
      <w:r>
        <w:rPr>
          <w:rFonts w:ascii="Arial"/>
          <w:spacing w:val="-18"/>
          <w:w w:val="85"/>
          <w:sz w:val="18"/>
        </w:rPr>
        <w:t> </w:t>
      </w:r>
      <w:r>
        <w:rPr>
          <w:rFonts w:ascii="Arial"/>
          <w:spacing w:val="-4"/>
          <w:w w:val="85"/>
          <w:sz w:val="18"/>
        </w:rPr>
        <w:t>early </w:t>
      </w:r>
      <w:r>
        <w:rPr>
          <w:rFonts w:ascii="Arial"/>
          <w:spacing w:val="-3"/>
          <w:w w:val="80"/>
          <w:sz w:val="18"/>
        </w:rPr>
        <w:t>and </w:t>
      </w:r>
      <w:r>
        <w:rPr>
          <w:rFonts w:ascii="Arial"/>
          <w:spacing w:val="-4"/>
          <w:w w:val="80"/>
          <w:sz w:val="18"/>
        </w:rPr>
        <w:t>exclusive breast</w:t>
      </w:r>
      <w:r>
        <w:rPr>
          <w:rFonts w:ascii="Arial"/>
          <w:spacing w:val="26"/>
          <w:w w:val="80"/>
          <w:sz w:val="18"/>
        </w:rPr>
        <w:t> </w:t>
      </w:r>
      <w:r>
        <w:rPr>
          <w:rFonts w:ascii="Arial"/>
          <w:spacing w:val="-4"/>
          <w:w w:val="80"/>
          <w:sz w:val="18"/>
        </w:rPr>
        <w:t>feeding</w:t>
      </w:r>
    </w:p>
    <w:p>
      <w:pPr>
        <w:spacing w:line="195" w:lineRule="exact" w:before="0"/>
        <w:ind w:left="233" w:right="255" w:firstLine="0"/>
        <w:jc w:val="left"/>
        <w:rPr>
          <w:rFonts w:ascii="Arial"/>
          <w:sz w:val="18"/>
        </w:rPr>
      </w:pPr>
      <w:r>
        <w:rPr>
          <w:rFonts w:ascii="Arial"/>
          <w:w w:val="80"/>
          <w:sz w:val="18"/>
        </w:rPr>
        <w:t>Emergency obstetric care</w:t>
      </w:r>
    </w:p>
    <w:p>
      <w:pPr>
        <w:spacing w:line="200" w:lineRule="exact" w:before="5"/>
        <w:ind w:left="413" w:right="83" w:hanging="180"/>
        <w:jc w:val="left"/>
        <w:rPr>
          <w:rFonts w:ascii="Arial"/>
          <w:sz w:val="18"/>
        </w:rPr>
      </w:pPr>
      <w:r>
        <w:rPr>
          <w:rFonts w:ascii="Arial"/>
          <w:spacing w:val="-4"/>
          <w:w w:val="90"/>
          <w:sz w:val="18"/>
        </w:rPr>
        <w:t>-Make available parenteral antibiotics, parenteral oxytocics, parenteral anticonvulsive and </w:t>
      </w:r>
      <w:r>
        <w:rPr>
          <w:rFonts w:ascii="Arial"/>
          <w:spacing w:val="-4"/>
          <w:w w:val="80"/>
          <w:sz w:val="18"/>
        </w:rPr>
        <w:t>antihypertensive drugs; obstetric surgery; </w:t>
      </w:r>
      <w:r>
        <w:rPr>
          <w:rFonts w:ascii="Arial"/>
          <w:spacing w:val="-3"/>
          <w:w w:val="80"/>
          <w:sz w:val="18"/>
        </w:rPr>
        <w:t>safe </w:t>
      </w:r>
      <w:r>
        <w:rPr>
          <w:rFonts w:ascii="Arial"/>
          <w:spacing w:val="-4"/>
          <w:w w:val="80"/>
          <w:sz w:val="18"/>
        </w:rPr>
        <w:t>blood </w:t>
      </w:r>
      <w:r>
        <w:rPr>
          <w:rFonts w:ascii="Arial"/>
          <w:spacing w:val="-4"/>
          <w:w w:val="85"/>
          <w:sz w:val="18"/>
        </w:rPr>
        <w:t>transfusion; </w:t>
      </w:r>
      <w:r>
        <w:rPr>
          <w:rFonts w:ascii="Arial"/>
          <w:spacing w:val="-3"/>
          <w:w w:val="85"/>
          <w:sz w:val="18"/>
        </w:rPr>
        <w:t>and </w:t>
      </w:r>
      <w:r>
        <w:rPr>
          <w:rFonts w:ascii="Arial"/>
          <w:spacing w:val="-4"/>
          <w:w w:val="85"/>
          <w:sz w:val="18"/>
        </w:rPr>
        <w:t>manual procedures </w:t>
      </w:r>
      <w:r>
        <w:rPr>
          <w:rFonts w:ascii="Arial"/>
          <w:spacing w:val="-3"/>
          <w:w w:val="85"/>
          <w:sz w:val="18"/>
        </w:rPr>
        <w:t>such </w:t>
      </w:r>
      <w:r>
        <w:rPr>
          <w:rFonts w:ascii="Arial"/>
          <w:w w:val="85"/>
          <w:sz w:val="18"/>
        </w:rPr>
        <w:t>as </w:t>
      </w:r>
      <w:r>
        <w:rPr>
          <w:rFonts w:ascii="Arial"/>
          <w:spacing w:val="-4"/>
          <w:w w:val="85"/>
          <w:sz w:val="18"/>
        </w:rPr>
        <w:t>those required </w:t>
      </w:r>
      <w:r>
        <w:rPr>
          <w:rFonts w:ascii="Arial"/>
          <w:spacing w:val="-3"/>
          <w:w w:val="85"/>
          <w:sz w:val="18"/>
        </w:rPr>
        <w:t>for </w:t>
      </w:r>
      <w:r>
        <w:rPr>
          <w:rFonts w:ascii="Arial"/>
          <w:spacing w:val="-4"/>
          <w:w w:val="85"/>
          <w:sz w:val="18"/>
        </w:rPr>
        <w:t>removal </w:t>
      </w:r>
      <w:r>
        <w:rPr>
          <w:rFonts w:ascii="Arial"/>
          <w:w w:val="85"/>
          <w:sz w:val="18"/>
        </w:rPr>
        <w:t>of </w:t>
      </w:r>
      <w:r>
        <w:rPr>
          <w:rFonts w:ascii="Arial"/>
          <w:spacing w:val="-3"/>
          <w:w w:val="85"/>
          <w:sz w:val="18"/>
        </w:rPr>
        <w:t>the </w:t>
      </w:r>
      <w:r>
        <w:rPr>
          <w:rFonts w:ascii="Arial"/>
          <w:spacing w:val="-4"/>
          <w:w w:val="85"/>
          <w:sz w:val="18"/>
        </w:rPr>
        <w:t>placenta </w:t>
      </w:r>
      <w:r>
        <w:rPr>
          <w:rFonts w:ascii="Arial"/>
          <w:spacing w:val="-3"/>
          <w:w w:val="85"/>
          <w:sz w:val="18"/>
        </w:rPr>
        <w:t>and </w:t>
      </w:r>
      <w:r>
        <w:rPr>
          <w:rFonts w:ascii="Arial"/>
          <w:spacing w:val="-4"/>
          <w:w w:val="85"/>
          <w:sz w:val="18"/>
        </w:rPr>
        <w:t>retained </w:t>
      </w:r>
      <w:r>
        <w:rPr>
          <w:rFonts w:ascii="Arial"/>
          <w:spacing w:val="-4"/>
          <w:w w:val="90"/>
          <w:sz w:val="18"/>
        </w:rPr>
        <w:t>products </w:t>
      </w:r>
      <w:r>
        <w:rPr>
          <w:rFonts w:ascii="Arial"/>
          <w:w w:val="90"/>
          <w:sz w:val="18"/>
        </w:rPr>
        <w:t>of </w:t>
      </w:r>
      <w:r>
        <w:rPr>
          <w:rFonts w:ascii="Arial"/>
          <w:spacing w:val="-4"/>
          <w:w w:val="90"/>
          <w:sz w:val="18"/>
        </w:rPr>
        <w:t>conception, repair </w:t>
      </w:r>
      <w:r>
        <w:rPr>
          <w:rFonts w:ascii="Arial"/>
          <w:w w:val="90"/>
          <w:sz w:val="18"/>
        </w:rPr>
        <w:t>of </w:t>
      </w:r>
      <w:r>
        <w:rPr>
          <w:rFonts w:ascii="Arial"/>
          <w:spacing w:val="-4"/>
          <w:w w:val="90"/>
          <w:sz w:val="18"/>
        </w:rPr>
        <w:t>tears and lacerations, </w:t>
      </w:r>
      <w:r>
        <w:rPr>
          <w:rFonts w:ascii="Arial"/>
          <w:spacing w:val="-3"/>
          <w:w w:val="90"/>
          <w:sz w:val="18"/>
        </w:rPr>
        <w:t>and </w:t>
      </w:r>
      <w:r>
        <w:rPr>
          <w:rFonts w:ascii="Arial"/>
          <w:spacing w:val="-4"/>
          <w:w w:val="90"/>
          <w:sz w:val="18"/>
        </w:rPr>
        <w:t>assisted deliveries (vacuum extraction)</w:t>
      </w:r>
    </w:p>
    <w:p>
      <w:pPr>
        <w:spacing w:line="200" w:lineRule="exact" w:before="0"/>
        <w:ind w:left="413" w:right="83" w:hanging="180"/>
        <w:jc w:val="left"/>
        <w:rPr>
          <w:rFonts w:ascii="Arial"/>
          <w:sz w:val="18"/>
        </w:rPr>
      </w:pPr>
      <w:r>
        <w:rPr>
          <w:rFonts w:ascii="Arial"/>
          <w:spacing w:val="-4"/>
          <w:w w:val="80"/>
          <w:sz w:val="18"/>
        </w:rPr>
        <w:t>-Referral </w:t>
      </w:r>
      <w:r>
        <w:rPr>
          <w:rFonts w:ascii="Arial"/>
          <w:spacing w:val="-3"/>
          <w:w w:val="80"/>
          <w:sz w:val="18"/>
        </w:rPr>
        <w:t>for the </w:t>
      </w:r>
      <w:r>
        <w:rPr>
          <w:rFonts w:ascii="Arial"/>
          <w:spacing w:val="-4"/>
          <w:w w:val="80"/>
          <w:sz w:val="18"/>
        </w:rPr>
        <w:t>management </w:t>
      </w:r>
      <w:r>
        <w:rPr>
          <w:rFonts w:ascii="Arial"/>
          <w:w w:val="80"/>
          <w:sz w:val="18"/>
        </w:rPr>
        <w:t>of </w:t>
      </w:r>
      <w:r>
        <w:rPr>
          <w:rFonts w:ascii="Arial"/>
          <w:spacing w:val="-4"/>
          <w:w w:val="80"/>
          <w:sz w:val="18"/>
        </w:rPr>
        <w:t>complications beyond </w:t>
      </w:r>
      <w:r>
        <w:rPr>
          <w:rFonts w:ascii="Arial"/>
          <w:spacing w:val="-3"/>
          <w:w w:val="85"/>
          <w:sz w:val="18"/>
        </w:rPr>
        <w:t>the </w:t>
      </w:r>
      <w:r>
        <w:rPr>
          <w:rFonts w:ascii="Arial"/>
          <w:spacing w:val="-4"/>
          <w:w w:val="85"/>
          <w:sz w:val="18"/>
        </w:rPr>
        <w:t>capacity </w:t>
      </w:r>
      <w:r>
        <w:rPr>
          <w:rFonts w:ascii="Arial"/>
          <w:w w:val="85"/>
          <w:sz w:val="18"/>
        </w:rPr>
        <w:t>of </w:t>
      </w:r>
      <w:r>
        <w:rPr>
          <w:rFonts w:ascii="Arial"/>
          <w:spacing w:val="-4"/>
          <w:w w:val="85"/>
          <w:sz w:val="18"/>
        </w:rPr>
        <w:t>on-site services</w:t>
      </w:r>
    </w:p>
    <w:p>
      <w:pPr>
        <w:spacing w:line="200" w:lineRule="exact" w:before="111"/>
        <w:ind w:left="413" w:right="233" w:hanging="180"/>
        <w:jc w:val="left"/>
        <w:rPr>
          <w:rFonts w:ascii="Arial"/>
          <w:sz w:val="18"/>
        </w:rPr>
      </w:pPr>
      <w:r>
        <w:rPr/>
        <w:br w:type="column"/>
      </w:r>
      <w:r>
        <w:rPr>
          <w:rFonts w:ascii="Arial"/>
          <w:spacing w:val="-4"/>
          <w:w w:val="85"/>
          <w:sz w:val="18"/>
        </w:rPr>
        <w:t>Follow-up</w:t>
      </w:r>
      <w:r>
        <w:rPr>
          <w:rFonts w:ascii="Arial"/>
          <w:spacing w:val="-21"/>
          <w:w w:val="85"/>
          <w:sz w:val="18"/>
        </w:rPr>
        <w:t> </w:t>
      </w:r>
      <w:r>
        <w:rPr>
          <w:rFonts w:ascii="Arial"/>
          <w:spacing w:val="-4"/>
          <w:w w:val="85"/>
          <w:sz w:val="18"/>
        </w:rPr>
        <w:t>within</w:t>
      </w:r>
      <w:r>
        <w:rPr>
          <w:rFonts w:ascii="Arial"/>
          <w:spacing w:val="-21"/>
          <w:w w:val="85"/>
          <w:sz w:val="18"/>
        </w:rPr>
        <w:t> </w:t>
      </w:r>
      <w:r>
        <w:rPr>
          <w:rFonts w:ascii="Arial"/>
          <w:w w:val="85"/>
          <w:sz w:val="18"/>
        </w:rPr>
        <w:t>24</w:t>
      </w:r>
      <w:r>
        <w:rPr>
          <w:rFonts w:ascii="Arial"/>
          <w:spacing w:val="-21"/>
          <w:w w:val="85"/>
          <w:sz w:val="18"/>
        </w:rPr>
        <w:t> </w:t>
      </w:r>
      <w:r>
        <w:rPr>
          <w:rFonts w:ascii="Arial"/>
          <w:spacing w:val="-4"/>
          <w:w w:val="85"/>
          <w:sz w:val="18"/>
        </w:rPr>
        <w:t>hours</w:t>
      </w:r>
      <w:r>
        <w:rPr>
          <w:rFonts w:ascii="Arial"/>
          <w:spacing w:val="-21"/>
          <w:w w:val="85"/>
          <w:sz w:val="18"/>
        </w:rPr>
        <w:t> </w:t>
      </w:r>
      <w:r>
        <w:rPr>
          <w:rFonts w:ascii="Arial"/>
          <w:w w:val="85"/>
          <w:sz w:val="18"/>
        </w:rPr>
        <w:t>of</w:t>
      </w:r>
      <w:r>
        <w:rPr>
          <w:rFonts w:ascii="Arial"/>
          <w:spacing w:val="-21"/>
          <w:w w:val="85"/>
          <w:sz w:val="18"/>
        </w:rPr>
        <w:t> </w:t>
      </w:r>
      <w:r>
        <w:rPr>
          <w:rFonts w:ascii="Arial"/>
          <w:spacing w:val="-4"/>
          <w:w w:val="85"/>
          <w:sz w:val="18"/>
        </w:rPr>
        <w:t>delivery,</w:t>
      </w:r>
      <w:r>
        <w:rPr>
          <w:rFonts w:ascii="Arial"/>
          <w:spacing w:val="-21"/>
          <w:w w:val="85"/>
          <w:sz w:val="18"/>
        </w:rPr>
        <w:t> </w:t>
      </w:r>
      <w:r>
        <w:rPr>
          <w:rFonts w:ascii="Arial"/>
          <w:spacing w:val="-4"/>
          <w:w w:val="85"/>
          <w:sz w:val="18"/>
        </w:rPr>
        <w:t>preferably </w:t>
      </w:r>
      <w:r>
        <w:rPr>
          <w:rFonts w:ascii="Arial"/>
          <w:w w:val="85"/>
          <w:sz w:val="18"/>
        </w:rPr>
        <w:t>by a </w:t>
      </w:r>
      <w:r>
        <w:rPr>
          <w:rFonts w:ascii="Arial"/>
          <w:spacing w:val="-4"/>
          <w:w w:val="85"/>
          <w:sz w:val="18"/>
        </w:rPr>
        <w:t>skilled</w:t>
      </w:r>
      <w:r>
        <w:rPr>
          <w:rFonts w:ascii="Arial"/>
          <w:spacing w:val="-32"/>
          <w:w w:val="85"/>
          <w:sz w:val="18"/>
        </w:rPr>
        <w:t> </w:t>
      </w:r>
      <w:r>
        <w:rPr>
          <w:rFonts w:ascii="Arial"/>
          <w:spacing w:val="-4"/>
          <w:w w:val="85"/>
          <w:sz w:val="18"/>
        </w:rPr>
        <w:t>attendant</w:t>
      </w:r>
    </w:p>
    <w:p>
      <w:pPr>
        <w:spacing w:line="195" w:lineRule="exact" w:before="0"/>
        <w:ind w:left="233" w:right="233" w:firstLine="0"/>
        <w:jc w:val="left"/>
        <w:rPr>
          <w:rFonts w:ascii="Arial"/>
          <w:sz w:val="18"/>
        </w:rPr>
      </w:pPr>
      <w:r>
        <w:rPr>
          <w:rFonts w:ascii="Arial"/>
          <w:w w:val="85"/>
          <w:sz w:val="18"/>
        </w:rPr>
        <w:t>-Careful assessment of mother and baby</w:t>
      </w:r>
    </w:p>
    <w:p>
      <w:pPr>
        <w:spacing w:line="200" w:lineRule="exact" w:before="5"/>
        <w:ind w:left="413" w:right="857" w:hanging="180"/>
        <w:jc w:val="left"/>
        <w:rPr>
          <w:rFonts w:ascii="Arial"/>
          <w:sz w:val="18"/>
        </w:rPr>
      </w:pPr>
      <w:r>
        <w:rPr>
          <w:rFonts w:ascii="Arial"/>
          <w:spacing w:val="-4"/>
          <w:w w:val="85"/>
          <w:sz w:val="18"/>
        </w:rPr>
        <w:t>-Early detection </w:t>
      </w:r>
      <w:r>
        <w:rPr>
          <w:rFonts w:ascii="Arial"/>
          <w:spacing w:val="-3"/>
          <w:w w:val="85"/>
          <w:sz w:val="18"/>
        </w:rPr>
        <w:t>and </w:t>
      </w:r>
      <w:r>
        <w:rPr>
          <w:rFonts w:ascii="Arial"/>
          <w:spacing w:val="-4"/>
          <w:w w:val="85"/>
          <w:sz w:val="18"/>
        </w:rPr>
        <w:t>management of </w:t>
      </w:r>
      <w:r>
        <w:rPr>
          <w:rFonts w:ascii="Arial"/>
          <w:spacing w:val="-4"/>
          <w:w w:val="90"/>
          <w:sz w:val="18"/>
        </w:rPr>
        <w:t>complications</w:t>
      </w:r>
    </w:p>
    <w:p>
      <w:pPr>
        <w:spacing w:line="195" w:lineRule="exact" w:before="0"/>
        <w:ind w:left="233" w:right="233" w:firstLine="0"/>
        <w:jc w:val="left"/>
        <w:rPr>
          <w:rFonts w:ascii="Arial"/>
          <w:sz w:val="18"/>
        </w:rPr>
      </w:pPr>
      <w:r>
        <w:rPr>
          <w:rFonts w:ascii="Arial"/>
          <w:w w:val="85"/>
          <w:sz w:val="18"/>
        </w:rPr>
        <w:t>-Iron/folate and vitamin A supplementation</w:t>
      </w:r>
    </w:p>
    <w:p>
      <w:pPr>
        <w:spacing w:line="200" w:lineRule="exact" w:before="5"/>
        <w:ind w:left="413" w:right="0" w:hanging="180"/>
        <w:jc w:val="left"/>
        <w:rPr>
          <w:rFonts w:ascii="Arial"/>
          <w:sz w:val="18"/>
        </w:rPr>
      </w:pPr>
      <w:r>
        <w:rPr>
          <w:rFonts w:ascii="Arial"/>
          <w:spacing w:val="-4"/>
          <w:w w:val="80"/>
          <w:sz w:val="18"/>
        </w:rPr>
        <w:t>-Advice </w:t>
      </w:r>
      <w:r>
        <w:rPr>
          <w:rFonts w:ascii="Arial"/>
          <w:spacing w:val="-3"/>
          <w:w w:val="80"/>
          <w:sz w:val="18"/>
        </w:rPr>
        <w:t>and </w:t>
      </w:r>
      <w:r>
        <w:rPr>
          <w:rFonts w:ascii="Arial"/>
          <w:spacing w:val="-4"/>
          <w:w w:val="80"/>
          <w:sz w:val="18"/>
        </w:rPr>
        <w:t>counseling </w:t>
      </w:r>
      <w:r>
        <w:rPr>
          <w:rFonts w:ascii="Arial"/>
          <w:w w:val="80"/>
          <w:sz w:val="18"/>
        </w:rPr>
        <w:t>on </w:t>
      </w:r>
      <w:r>
        <w:rPr>
          <w:rFonts w:ascii="Arial"/>
          <w:spacing w:val="-4"/>
          <w:w w:val="80"/>
          <w:sz w:val="18"/>
        </w:rPr>
        <w:t>breast care; hygiene; </w:t>
      </w:r>
      <w:r>
        <w:rPr>
          <w:rFonts w:ascii="Arial"/>
          <w:spacing w:val="-4"/>
          <w:w w:val="90"/>
          <w:sz w:val="18"/>
        </w:rPr>
        <w:t>continuation </w:t>
      </w:r>
      <w:r>
        <w:rPr>
          <w:rFonts w:ascii="Arial"/>
          <w:w w:val="90"/>
          <w:sz w:val="18"/>
        </w:rPr>
        <w:t>of </w:t>
      </w:r>
      <w:r>
        <w:rPr>
          <w:rFonts w:ascii="Arial"/>
          <w:spacing w:val="-4"/>
          <w:w w:val="90"/>
          <w:sz w:val="18"/>
        </w:rPr>
        <w:t>iron/folate </w:t>
      </w:r>
      <w:r>
        <w:rPr>
          <w:rFonts w:ascii="Arial"/>
          <w:spacing w:val="-3"/>
          <w:w w:val="90"/>
          <w:sz w:val="18"/>
        </w:rPr>
        <w:t>and </w:t>
      </w:r>
      <w:r>
        <w:rPr>
          <w:rFonts w:ascii="Arial"/>
          <w:spacing w:val="-4"/>
          <w:w w:val="90"/>
          <w:sz w:val="18"/>
        </w:rPr>
        <w:t>vitamin </w:t>
      </w:r>
      <w:r>
        <w:rPr>
          <w:rFonts w:ascii="Arial"/>
          <w:w w:val="90"/>
          <w:sz w:val="18"/>
        </w:rPr>
        <w:t>A </w:t>
      </w:r>
      <w:r>
        <w:rPr>
          <w:rFonts w:ascii="Arial"/>
          <w:spacing w:val="-4"/>
          <w:w w:val="90"/>
          <w:sz w:val="18"/>
        </w:rPr>
        <w:t>supplementation; signs </w:t>
      </w:r>
      <w:r>
        <w:rPr>
          <w:rFonts w:ascii="Arial"/>
          <w:spacing w:val="-3"/>
          <w:w w:val="90"/>
          <w:sz w:val="18"/>
        </w:rPr>
        <w:t>and </w:t>
      </w:r>
      <w:r>
        <w:rPr>
          <w:rFonts w:ascii="Arial"/>
          <w:spacing w:val="-4"/>
          <w:w w:val="90"/>
          <w:sz w:val="18"/>
        </w:rPr>
        <w:t>symptoms of complications </w:t>
      </w:r>
      <w:r>
        <w:rPr>
          <w:rFonts w:ascii="Arial"/>
          <w:spacing w:val="-3"/>
          <w:w w:val="90"/>
          <w:sz w:val="18"/>
        </w:rPr>
        <w:t>and </w:t>
      </w:r>
      <w:r>
        <w:rPr>
          <w:rFonts w:ascii="Arial"/>
          <w:spacing w:val="-4"/>
          <w:w w:val="90"/>
          <w:sz w:val="18"/>
        </w:rPr>
        <w:t>where </w:t>
      </w:r>
      <w:r>
        <w:rPr>
          <w:rFonts w:ascii="Arial"/>
          <w:w w:val="90"/>
          <w:sz w:val="18"/>
        </w:rPr>
        <w:t>to </w:t>
      </w:r>
      <w:r>
        <w:rPr>
          <w:rFonts w:ascii="Arial"/>
          <w:spacing w:val="-3"/>
          <w:w w:val="90"/>
          <w:sz w:val="18"/>
        </w:rPr>
        <w:t>seek care </w:t>
      </w:r>
      <w:r>
        <w:rPr>
          <w:rFonts w:ascii="Arial"/>
          <w:spacing w:val="-4"/>
          <w:w w:val="90"/>
          <w:sz w:val="18"/>
        </w:rPr>
        <w:t>for these; breast feeding; newborn care; and </w:t>
      </w:r>
      <w:r>
        <w:rPr>
          <w:rFonts w:ascii="Arial"/>
          <w:spacing w:val="-4"/>
          <w:w w:val="75"/>
          <w:sz w:val="18"/>
        </w:rPr>
        <w:t>STD/HIV/AIDS prevention</w:t>
      </w:r>
    </w:p>
    <w:p>
      <w:pPr>
        <w:spacing w:line="198" w:lineRule="exact" w:before="0"/>
        <w:ind w:left="233" w:right="233" w:firstLine="0"/>
        <w:jc w:val="left"/>
        <w:rPr>
          <w:rFonts w:ascii="Arial"/>
          <w:sz w:val="18"/>
        </w:rPr>
      </w:pPr>
      <w:r>
        <w:rPr>
          <w:rFonts w:ascii="Arial"/>
          <w:w w:val="80"/>
          <w:sz w:val="18"/>
        </w:rPr>
        <w:t>-Family planning counseling and  methods</w:t>
      </w:r>
    </w:p>
    <w:p>
      <w:pPr>
        <w:spacing w:after="0" w:line="198" w:lineRule="exact"/>
        <w:jc w:val="left"/>
        <w:rPr>
          <w:rFonts w:ascii="Arial"/>
          <w:sz w:val="18"/>
        </w:rPr>
        <w:sectPr>
          <w:type w:val="continuous"/>
          <w:pgSz w:w="11520" w:h="15480"/>
          <w:pgMar w:top="440" w:bottom="280" w:left="400" w:right="420"/>
          <w:cols w:num="3" w:equalWidth="0">
            <w:col w:w="3173" w:space="154"/>
            <w:col w:w="3774" w:space="154"/>
            <w:col w:w="3445"/>
          </w:cols>
        </w:sectPr>
      </w:pPr>
    </w:p>
    <w:p>
      <w:pPr>
        <w:pStyle w:val="BodyText"/>
        <w:spacing w:before="1"/>
        <w:rPr>
          <w:rFonts w:ascii="Arial"/>
          <w:sz w:val="6"/>
        </w:rPr>
      </w:pPr>
    </w:p>
    <w:p>
      <w:pPr>
        <w:pStyle w:val="BodyText"/>
        <w:spacing w:line="20" w:lineRule="exact"/>
        <w:ind w:left="228"/>
        <w:rPr>
          <w:rFonts w:ascii="Arial"/>
          <w:sz w:val="2"/>
        </w:rPr>
      </w:pPr>
      <w:r>
        <w:rPr>
          <w:rFonts w:ascii="Arial"/>
          <w:sz w:val="2"/>
        </w:rPr>
        <w:pict>
          <v:group style="width:512.5pt;height:.5pt;mso-position-horizontal-relative:char;mso-position-vertical-relative:line" coordorigin="0,0" coordsize="10250,10">
            <v:line style="position:absolute" from="5,5" to="10245,5" stroked="true" strokeweight=".5pt" strokecolor="#000000"/>
          </v:group>
        </w:pict>
      </w:r>
      <w:r>
        <w:rPr>
          <w:rFonts w:ascii="Arial"/>
          <w:sz w:val="2"/>
        </w:rPr>
      </w:r>
    </w:p>
    <w:p>
      <w:pPr>
        <w:pStyle w:val="BodyText"/>
        <w:rPr>
          <w:rFonts w:ascii="Arial"/>
          <w:sz w:val="20"/>
        </w:rPr>
      </w:pPr>
    </w:p>
    <w:p>
      <w:pPr>
        <w:pStyle w:val="BodyText"/>
        <w:spacing w:before="4"/>
        <w:rPr>
          <w:rFonts w:ascii="Arial"/>
          <w:sz w:val="18"/>
        </w:rPr>
      </w:pPr>
    </w:p>
    <w:p>
      <w:pPr>
        <w:spacing w:after="0"/>
        <w:rPr>
          <w:rFonts w:ascii="Arial"/>
          <w:sz w:val="18"/>
        </w:rPr>
        <w:sectPr>
          <w:type w:val="continuous"/>
          <w:pgSz w:w="11520" w:h="15480"/>
          <w:pgMar w:top="440" w:bottom="280" w:left="400" w:right="420"/>
        </w:sectPr>
      </w:pPr>
    </w:p>
    <w:p>
      <w:pPr>
        <w:pStyle w:val="BodyText"/>
        <w:spacing w:before="73"/>
        <w:ind w:left="113"/>
        <w:jc w:val="both"/>
      </w:pPr>
      <w:r>
        <w:rPr/>
        <w:t>time of the assessments, making it difficult to identify avoidable factors; nevertheless, possible factors may in- clude inadequate skills and abilities of the</w:t>
      </w:r>
      <w:r>
        <w:rPr>
          <w:spacing w:val="-35"/>
        </w:rPr>
        <w:t> </w:t>
      </w:r>
      <w:r>
        <w:rPr/>
        <w:t>workers</w:t>
      </w:r>
      <w:r>
        <w:rPr>
          <w:spacing w:val="-5"/>
        </w:rPr>
        <w:t> </w:t>
      </w:r>
      <w:r>
        <w:rPr/>
        <w:t>involved</w:t>
      </w:r>
      <w:r>
        <w:rPr>
          <w:w w:val="100"/>
        </w:rPr>
        <w:t> </w:t>
      </w:r>
      <w:r>
        <w:rPr/>
        <w:t>and</w:t>
      </w:r>
      <w:r>
        <w:rPr>
          <w:spacing w:val="36"/>
        </w:rPr>
        <w:t> </w:t>
      </w:r>
      <w:r>
        <w:rPr/>
        <w:t>failure</w:t>
      </w:r>
      <w:r>
        <w:rPr>
          <w:spacing w:val="36"/>
        </w:rPr>
        <w:t> </w:t>
      </w:r>
      <w:r>
        <w:rPr/>
        <w:t>of</w:t>
      </w:r>
      <w:r>
        <w:rPr>
          <w:spacing w:val="36"/>
        </w:rPr>
        <w:t> </w:t>
      </w:r>
      <w:r>
        <w:rPr/>
        <w:t>the</w:t>
      </w:r>
      <w:r>
        <w:rPr>
          <w:spacing w:val="36"/>
        </w:rPr>
        <w:t> </w:t>
      </w:r>
      <w:r>
        <w:rPr/>
        <w:t>referral</w:t>
      </w:r>
      <w:r>
        <w:rPr>
          <w:spacing w:val="36"/>
        </w:rPr>
        <w:t> </w:t>
      </w:r>
      <w:r>
        <w:rPr/>
        <w:t>system</w:t>
      </w:r>
      <w:r>
        <w:rPr>
          <w:spacing w:val="36"/>
        </w:rPr>
        <w:t> </w:t>
      </w:r>
      <w:r>
        <w:rPr/>
        <w:t>to</w:t>
      </w:r>
      <w:r>
        <w:rPr>
          <w:spacing w:val="36"/>
        </w:rPr>
        <w:t> </w:t>
      </w:r>
      <w:r>
        <w:rPr/>
        <w:t>respond</w:t>
      </w:r>
      <w:r>
        <w:rPr>
          <w:spacing w:val="36"/>
        </w:rPr>
        <w:t> </w:t>
      </w:r>
      <w:r>
        <w:rPr/>
        <w:t>to</w:t>
      </w:r>
      <w:r>
        <w:rPr>
          <w:spacing w:val="36"/>
        </w:rPr>
        <w:t> </w:t>
      </w:r>
      <w:r>
        <w:rPr/>
        <w:t>obstetric</w:t>
      </w:r>
      <w:r>
        <w:rPr>
          <w:w w:val="100"/>
        </w:rPr>
        <w:t> </w:t>
      </w:r>
      <w:r>
        <w:rPr/>
        <w:t>emergencies in a timely </w:t>
      </w:r>
      <w:r>
        <w:rPr>
          <w:spacing w:val="16"/>
        </w:rPr>
        <w:t> </w:t>
      </w:r>
      <w:r>
        <w:rPr/>
        <w:t>manner.</w:t>
      </w:r>
    </w:p>
    <w:p>
      <w:pPr>
        <w:pStyle w:val="BodyText"/>
        <w:ind w:left="113" w:firstLine="210"/>
        <w:jc w:val="both"/>
      </w:pPr>
      <w:bookmarkStart w:name="WHAT SERVICES DO WOMEN NEED DURING PREGN" w:id="163"/>
      <w:bookmarkEnd w:id="163"/>
      <w:r>
        <w:rPr/>
      </w:r>
      <w:r>
        <w:rPr/>
        <w:t>With respect to reducing maternal mortality and morbid- ity, the long-term aim of the Safe Motherhood Initiative is to have skilled attendants (i.e., a midwife, doctor, or nurse who is able to manage normal labor and birth recognize the onset of complications, perform essential</w:t>
      </w:r>
      <w:r>
        <w:rPr>
          <w:spacing w:val="50"/>
        </w:rPr>
        <w:t> </w:t>
      </w:r>
      <w:r>
        <w:rPr/>
        <w:t>emergency</w:t>
      </w:r>
      <w:r>
        <w:rPr>
          <w:spacing w:val="10"/>
        </w:rPr>
        <w:t> </w:t>
      </w:r>
      <w:r>
        <w:rPr/>
        <w:t>inter-</w:t>
      </w:r>
      <w:r>
        <w:rPr>
          <w:w w:val="100"/>
        </w:rPr>
        <w:t> </w:t>
      </w:r>
      <w:r>
        <w:rPr/>
        <w:t>ventions, and safely refer the mother and/or her newborn, when necessary) present for all deliveries. But in the refugee settings in Tanzania and Kenya, the majority of deliveries are attended by trained traditional birth atten- dants (TBAs), and refugee workers who have</w:t>
      </w:r>
      <w:r>
        <w:rPr>
          <w:spacing w:val="31"/>
        </w:rPr>
        <w:t> </w:t>
      </w:r>
      <w:r>
        <w:rPr/>
        <w:t>been</w:t>
      </w:r>
      <w:r>
        <w:rPr>
          <w:spacing w:val="12"/>
        </w:rPr>
        <w:t> </w:t>
      </w:r>
      <w:r>
        <w:rPr/>
        <w:t>trained</w:t>
      </w:r>
      <w:r>
        <w:rPr>
          <w:w w:val="100"/>
        </w:rPr>
        <w:t> </w:t>
      </w:r>
      <w:r>
        <w:rPr/>
        <w:t>on the job often provide other services, such as antenatal care. Nonetheless, there are trained health professionals available, who meet the criteria of the skilled attendant, to provide supervision, support, and backup for</w:t>
      </w:r>
      <w:r>
        <w:rPr>
          <w:spacing w:val="-24"/>
        </w:rPr>
        <w:t> </w:t>
      </w:r>
      <w:r>
        <w:rPr/>
        <w:t>these</w:t>
      </w:r>
      <w:r>
        <w:rPr>
          <w:spacing w:val="-4"/>
        </w:rPr>
        <w:t> </w:t>
      </w:r>
      <w:r>
        <w:rPr/>
        <w:t>workers, particularly when complications occur, and there is a functioning referral system in place in most instances. These resources are particularly important to the work of TBAs, who provide a critical link between the community and the formal health care system in refugee settings and in many host and home </w:t>
      </w:r>
      <w:r>
        <w:rPr>
          <w:spacing w:val="15"/>
        </w:rPr>
        <w:t> </w:t>
      </w:r>
      <w:r>
        <w:rPr/>
        <w:t>countries.</w:t>
      </w:r>
    </w:p>
    <w:p>
      <w:pPr>
        <w:pStyle w:val="BodyText"/>
        <w:ind w:left="113" w:firstLine="210"/>
        <w:jc w:val="both"/>
      </w:pPr>
      <w:r>
        <w:rPr/>
        <w:t>This brief overview of experience indicates that repro- ductive health care, including pregnancy and childbirth</w:t>
      </w:r>
      <w:r>
        <w:rPr>
          <w:w w:val="100"/>
        </w:rPr>
        <w:t> </w:t>
      </w:r>
      <w:r>
        <w:rPr/>
        <w:t>care, has improved considerably since the early 1990s for refugees affected by complex humanitarian emergencies. The programmatic developments and the services on the</w:t>
      </w:r>
    </w:p>
    <w:p>
      <w:pPr>
        <w:pStyle w:val="BodyText"/>
        <w:spacing w:before="73"/>
        <w:ind w:left="113" w:right="104"/>
        <w:jc w:val="both"/>
      </w:pPr>
      <w:r>
        <w:rPr/>
        <w:br w:type="column"/>
      </w:r>
      <w:r>
        <w:rPr/>
        <w:t>ground are due to the combined efforts of governments, NGOs, and UN agencies involved in humanitarian and emergency work. Although there is not a great deal of documentation available about maternal and newborn out- comes relevant to conflict and displacement, and even less about these outcomes in the acute phase of a crises, available data indicate better, although not ideal, outcomes than in host or home countries. This is due, at least in part, to accessible health services, including those needed</w:t>
      </w:r>
      <w:r>
        <w:rPr>
          <w:spacing w:val="-7"/>
        </w:rPr>
        <w:t> </w:t>
      </w:r>
      <w:r>
        <w:rPr/>
        <w:t>during pregnancy and</w:t>
      </w:r>
      <w:r>
        <w:rPr>
          <w:spacing w:val="34"/>
        </w:rPr>
        <w:t> </w:t>
      </w:r>
      <w:r>
        <w:rPr/>
        <w:t>childbirth.</w:t>
      </w:r>
    </w:p>
    <w:p>
      <w:pPr>
        <w:pStyle w:val="BodyText"/>
        <w:rPr>
          <w:sz w:val="20"/>
        </w:rPr>
      </w:pPr>
    </w:p>
    <w:p>
      <w:pPr>
        <w:pStyle w:val="Heading3"/>
        <w:spacing w:before="162"/>
        <w:jc w:val="left"/>
      </w:pPr>
      <w:r>
        <w:rPr>
          <w:w w:val="75"/>
        </w:rPr>
        <w:t>WHAT SERVICES DO WOMEN NEED DURING PREGNANCY AND</w:t>
      </w:r>
      <w:r>
        <w:rPr>
          <w:w w:val="66"/>
        </w:rPr>
        <w:t> </w:t>
      </w:r>
      <w:r>
        <w:rPr>
          <w:w w:val="80"/>
        </w:rPr>
        <w:t>CHILDBIRTH?</w:t>
      </w:r>
    </w:p>
    <w:p>
      <w:pPr>
        <w:pStyle w:val="BodyText"/>
        <w:spacing w:before="119"/>
        <w:ind w:left="113" w:right="104"/>
        <w:jc w:val="both"/>
      </w:pPr>
      <w:r>
        <w:rPr/>
        <w:t>Women affected by conflict and displacement (e.g., those who are forced to live in refugee settings) need the same services and/or care during pregnancy and childbirth as women living in host or home countries. </w:t>
      </w:r>
      <w:r>
        <w:rPr>
          <w:i/>
        </w:rPr>
        <w:t>The Interagency Field Manual</w:t>
      </w:r>
      <w:r>
        <w:rPr/>
        <w:t>, mentioned earlier, outlines the care needed during pregnancy and childbirth, which includes antenatal care, care during labor and delivery, care of the newborn, and postpartum care. In the initial phase of an emergency, the Field Manual focuses  on</w:t>
      </w:r>
    </w:p>
    <w:p>
      <w:pPr>
        <w:pStyle w:val="BodyText"/>
        <w:spacing w:before="8"/>
        <w:rPr>
          <w:sz w:val="17"/>
        </w:rPr>
      </w:pPr>
    </w:p>
    <w:p>
      <w:pPr>
        <w:pStyle w:val="ListParagraph"/>
        <w:numPr>
          <w:ilvl w:val="0"/>
          <w:numId w:val="2"/>
        </w:numPr>
        <w:tabs>
          <w:tab w:pos="302" w:val="left" w:leader="none"/>
        </w:tabs>
        <w:spacing w:line="240" w:lineRule="auto" w:before="0" w:after="0"/>
        <w:ind w:left="301" w:right="104" w:hanging="188"/>
        <w:jc w:val="left"/>
        <w:rPr>
          <w:sz w:val="21"/>
        </w:rPr>
      </w:pPr>
      <w:r>
        <w:rPr>
          <w:sz w:val="21"/>
        </w:rPr>
        <w:t>Providing clean delivery kits for use by mothers or birth attendants to promote clean </w:t>
      </w:r>
      <w:r>
        <w:rPr>
          <w:spacing w:val="16"/>
          <w:sz w:val="21"/>
        </w:rPr>
        <w:t> </w:t>
      </w:r>
      <w:r>
        <w:rPr>
          <w:sz w:val="21"/>
        </w:rPr>
        <w:t>deliveries</w:t>
      </w:r>
    </w:p>
    <w:p>
      <w:pPr>
        <w:pStyle w:val="ListParagraph"/>
        <w:numPr>
          <w:ilvl w:val="0"/>
          <w:numId w:val="2"/>
        </w:numPr>
        <w:tabs>
          <w:tab w:pos="302" w:val="left" w:leader="none"/>
        </w:tabs>
        <w:spacing w:line="240" w:lineRule="auto" w:before="0" w:after="0"/>
        <w:ind w:left="301" w:right="104" w:hanging="188"/>
        <w:jc w:val="left"/>
        <w:rPr>
          <w:sz w:val="21"/>
        </w:rPr>
      </w:pPr>
      <w:r>
        <w:rPr>
          <w:sz w:val="21"/>
        </w:rPr>
        <w:t>Providing midwife delivery kits (UNICEF or equivalent) to facilitate clean and safe deliveries at a health  </w:t>
      </w:r>
      <w:r>
        <w:rPr>
          <w:spacing w:val="49"/>
          <w:sz w:val="21"/>
        </w:rPr>
        <w:t> </w:t>
      </w:r>
      <w:r>
        <w:rPr>
          <w:sz w:val="21"/>
        </w:rPr>
        <w:t>facility</w:t>
      </w:r>
    </w:p>
    <w:p>
      <w:pPr>
        <w:pStyle w:val="ListParagraph"/>
        <w:numPr>
          <w:ilvl w:val="0"/>
          <w:numId w:val="2"/>
        </w:numPr>
        <w:tabs>
          <w:tab w:pos="302" w:val="left" w:leader="none"/>
        </w:tabs>
        <w:spacing w:line="240" w:lineRule="auto" w:before="0" w:after="0"/>
        <w:ind w:left="301" w:right="104" w:hanging="188"/>
        <w:jc w:val="left"/>
        <w:rPr>
          <w:sz w:val="21"/>
        </w:rPr>
      </w:pPr>
      <w:r>
        <w:rPr>
          <w:sz w:val="21"/>
        </w:rPr>
        <w:t>Initiating the establishment of a referral system for obstetric</w:t>
      </w:r>
      <w:r>
        <w:rPr>
          <w:spacing w:val="17"/>
          <w:sz w:val="21"/>
        </w:rPr>
        <w:t> </w:t>
      </w:r>
      <w:r>
        <w:rPr>
          <w:sz w:val="21"/>
        </w:rPr>
        <w:t>emergencies.</w:t>
      </w:r>
    </w:p>
    <w:p>
      <w:pPr>
        <w:spacing w:after="0" w:line="240" w:lineRule="auto"/>
        <w:jc w:val="left"/>
        <w:rPr>
          <w:sz w:val="21"/>
        </w:rPr>
        <w:sectPr>
          <w:type w:val="continuous"/>
          <w:pgSz w:w="11520" w:h="15480"/>
          <w:pgMar w:top="440" w:bottom="280" w:left="400" w:right="420"/>
          <w:cols w:num="2" w:equalWidth="0">
            <w:col w:w="5114" w:space="366"/>
            <w:col w:w="5220"/>
          </w:cols>
        </w:sectPr>
      </w:pPr>
    </w:p>
    <w:p>
      <w:pPr>
        <w:pStyle w:val="BodyText"/>
        <w:spacing w:before="46"/>
        <w:ind w:left="113" w:firstLine="210"/>
        <w:jc w:val="both"/>
      </w:pPr>
      <w:bookmarkStart w:name="_bookmark19" w:id="164"/>
      <w:bookmarkEnd w:id="164"/>
      <w:r>
        <w:rPr/>
      </w:r>
      <w:bookmarkStart w:name="CONCLUSION" w:id="165"/>
      <w:bookmarkEnd w:id="165"/>
      <w:r>
        <w:rPr/>
      </w:r>
      <w:r>
        <w:rPr/>
        <w:t>It is recommended, however, that as soon as is feasible, antenatal, labor, delivery, and postpartum care be</w:t>
      </w:r>
      <w:r>
        <w:rPr>
          <w:spacing w:val="-28"/>
        </w:rPr>
        <w:t> </w:t>
      </w:r>
      <w:r>
        <w:rPr/>
        <w:t>organized to include the services outlined in </w:t>
      </w:r>
      <w:hyperlink w:history="true" w:anchor="_bookmark18">
        <w:r>
          <w:rPr>
            <w:color w:val="000064"/>
          </w:rPr>
          <w:t>Table  </w:t>
        </w:r>
        <w:r>
          <w:rPr>
            <w:color w:val="000064"/>
            <w:spacing w:val="13"/>
          </w:rPr>
          <w:t> </w:t>
        </w:r>
        <w:r>
          <w:rPr>
            <w:color w:val="000064"/>
          </w:rPr>
          <w:t>1</w:t>
        </w:r>
      </w:hyperlink>
      <w:r>
        <w:rPr/>
        <w:t>.</w:t>
      </w:r>
    </w:p>
    <w:p>
      <w:pPr>
        <w:pStyle w:val="BodyText"/>
        <w:spacing w:before="9"/>
        <w:rPr>
          <w:sz w:val="15"/>
        </w:rPr>
      </w:pPr>
    </w:p>
    <w:p>
      <w:pPr>
        <w:pStyle w:val="Heading3"/>
      </w:pPr>
      <w:r>
        <w:rPr>
          <w:w w:val="80"/>
        </w:rPr>
        <w:t>CONCLUSION</w:t>
      </w:r>
    </w:p>
    <w:p>
      <w:pPr>
        <w:pStyle w:val="BodyText"/>
        <w:spacing w:before="119"/>
        <w:ind w:left="113"/>
        <w:jc w:val="both"/>
      </w:pPr>
      <w:r>
        <w:rPr/>
        <w:t>Women in developing countries experience the same prob- lems during pregnancy and childbirth and die of the same complications, regardless of whether they live in stable situations or in situations of conflict and displacement. They need the same services and/or care wherever they are and in whatever circumstances  prevail.</w:t>
      </w:r>
    </w:p>
    <w:p>
      <w:pPr>
        <w:pStyle w:val="BodyText"/>
        <w:ind w:left="113" w:firstLine="210"/>
        <w:jc w:val="both"/>
      </w:pPr>
      <w:r>
        <w:rPr/>
        <w:t>Until the mid 1990s, reproductive health needs during complex emergencies had been given</w:t>
      </w:r>
      <w:r>
        <w:rPr>
          <w:spacing w:val="43"/>
        </w:rPr>
        <w:t> </w:t>
      </w:r>
      <w:r>
        <w:rPr/>
        <w:t>little</w:t>
      </w:r>
      <w:r>
        <w:rPr>
          <w:spacing w:val="29"/>
        </w:rPr>
        <w:t> </w:t>
      </w:r>
      <w:r>
        <w:rPr/>
        <w:t>consideration.</w:t>
      </w:r>
      <w:r>
        <w:rPr>
          <w:w w:val="100"/>
        </w:rPr>
        <w:t> </w:t>
      </w:r>
      <w:r>
        <w:rPr/>
        <w:t>Nevertheless, much progress has been made since then,</w:t>
      </w:r>
      <w:r>
        <w:rPr>
          <w:spacing w:val="-16"/>
        </w:rPr>
        <w:t> </w:t>
      </w:r>
      <w:r>
        <w:rPr/>
        <w:t>due to the collaborative efforts of governments, NGOs,</w:t>
      </w:r>
      <w:r>
        <w:rPr>
          <w:spacing w:val="7"/>
        </w:rPr>
        <w:t> </w:t>
      </w:r>
      <w:r>
        <w:rPr/>
        <w:t>and</w:t>
      </w:r>
      <w:r>
        <w:rPr>
          <w:spacing w:val="1"/>
        </w:rPr>
        <w:t> </w:t>
      </w:r>
      <w:r>
        <w:rPr/>
        <w:t>UN</w:t>
      </w:r>
      <w:r>
        <w:rPr>
          <w:w w:val="99"/>
        </w:rPr>
        <w:t> </w:t>
      </w:r>
      <w:r>
        <w:rPr/>
        <w:t>agencies, both at the programmatic level and on the</w:t>
      </w:r>
      <w:r>
        <w:rPr>
          <w:spacing w:val="-36"/>
        </w:rPr>
        <w:t> </w:t>
      </w:r>
      <w:r>
        <w:rPr/>
        <w:t>ground. In terms of childbirth care, the Reproductive Health Kit for Emergency Situations has been found useful with respect</w:t>
      </w:r>
      <w:r>
        <w:rPr>
          <w:spacing w:val="-32"/>
        </w:rPr>
        <w:t> </w:t>
      </w:r>
      <w:r>
        <w:rPr/>
        <w:t>to providing clean and safe delivery care during the initial phase of an emergency. Once stabilization takes place, however, successful implementation of comprehensive re- productive health care depends to a large extent on factors such as the presence of well-trained staff, the availability</w:t>
      </w:r>
      <w:r>
        <w:rPr>
          <w:spacing w:val="-18"/>
        </w:rPr>
        <w:t> </w:t>
      </w:r>
      <w:r>
        <w:rPr/>
        <w:t>of supplies, equipment, and drugs appropriate to low-resource settings, sufficient funds, effective community participa- tion, and coordination among relief </w:t>
      </w:r>
      <w:r>
        <w:rPr>
          <w:spacing w:val="33"/>
        </w:rPr>
        <w:t> </w:t>
      </w:r>
      <w:r>
        <w:rPr/>
        <w:t>agencies.</w:t>
      </w:r>
    </w:p>
    <w:p>
      <w:pPr>
        <w:pStyle w:val="BodyText"/>
        <w:ind w:left="113" w:firstLine="210"/>
        <w:jc w:val="both"/>
      </w:pPr>
      <w:r>
        <w:rPr/>
        <w:t>These factors have made pregnancy and childbirth care in refugee settings available and accessible to women in these settings. As a consequence, experience in some of these</w:t>
      </w:r>
      <w:r>
        <w:rPr>
          <w:spacing w:val="-7"/>
        </w:rPr>
        <w:t> </w:t>
      </w:r>
      <w:r>
        <w:rPr/>
        <w:t>settings</w:t>
      </w:r>
      <w:r>
        <w:rPr>
          <w:spacing w:val="-7"/>
        </w:rPr>
        <w:t> </w:t>
      </w:r>
      <w:r>
        <w:rPr/>
        <w:t>has</w:t>
      </w:r>
      <w:r>
        <w:rPr>
          <w:spacing w:val="-7"/>
        </w:rPr>
        <w:t> </w:t>
      </w:r>
      <w:r>
        <w:rPr/>
        <w:t>shown</w:t>
      </w:r>
      <w:r>
        <w:rPr>
          <w:spacing w:val="-7"/>
        </w:rPr>
        <w:t> </w:t>
      </w:r>
      <w:r>
        <w:rPr/>
        <w:t>that</w:t>
      </w:r>
      <w:r>
        <w:rPr>
          <w:spacing w:val="-7"/>
        </w:rPr>
        <w:t> </w:t>
      </w:r>
      <w:r>
        <w:rPr/>
        <w:t>pregnancy</w:t>
      </w:r>
      <w:r>
        <w:rPr>
          <w:spacing w:val="-7"/>
        </w:rPr>
        <w:t> </w:t>
      </w:r>
      <w:r>
        <w:rPr/>
        <w:t>outcomes</w:t>
      </w:r>
      <w:r>
        <w:rPr>
          <w:spacing w:val="-7"/>
        </w:rPr>
        <w:t> </w:t>
      </w:r>
      <w:r>
        <w:rPr/>
        <w:t>are</w:t>
      </w:r>
      <w:r>
        <w:rPr>
          <w:spacing w:val="-7"/>
        </w:rPr>
        <w:t> </w:t>
      </w:r>
      <w:r>
        <w:rPr/>
        <w:t>better than in host or home countries. This is not to say that life is good</w:t>
      </w:r>
      <w:r>
        <w:rPr>
          <w:spacing w:val="-6"/>
        </w:rPr>
        <w:t> </w:t>
      </w:r>
      <w:r>
        <w:rPr/>
        <w:t>for</w:t>
      </w:r>
      <w:r>
        <w:rPr>
          <w:spacing w:val="-6"/>
        </w:rPr>
        <w:t> </w:t>
      </w:r>
      <w:r>
        <w:rPr/>
        <w:t>refugee</w:t>
      </w:r>
      <w:r>
        <w:rPr>
          <w:spacing w:val="-6"/>
        </w:rPr>
        <w:t> </w:t>
      </w:r>
      <w:r>
        <w:rPr/>
        <w:t>women;</w:t>
      </w:r>
      <w:r>
        <w:rPr>
          <w:spacing w:val="-6"/>
        </w:rPr>
        <w:t> </w:t>
      </w:r>
      <w:r>
        <w:rPr/>
        <w:t>quite</w:t>
      </w:r>
      <w:r>
        <w:rPr>
          <w:spacing w:val="-6"/>
        </w:rPr>
        <w:t> </w:t>
      </w:r>
      <w:r>
        <w:rPr/>
        <w:t>the</w:t>
      </w:r>
      <w:r>
        <w:rPr>
          <w:spacing w:val="-6"/>
        </w:rPr>
        <w:t> </w:t>
      </w:r>
      <w:r>
        <w:rPr/>
        <w:t>contrary—they</w:t>
      </w:r>
      <w:r>
        <w:rPr>
          <w:spacing w:val="-6"/>
        </w:rPr>
        <w:t> </w:t>
      </w:r>
      <w:r>
        <w:rPr/>
        <w:t>have</w:t>
      </w:r>
      <w:r>
        <w:rPr>
          <w:spacing w:val="-6"/>
        </w:rPr>
        <w:t> </w:t>
      </w:r>
      <w:r>
        <w:rPr/>
        <w:t>lost their homes, their possessions, their livelihoods, and pos- sibly family member and friends. But what it does say is that it is possible to make pregnancy safer and prevent maternal death and disability, when concerted efforts are made to meet the needs of women during pregnancy and childbirth.</w:t>
      </w:r>
    </w:p>
    <w:p>
      <w:pPr>
        <w:pStyle w:val="BodyText"/>
        <w:ind w:left="113" w:firstLine="210"/>
        <w:jc w:val="both"/>
      </w:pPr>
      <w:bookmarkStart w:name="REFERENCES" w:id="166"/>
      <w:bookmarkEnd w:id="166"/>
      <w:r>
        <w:rPr/>
      </w:r>
      <w:r>
        <w:rPr/>
        <w:t>The challenge remains to ensure that</w:t>
      </w:r>
      <w:r>
        <w:rPr>
          <w:spacing w:val="20"/>
        </w:rPr>
        <w:t> </w:t>
      </w:r>
      <w:r>
        <w:rPr/>
        <w:t>good-quality</w:t>
      </w:r>
      <w:r>
        <w:rPr>
          <w:spacing w:val="12"/>
        </w:rPr>
        <w:t> </w:t>
      </w:r>
      <w:r>
        <w:rPr/>
        <w:t>preg- nancy and childbirth care, in line with the global standards set for achieving Safe Motherhood, is consistently</w:t>
      </w:r>
      <w:r>
        <w:rPr>
          <w:spacing w:val="-28"/>
        </w:rPr>
        <w:t> </w:t>
      </w:r>
      <w:r>
        <w:rPr/>
        <w:t>available and accessible to women affected by complex</w:t>
      </w:r>
      <w:r>
        <w:rPr>
          <w:spacing w:val="-28"/>
        </w:rPr>
        <w:t> </w:t>
      </w:r>
      <w:r>
        <w:rPr/>
        <w:t>humanitarian emergencies.</w:t>
      </w:r>
    </w:p>
    <w:p>
      <w:pPr>
        <w:pStyle w:val="BodyText"/>
        <w:spacing w:before="9"/>
        <w:rPr>
          <w:sz w:val="15"/>
        </w:rPr>
      </w:pPr>
    </w:p>
    <w:p>
      <w:pPr>
        <w:pStyle w:val="Heading3"/>
      </w:pPr>
      <w:r>
        <w:rPr>
          <w:w w:val="80"/>
        </w:rPr>
        <w:t>REFERENCES</w:t>
      </w:r>
    </w:p>
    <w:p>
      <w:pPr>
        <w:pStyle w:val="ListParagraph"/>
        <w:numPr>
          <w:ilvl w:val="0"/>
          <w:numId w:val="10"/>
        </w:numPr>
        <w:tabs>
          <w:tab w:pos="549" w:val="left" w:leader="none"/>
        </w:tabs>
        <w:spacing w:line="242" w:lineRule="auto" w:before="99" w:after="0"/>
        <w:ind w:left="113" w:right="0" w:firstLine="210"/>
        <w:jc w:val="both"/>
        <w:rPr>
          <w:sz w:val="18"/>
        </w:rPr>
      </w:pPr>
      <w:r>
        <w:rPr>
          <w:sz w:val="18"/>
        </w:rPr>
        <w:t>WHO. Maternal mortality in 1995: estimates developed by WHO, UNICEF, UNFPA. Geneva: WHO, 2001 </w:t>
      </w:r>
      <w:r>
        <w:rPr>
          <w:spacing w:val="38"/>
          <w:sz w:val="18"/>
        </w:rPr>
        <w:t> </w:t>
      </w:r>
      <w:r>
        <w:rPr>
          <w:sz w:val="18"/>
        </w:rPr>
        <w:t>(WHO/RHR/01.9).</w:t>
      </w:r>
    </w:p>
    <w:p>
      <w:pPr>
        <w:pStyle w:val="ListParagraph"/>
        <w:numPr>
          <w:ilvl w:val="0"/>
          <w:numId w:val="10"/>
        </w:numPr>
        <w:tabs>
          <w:tab w:pos="549" w:val="left" w:leader="none"/>
        </w:tabs>
        <w:spacing w:line="242" w:lineRule="auto" w:before="54" w:after="0"/>
        <w:ind w:left="113" w:right="104" w:firstLine="210"/>
        <w:jc w:val="both"/>
        <w:rPr>
          <w:sz w:val="18"/>
        </w:rPr>
      </w:pPr>
      <w:r>
        <w:rPr>
          <w:sz w:val="18"/>
        </w:rPr>
        <w:br w:type="column"/>
        <w:t>InterAgency Group for Safe Motherhood. The Safe Mother- hood Action Agenda: Priorities for the Next Decade. Report on the Safe Motherhood Technical Consultation, 18 –23 October 1997, Columbo, Sri</w:t>
      </w:r>
      <w:r>
        <w:rPr>
          <w:spacing w:val="28"/>
          <w:sz w:val="18"/>
        </w:rPr>
        <w:t> </w:t>
      </w:r>
      <w:r>
        <w:rPr>
          <w:sz w:val="18"/>
        </w:rPr>
        <w:t>Lanka.</w:t>
      </w:r>
    </w:p>
    <w:p>
      <w:pPr>
        <w:pStyle w:val="ListParagraph"/>
        <w:numPr>
          <w:ilvl w:val="0"/>
          <w:numId w:val="10"/>
        </w:numPr>
        <w:tabs>
          <w:tab w:pos="549" w:val="left" w:leader="none"/>
        </w:tabs>
        <w:spacing w:line="242" w:lineRule="auto" w:before="136" w:after="0"/>
        <w:ind w:left="113" w:right="103" w:firstLine="210"/>
        <w:jc w:val="both"/>
        <w:rPr>
          <w:sz w:val="18"/>
        </w:rPr>
      </w:pPr>
      <w:r>
        <w:rPr>
          <w:sz w:val="18"/>
        </w:rPr>
        <w:t>WHO.</w:t>
      </w:r>
      <w:r>
        <w:rPr>
          <w:spacing w:val="-5"/>
          <w:sz w:val="18"/>
        </w:rPr>
        <w:t> </w:t>
      </w:r>
      <w:r>
        <w:rPr>
          <w:sz w:val="18"/>
        </w:rPr>
        <w:t>Reduction</w:t>
      </w:r>
      <w:r>
        <w:rPr>
          <w:spacing w:val="-5"/>
          <w:sz w:val="18"/>
        </w:rPr>
        <w:t> </w:t>
      </w:r>
      <w:r>
        <w:rPr>
          <w:sz w:val="18"/>
        </w:rPr>
        <w:t>of</w:t>
      </w:r>
      <w:r>
        <w:rPr>
          <w:spacing w:val="-5"/>
          <w:sz w:val="18"/>
        </w:rPr>
        <w:t> </w:t>
      </w:r>
      <w:r>
        <w:rPr>
          <w:sz w:val="18"/>
        </w:rPr>
        <w:t>maternal</w:t>
      </w:r>
      <w:r>
        <w:rPr>
          <w:spacing w:val="-5"/>
          <w:sz w:val="18"/>
        </w:rPr>
        <w:t> </w:t>
      </w:r>
      <w:r>
        <w:rPr>
          <w:sz w:val="18"/>
        </w:rPr>
        <w:t>mortality:</w:t>
      </w:r>
      <w:r>
        <w:rPr>
          <w:spacing w:val="-5"/>
          <w:sz w:val="18"/>
        </w:rPr>
        <w:t> </w:t>
      </w:r>
      <w:r>
        <w:rPr>
          <w:sz w:val="18"/>
        </w:rPr>
        <w:t>A</w:t>
      </w:r>
      <w:r>
        <w:rPr>
          <w:spacing w:val="-5"/>
          <w:sz w:val="18"/>
        </w:rPr>
        <w:t> </w:t>
      </w:r>
      <w:r>
        <w:rPr>
          <w:sz w:val="18"/>
        </w:rPr>
        <w:t>joint</w:t>
      </w:r>
      <w:r>
        <w:rPr>
          <w:spacing w:val="-5"/>
          <w:sz w:val="18"/>
        </w:rPr>
        <w:t> </w:t>
      </w:r>
      <w:r>
        <w:rPr>
          <w:sz w:val="18"/>
        </w:rPr>
        <w:t>WHO/UNFPA/ UNICEF/World Bank statement. Geneva: WHO, </w:t>
      </w:r>
      <w:r>
        <w:rPr>
          <w:spacing w:val="25"/>
          <w:sz w:val="18"/>
        </w:rPr>
        <w:t> </w:t>
      </w:r>
      <w:r>
        <w:rPr>
          <w:sz w:val="18"/>
        </w:rPr>
        <w:t>1999.</w:t>
      </w:r>
    </w:p>
    <w:p>
      <w:pPr>
        <w:pStyle w:val="ListParagraph"/>
        <w:numPr>
          <w:ilvl w:val="0"/>
          <w:numId w:val="10"/>
        </w:numPr>
        <w:tabs>
          <w:tab w:pos="549" w:val="left" w:leader="none"/>
        </w:tabs>
        <w:spacing w:line="242" w:lineRule="auto" w:before="111" w:after="0"/>
        <w:ind w:left="113" w:right="103" w:firstLine="210"/>
        <w:jc w:val="both"/>
        <w:rPr>
          <w:sz w:val="18"/>
        </w:rPr>
      </w:pPr>
      <w:r>
        <w:rPr>
          <w:sz w:val="18"/>
        </w:rPr>
        <w:t>WHO. Making Pregnancy Safer: Paper for discussion. Geneva: WHO,</w:t>
      </w:r>
      <w:r>
        <w:rPr>
          <w:spacing w:val="13"/>
          <w:sz w:val="18"/>
        </w:rPr>
        <w:t> </w:t>
      </w:r>
      <w:r>
        <w:rPr>
          <w:sz w:val="18"/>
        </w:rPr>
        <w:t>2001.</w:t>
      </w:r>
    </w:p>
    <w:p>
      <w:pPr>
        <w:pStyle w:val="ListParagraph"/>
        <w:numPr>
          <w:ilvl w:val="0"/>
          <w:numId w:val="10"/>
        </w:numPr>
        <w:tabs>
          <w:tab w:pos="549" w:val="left" w:leader="none"/>
        </w:tabs>
        <w:spacing w:line="242" w:lineRule="auto" w:before="136" w:after="0"/>
        <w:ind w:left="113" w:right="103" w:firstLine="210"/>
        <w:jc w:val="both"/>
        <w:rPr>
          <w:sz w:val="18"/>
        </w:rPr>
      </w:pPr>
      <w:r>
        <w:rPr>
          <w:sz w:val="18"/>
        </w:rPr>
        <w:t>JHPIEGO. Maternal and Neonatal Health (MNH) Program. Baltimore: JHPIEGO,</w:t>
      </w:r>
      <w:r>
        <w:rPr>
          <w:spacing w:val="28"/>
          <w:sz w:val="18"/>
        </w:rPr>
        <w:t> </w:t>
      </w:r>
      <w:r>
        <w:rPr>
          <w:sz w:val="18"/>
        </w:rPr>
        <w:t>2000.</w:t>
      </w:r>
    </w:p>
    <w:p>
      <w:pPr>
        <w:pStyle w:val="ListParagraph"/>
        <w:numPr>
          <w:ilvl w:val="0"/>
          <w:numId w:val="10"/>
        </w:numPr>
        <w:tabs>
          <w:tab w:pos="549" w:val="left" w:leader="none"/>
        </w:tabs>
        <w:spacing w:line="242" w:lineRule="auto" w:before="136" w:after="0"/>
        <w:ind w:left="113" w:right="104" w:firstLine="210"/>
        <w:jc w:val="both"/>
        <w:rPr>
          <w:sz w:val="18"/>
        </w:rPr>
      </w:pPr>
      <w:r>
        <w:rPr>
          <w:sz w:val="18"/>
        </w:rPr>
        <w:t>Meeting challenges, making changes, saving lives. AMDD Notebook Issue 1, June </w:t>
      </w:r>
      <w:r>
        <w:rPr>
          <w:spacing w:val="10"/>
          <w:sz w:val="18"/>
        </w:rPr>
        <w:t> </w:t>
      </w:r>
      <w:r>
        <w:rPr>
          <w:sz w:val="18"/>
        </w:rPr>
        <w:t>2001.</w:t>
      </w:r>
    </w:p>
    <w:p>
      <w:pPr>
        <w:pStyle w:val="ListParagraph"/>
        <w:numPr>
          <w:ilvl w:val="0"/>
          <w:numId w:val="10"/>
        </w:numPr>
        <w:tabs>
          <w:tab w:pos="549" w:val="left" w:leader="none"/>
        </w:tabs>
        <w:spacing w:line="242" w:lineRule="auto" w:before="136" w:after="0"/>
        <w:ind w:left="113" w:right="103" w:firstLine="210"/>
        <w:jc w:val="both"/>
        <w:rPr>
          <w:sz w:val="18"/>
        </w:rPr>
      </w:pPr>
      <w:r>
        <w:rPr>
          <w:sz w:val="18"/>
        </w:rPr>
        <w:t>Krause SK, Jones RK, Purdin SJ. Programmatic responses to refugees’ reproductive health needs. Int Fam Plann Perspect 2000; 26:171–</w:t>
      </w:r>
      <w:r>
        <w:rPr>
          <w:spacing w:val="-24"/>
          <w:sz w:val="18"/>
        </w:rPr>
        <w:t> </w:t>
      </w:r>
      <w:r>
        <w:rPr>
          <w:sz w:val="18"/>
        </w:rPr>
        <w:t>87.</w:t>
      </w:r>
    </w:p>
    <w:p>
      <w:pPr>
        <w:pStyle w:val="ListParagraph"/>
        <w:numPr>
          <w:ilvl w:val="0"/>
          <w:numId w:val="10"/>
        </w:numPr>
        <w:tabs>
          <w:tab w:pos="549" w:val="left" w:leader="none"/>
        </w:tabs>
        <w:spacing w:line="242" w:lineRule="auto" w:before="136" w:after="0"/>
        <w:ind w:left="113" w:right="104" w:firstLine="210"/>
        <w:jc w:val="both"/>
        <w:rPr>
          <w:sz w:val="18"/>
        </w:rPr>
      </w:pPr>
      <w:r>
        <w:rPr>
          <w:sz w:val="18"/>
        </w:rPr>
        <w:t>UNHCR. Reproductive health in refugee situations: An inter- agency field manual. Geneva: UNHCR, </w:t>
      </w:r>
      <w:r>
        <w:rPr>
          <w:spacing w:val="15"/>
          <w:sz w:val="18"/>
        </w:rPr>
        <w:t> </w:t>
      </w:r>
      <w:r>
        <w:rPr>
          <w:sz w:val="18"/>
        </w:rPr>
        <w:t>1999.</w:t>
      </w:r>
    </w:p>
    <w:p>
      <w:pPr>
        <w:pStyle w:val="ListParagraph"/>
        <w:numPr>
          <w:ilvl w:val="0"/>
          <w:numId w:val="10"/>
        </w:numPr>
        <w:tabs>
          <w:tab w:pos="549" w:val="left" w:leader="none"/>
        </w:tabs>
        <w:spacing w:line="242" w:lineRule="auto" w:before="136" w:after="0"/>
        <w:ind w:left="113" w:right="103" w:firstLine="210"/>
        <w:jc w:val="both"/>
        <w:rPr>
          <w:sz w:val="18"/>
        </w:rPr>
      </w:pPr>
      <w:r>
        <w:rPr>
          <w:sz w:val="18"/>
        </w:rPr>
        <w:t>UNFPA. The reproductive health kit for emergency situations. Geneva: UNFPA,</w:t>
      </w:r>
      <w:r>
        <w:rPr>
          <w:spacing w:val="27"/>
          <w:sz w:val="18"/>
        </w:rPr>
        <w:t> </w:t>
      </w:r>
      <w:r>
        <w:rPr>
          <w:sz w:val="18"/>
        </w:rPr>
        <w:t>1998.</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Pierotti D. The RH kit: a useful tool to implement reproductive health services during an emergency. Conference Proceedings 2000: Findings on Reproductive Health of Refugees and Displaced Popu- lation, Washington, DC, December 5– 6,  2000.</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McGinn T. Reproductive health of war-affected populations: What do we know? Int Fam Plann Perspect </w:t>
      </w:r>
      <w:r>
        <w:rPr>
          <w:spacing w:val="19"/>
          <w:sz w:val="18"/>
        </w:rPr>
        <w:t> </w:t>
      </w:r>
      <w:r>
        <w:rPr>
          <w:sz w:val="18"/>
        </w:rPr>
        <w:t>2000;26:174 – 80.</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Bitar D. Reproductive health in refugee situations: Review of existing reproductive health indicators. Geneva: UNHCR, 1998, in Krause SK, Jones RK, Purdin SJ. Programmatic responses to refu- gees’ reproductive health needs. Int Fam Plann Perspect 2000;26: 181–7.</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Purdin S. The availability of emergency obstetric care in refu- gee settings. Paper presented at the Global Health Council Confer- ence, Arlington, VA, June 20 –22, 1999, In McGinn T. Reproductive health of war-affected populations: What do we know? Int Fam</w:t>
      </w:r>
      <w:r>
        <w:rPr>
          <w:spacing w:val="-30"/>
          <w:sz w:val="18"/>
        </w:rPr>
        <w:t> </w:t>
      </w:r>
      <w:r>
        <w:rPr>
          <w:sz w:val="18"/>
        </w:rPr>
        <w:t>Plann Perspect 2000;26:174 –</w:t>
      </w:r>
      <w:r>
        <w:rPr>
          <w:spacing w:val="-34"/>
          <w:sz w:val="18"/>
        </w:rPr>
        <w:t> </w:t>
      </w:r>
      <w:r>
        <w:rPr>
          <w:sz w:val="18"/>
        </w:rPr>
        <w:t>80.</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Bartlett LA, Jamieson DJ, Kahn T, Sultana M, Wilson HG, Duerr A. Maternal mortality among Afghan refugees in Pakistan, 1999 –2000. Lancet</w:t>
      </w:r>
      <w:r>
        <w:rPr>
          <w:spacing w:val="4"/>
          <w:sz w:val="18"/>
        </w:rPr>
        <w:t> </w:t>
      </w:r>
      <w:r>
        <w:rPr>
          <w:sz w:val="18"/>
        </w:rPr>
        <w:t>2001;359:9307.</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UNHCR. How to guide—Reproductive health in refugee situations: Strengthening safe motherhood services. Report on a par- ticipatory approach to strengthening safe motherhood services in Kigoma and Ngara, Tanzania, </w:t>
      </w:r>
      <w:r>
        <w:rPr>
          <w:spacing w:val="11"/>
          <w:sz w:val="18"/>
        </w:rPr>
        <w:t> </w:t>
      </w:r>
      <w:r>
        <w:rPr>
          <w:sz w:val="18"/>
        </w:rPr>
        <w:t>1998.</w:t>
      </w:r>
    </w:p>
    <w:p>
      <w:pPr>
        <w:pStyle w:val="ListParagraph"/>
        <w:numPr>
          <w:ilvl w:val="0"/>
          <w:numId w:val="10"/>
        </w:numPr>
        <w:tabs>
          <w:tab w:pos="549" w:val="left" w:leader="none"/>
        </w:tabs>
        <w:spacing w:line="242" w:lineRule="auto" w:before="136" w:after="0"/>
        <w:ind w:left="113" w:right="103" w:firstLine="120"/>
        <w:jc w:val="both"/>
        <w:rPr>
          <w:sz w:val="18"/>
        </w:rPr>
      </w:pPr>
      <w:r>
        <w:rPr>
          <w:sz w:val="18"/>
        </w:rPr>
        <w:t>UNHCR. How to guide—Reproductive health in refugee situations: Kakuma and Dadaab, Kenya. Report on the assessment of reproductive health services in Kakuma and Dadaab, Kenya,  </w:t>
      </w:r>
      <w:r>
        <w:rPr>
          <w:spacing w:val="22"/>
          <w:sz w:val="18"/>
        </w:rPr>
        <w:t> </w:t>
      </w:r>
      <w:r>
        <w:rPr>
          <w:sz w:val="18"/>
        </w:rPr>
        <w:t>2001.</w:t>
      </w:r>
    </w:p>
    <w:p>
      <w:pPr>
        <w:spacing w:after="0" w:line="242" w:lineRule="auto"/>
        <w:jc w:val="both"/>
        <w:rPr>
          <w:sz w:val="18"/>
        </w:rPr>
        <w:sectPr>
          <w:pgSz w:w="11520" w:h="15480"/>
          <w:pgMar w:header="0" w:footer="902" w:top="460" w:bottom="1100" w:left="400" w:right="420"/>
          <w:cols w:num="2" w:equalWidth="0">
            <w:col w:w="5115" w:space="365"/>
            <w:col w:w="5220"/>
          </w:cols>
        </w:sectPr>
      </w:pPr>
    </w:p>
    <w:p>
      <w:pPr>
        <w:pStyle w:val="Heading1"/>
        <w:ind w:right="1480"/>
      </w:pPr>
      <w:bookmarkStart w:name="White-Traut-2004-Journal_of_Midwifery_&amp;_" w:id="167"/>
      <w:bookmarkEnd w:id="167"/>
      <w:r>
        <w:rPr>
          <w:b w:val="0"/>
        </w:rPr>
      </w:r>
      <w:bookmarkStart w:name="Providing a Nurturing Environment for In" w:id="168"/>
      <w:bookmarkEnd w:id="168"/>
      <w:r>
        <w:rPr>
          <w:b w:val="0"/>
        </w:rPr>
      </w:r>
      <w:r>
        <w:rPr>
          <w:w w:val="80"/>
        </w:rPr>
        <w:t>Providing</w:t>
      </w:r>
      <w:r>
        <w:rPr>
          <w:spacing w:val="-22"/>
          <w:w w:val="80"/>
        </w:rPr>
        <w:t> </w:t>
      </w:r>
      <w:r>
        <w:rPr>
          <w:w w:val="80"/>
        </w:rPr>
        <w:t>a</w:t>
      </w:r>
      <w:r>
        <w:rPr>
          <w:spacing w:val="-22"/>
          <w:w w:val="80"/>
        </w:rPr>
        <w:t> </w:t>
      </w:r>
      <w:r>
        <w:rPr>
          <w:w w:val="80"/>
        </w:rPr>
        <w:t>Nurturing</w:t>
      </w:r>
      <w:r>
        <w:rPr>
          <w:spacing w:val="-22"/>
          <w:w w:val="80"/>
        </w:rPr>
        <w:t> </w:t>
      </w:r>
      <w:r>
        <w:rPr>
          <w:w w:val="80"/>
        </w:rPr>
        <w:t>Environment</w:t>
      </w:r>
      <w:r>
        <w:rPr>
          <w:spacing w:val="-22"/>
          <w:w w:val="80"/>
        </w:rPr>
        <w:t> </w:t>
      </w:r>
      <w:r>
        <w:rPr>
          <w:w w:val="80"/>
        </w:rPr>
        <w:t>for</w:t>
      </w:r>
      <w:r>
        <w:rPr>
          <w:spacing w:val="-22"/>
          <w:w w:val="80"/>
        </w:rPr>
        <w:t> </w:t>
      </w:r>
      <w:r>
        <w:rPr>
          <w:w w:val="80"/>
        </w:rPr>
        <w:t>Infants</w:t>
      </w:r>
      <w:r>
        <w:rPr>
          <w:spacing w:val="-22"/>
          <w:w w:val="80"/>
        </w:rPr>
        <w:t> </w:t>
      </w:r>
      <w:r>
        <w:rPr>
          <w:w w:val="80"/>
        </w:rPr>
        <w:t>in</w:t>
      </w:r>
      <w:r>
        <w:rPr>
          <w:spacing w:val="-22"/>
          <w:w w:val="80"/>
        </w:rPr>
        <w:t> </w:t>
      </w:r>
      <w:r>
        <w:rPr>
          <w:w w:val="80"/>
        </w:rPr>
        <w:t>Adverse </w:t>
      </w:r>
      <w:r>
        <w:rPr>
          <w:w w:val="75"/>
        </w:rPr>
        <w:t>Situations: Multisensory Strategies for Newborn   </w:t>
      </w:r>
      <w:r>
        <w:rPr>
          <w:spacing w:val="30"/>
          <w:w w:val="75"/>
        </w:rPr>
        <w:t> </w:t>
      </w:r>
      <w:r>
        <w:rPr>
          <w:w w:val="75"/>
        </w:rPr>
        <w:t>Care</w:t>
      </w:r>
    </w:p>
    <w:p>
      <w:pPr>
        <w:pStyle w:val="Heading2"/>
      </w:pPr>
      <w:r>
        <w:rPr>
          <w:w w:val="75"/>
        </w:rPr>
        <w:t>Rosemary</w:t>
      </w:r>
      <w:r>
        <w:rPr>
          <w:spacing w:val="50"/>
          <w:w w:val="75"/>
        </w:rPr>
        <w:t> </w:t>
      </w:r>
      <w:r>
        <w:rPr>
          <w:w w:val="75"/>
        </w:rPr>
        <w:t>White-Traut,</w:t>
      </w:r>
      <w:r>
        <w:rPr>
          <w:spacing w:val="50"/>
          <w:w w:val="75"/>
        </w:rPr>
        <w:t> </w:t>
      </w:r>
      <w:r>
        <w:rPr>
          <w:w w:val="75"/>
        </w:rPr>
        <w:t>RN, DNSc</w:t>
      </w:r>
    </w:p>
    <w:p>
      <w:pPr>
        <w:pStyle w:val="BodyText"/>
        <w:spacing w:before="4"/>
        <w:rPr>
          <w:rFonts w:ascii="Arial"/>
          <w:i/>
          <w:sz w:val="23"/>
        </w:rPr>
      </w:pPr>
    </w:p>
    <w:p>
      <w:pPr>
        <w:spacing w:line="200" w:lineRule="exact" w:before="0"/>
        <w:ind w:left="1513" w:right="1382" w:firstLine="0"/>
        <w:jc w:val="both"/>
        <w:rPr>
          <w:sz w:val="18"/>
        </w:rPr>
      </w:pPr>
      <w:r>
        <w:rPr>
          <w:sz w:val="18"/>
        </w:rPr>
        <w:t>Giving birth in dangerous settings, such as natural disasters and war, can have long-lasting consequences on infant growth and development. It is during birth and the neonatal period that mother and baby are particularly vulnerable to environmental stressors. This article explores the neurohormonal aspects of stress and social bonding and offers strategies aimed at reducing maternal and infant stress and improving the mother-infant relationship. Low-tech interventions, such as massage, Kangaroo Mother Care, and multisen- sory intervention (maternal voice, massage, eye-to-eye contact, and rocking) are described for their use in adverse environments. J Midwifery Womens Health 2004;49(suppl 1):36 – 41 © 2004 by the American </w:t>
      </w:r>
      <w:bookmarkStart w:name="INTRODUCTION" w:id="169"/>
      <w:bookmarkEnd w:id="169"/>
      <w:r>
        <w:rPr>
          <w:sz w:val="18"/>
        </w:rPr>
      </w:r>
      <w:r>
        <w:rPr>
          <w:sz w:val="18"/>
        </w:rPr>
        <w:t>College of Nurse-Midwives.</w:t>
      </w:r>
    </w:p>
    <w:p>
      <w:pPr>
        <w:spacing w:line="200" w:lineRule="exact" w:before="40"/>
        <w:ind w:left="1513" w:right="1383" w:firstLine="0"/>
        <w:jc w:val="both"/>
        <w:rPr>
          <w:sz w:val="18"/>
        </w:rPr>
      </w:pPr>
      <w:r>
        <w:rPr>
          <w:b/>
          <w:sz w:val="18"/>
        </w:rPr>
        <w:t>keywords: </w:t>
      </w:r>
      <w:r>
        <w:rPr>
          <w:sz w:val="18"/>
        </w:rPr>
        <w:t>neonate, infant development, bonding, Kangaroo Mother Care, massage, acoustic stimulation, maternal behavior, disasters</w:t>
      </w:r>
    </w:p>
    <w:p>
      <w:pPr>
        <w:pStyle w:val="BodyText"/>
        <w:rPr>
          <w:sz w:val="20"/>
        </w:rPr>
      </w:pPr>
    </w:p>
    <w:p>
      <w:pPr>
        <w:pStyle w:val="BodyText"/>
        <w:spacing w:before="11"/>
        <w:rPr>
          <w:sz w:val="20"/>
        </w:rPr>
      </w:pPr>
    </w:p>
    <w:p>
      <w:pPr>
        <w:spacing w:after="0"/>
        <w:rPr>
          <w:sz w:val="20"/>
        </w:rPr>
        <w:sectPr>
          <w:footerReference w:type="default" r:id="rId107"/>
          <w:pgSz w:w="11520" w:h="15480"/>
          <w:pgMar w:footer="0" w:header="0" w:top="440" w:bottom="280" w:left="400" w:right="420"/>
        </w:sectPr>
      </w:pPr>
    </w:p>
    <w:p>
      <w:pPr>
        <w:pStyle w:val="Heading3"/>
        <w:spacing w:before="72"/>
      </w:pPr>
      <w:bookmarkStart w:name="NEUROHORMONAL ASPECTS OF STRESS AND SOCI" w:id="170"/>
      <w:bookmarkEnd w:id="170"/>
      <w:r>
        <w:rPr>
          <w:b w:val="0"/>
        </w:rPr>
      </w:r>
      <w:r>
        <w:rPr>
          <w:w w:val="80"/>
        </w:rPr>
        <w:t>INTRODUCTION</w:t>
      </w:r>
    </w:p>
    <w:p>
      <w:pPr>
        <w:pStyle w:val="BodyText"/>
        <w:spacing w:before="119"/>
        <w:ind w:left="113"/>
        <w:jc w:val="both"/>
      </w:pPr>
      <w:bookmarkStart w:name="Glucocorticoid Receptors" w:id="171"/>
      <w:bookmarkEnd w:id="171"/>
      <w:r>
        <w:rPr/>
      </w:r>
      <w:r>
        <w:rPr/>
        <w:t>Over the course of history, mothers and their infants have often faced dangerous situations either through natural disasters or war. There is mounting evidence that early environmental stressors can affect infant growth</w:t>
      </w:r>
      <w:r>
        <w:rPr>
          <w:spacing w:val="12"/>
        </w:rPr>
        <w:t> </w:t>
      </w:r>
      <w:r>
        <w:rPr/>
        <w:t>and</w:t>
      </w:r>
      <w:r>
        <w:rPr>
          <w:spacing w:val="2"/>
        </w:rPr>
        <w:t> </w:t>
      </w:r>
      <w:r>
        <w:rPr/>
        <w:t>devel-</w:t>
      </w:r>
      <w:r>
        <w:rPr>
          <w:w w:val="100"/>
        </w:rPr>
        <w:t> </w:t>
      </w:r>
      <w:r>
        <w:rPr/>
        <w:t>opment.</w:t>
      </w:r>
      <w:hyperlink w:history="true" w:anchor="_bookmark20">
        <w:r>
          <w:rPr>
            <w:color w:val="000064"/>
            <w:position w:val="6"/>
            <w:sz w:val="13"/>
          </w:rPr>
          <w:t>1,2</w:t>
        </w:r>
      </w:hyperlink>
      <w:r>
        <w:rPr>
          <w:color w:val="000064"/>
          <w:position w:val="6"/>
          <w:sz w:val="13"/>
        </w:rPr>
        <w:t> </w:t>
      </w:r>
      <w:r>
        <w:rPr/>
        <w:t>Animal models have allowed researchers to study the physiologic response to stress, including hor- monal regulation and neurodevelopment. The</w:t>
      </w:r>
      <w:r>
        <w:rPr>
          <w:spacing w:val="40"/>
        </w:rPr>
        <w:t> </w:t>
      </w:r>
      <w:r>
        <w:rPr/>
        <w:t>ability</w:t>
      </w:r>
      <w:r>
        <w:rPr>
          <w:spacing w:val="8"/>
        </w:rPr>
        <w:t> </w:t>
      </w:r>
      <w:r>
        <w:rPr/>
        <w:t>to</w:t>
      </w:r>
      <w:r>
        <w:rPr>
          <w:w w:val="100"/>
        </w:rPr>
        <w:t> </w:t>
      </w:r>
      <w:r>
        <w:rPr/>
        <w:t>measure the physiologic response to stress in infants has progressed in recent years, with the use of non-invasive methods such as salivary cortisol levels, heart</w:t>
      </w:r>
      <w:r>
        <w:rPr>
          <w:spacing w:val="17"/>
        </w:rPr>
        <w:t> </w:t>
      </w:r>
      <w:r>
        <w:rPr/>
        <w:t>rate,</w:t>
      </w:r>
      <w:r>
        <w:rPr>
          <w:spacing w:val="47"/>
        </w:rPr>
        <w:t> </w:t>
      </w:r>
      <w:r>
        <w:rPr/>
        <w:t>and</w:t>
      </w:r>
      <w:r>
        <w:rPr>
          <w:w w:val="100"/>
        </w:rPr>
        <w:t> </w:t>
      </w:r>
      <w:r>
        <w:rPr/>
        <w:t>respiratory rate. This article explores the neurohormonal aspects of stress and social bonding and evaluates low-tech interventions aimed at reducing maternal and infant stress in adverse</w:t>
      </w:r>
      <w:r>
        <w:rPr>
          <w:spacing w:val="34"/>
        </w:rPr>
        <w:t> </w:t>
      </w:r>
      <w:r>
        <w:rPr/>
        <w:t>environments.</w:t>
      </w:r>
    </w:p>
    <w:p>
      <w:pPr>
        <w:pStyle w:val="BodyText"/>
        <w:ind w:left="113" w:firstLine="210"/>
        <w:jc w:val="both"/>
        <w:rPr>
          <w:sz w:val="13"/>
        </w:rPr>
      </w:pPr>
      <w:r>
        <w:rPr/>
        <w:t>Animal studies have demonstrated that early environ- mental events can contribute to the development of the pituitary/adrenal response to stress and can program the stress response capabilities of the nervous system.</w:t>
      </w:r>
      <w:hyperlink w:history="true" w:anchor="_bookmark20">
        <w:r>
          <w:rPr>
            <w:color w:val="000064"/>
            <w:position w:val="6"/>
            <w:sz w:val="13"/>
          </w:rPr>
          <w:t>3,4</w:t>
        </w:r>
      </w:hyperlink>
      <w:r>
        <w:rPr>
          <w:color w:val="000064"/>
          <w:position w:val="6"/>
          <w:sz w:val="13"/>
        </w:rPr>
        <w:t> </w:t>
      </w:r>
      <w:r>
        <w:rPr/>
        <w:t>Sen- sory</w:t>
      </w:r>
      <w:r>
        <w:rPr>
          <w:spacing w:val="-7"/>
        </w:rPr>
        <w:t> </w:t>
      </w:r>
      <w:r>
        <w:rPr/>
        <w:t>deprivation</w:t>
      </w:r>
      <w:r>
        <w:rPr>
          <w:spacing w:val="-7"/>
        </w:rPr>
        <w:t> </w:t>
      </w:r>
      <w:r>
        <w:rPr/>
        <w:t>and</w:t>
      </w:r>
      <w:r>
        <w:rPr>
          <w:spacing w:val="-7"/>
        </w:rPr>
        <w:t> </w:t>
      </w:r>
      <w:r>
        <w:rPr/>
        <w:t>maternal</w:t>
      </w:r>
      <w:r>
        <w:rPr>
          <w:spacing w:val="-7"/>
        </w:rPr>
        <w:t> </w:t>
      </w:r>
      <w:r>
        <w:rPr/>
        <w:t>separation,</w:t>
      </w:r>
      <w:r>
        <w:rPr>
          <w:spacing w:val="-7"/>
        </w:rPr>
        <w:t> </w:t>
      </w:r>
      <w:r>
        <w:rPr/>
        <w:t>for</w:t>
      </w:r>
      <w:r>
        <w:rPr>
          <w:spacing w:val="-7"/>
        </w:rPr>
        <w:t> </w:t>
      </w:r>
      <w:r>
        <w:rPr/>
        <w:t>example,</w:t>
      </w:r>
      <w:r>
        <w:rPr>
          <w:spacing w:val="-7"/>
        </w:rPr>
        <w:t> </w:t>
      </w:r>
      <w:r>
        <w:rPr/>
        <w:t>have been linked to an increased magnitude of stress response and vulnerability to stress-related illness later in life in primates.</w:t>
      </w:r>
      <w:hyperlink w:history="true" w:anchor="_bookmark20">
        <w:r>
          <w:rPr>
            <w:color w:val="000064"/>
            <w:position w:val="6"/>
            <w:sz w:val="13"/>
          </w:rPr>
          <w:t>5–9</w:t>
        </w:r>
      </w:hyperlink>
      <w:r>
        <w:rPr>
          <w:color w:val="000064"/>
          <w:position w:val="6"/>
          <w:sz w:val="13"/>
        </w:rPr>
        <w:t> </w:t>
      </w:r>
      <w:r>
        <w:rPr/>
        <w:t>Early experience may have a long-term effect on animal behavior as well. Maternal separation has been shown to induce fearful, submissive, and less social play </w:t>
      </w:r>
      <w:bookmarkStart w:name="Oxytocin" w:id="172"/>
      <w:bookmarkEnd w:id="172"/>
      <w:r>
        <w:rPr/>
      </w:r>
      <w:r>
        <w:rPr/>
        <w:t>behaviors.</w:t>
      </w:r>
      <w:hyperlink w:history="true" w:anchor="_bookmark20">
        <w:r>
          <w:rPr>
            <w:color w:val="000064"/>
            <w:position w:val="6"/>
            <w:sz w:val="13"/>
          </w:rPr>
          <w:t>10</w:t>
        </w:r>
      </w:hyperlink>
    </w:p>
    <w:p>
      <w:pPr>
        <w:pStyle w:val="BodyText"/>
        <w:ind w:left="113" w:firstLine="210"/>
        <w:jc w:val="both"/>
      </w:pPr>
      <w:r>
        <w:rPr/>
        <w:t>The effects of stress occurring at one stage of develop-</w:t>
      </w:r>
      <w:r>
        <w:rPr>
          <w:w w:val="100"/>
        </w:rPr>
        <w:t> </w:t>
      </w:r>
      <w:r>
        <w:rPr/>
        <w:t>ment may depend on previous sensory experience. In rats, fearful behaviors attenuate when the pup is handled by an</w:t>
      </w:r>
      <w:r>
        <w:rPr>
          <w:w w:val="100"/>
        </w:rPr>
        <w:t> </w:t>
      </w:r>
      <w:r>
        <w:rPr/>
        <w:t>adult rat.</w:t>
      </w:r>
      <w:hyperlink w:history="true" w:anchor="_bookmark20">
        <w:r>
          <w:rPr>
            <w:color w:val="000064"/>
            <w:position w:val="6"/>
            <w:sz w:val="13"/>
          </w:rPr>
          <w:t>11</w:t>
        </w:r>
      </w:hyperlink>
      <w:r>
        <w:rPr>
          <w:color w:val="000064"/>
          <w:position w:val="6"/>
          <w:sz w:val="13"/>
        </w:rPr>
        <w:t> </w:t>
      </w:r>
      <w:r>
        <w:rPr/>
        <w:t>Thus, the timing of the return of normal sensory input may also affect the potential for reversal of negative effects.</w:t>
      </w:r>
      <w:hyperlink w:history="true" w:anchor="_bookmark20">
        <w:r>
          <w:rPr>
            <w:color w:val="000064"/>
            <w:position w:val="6"/>
            <w:sz w:val="13"/>
          </w:rPr>
          <w:t>12</w:t>
        </w:r>
      </w:hyperlink>
      <w:r>
        <w:rPr>
          <w:color w:val="000064"/>
          <w:position w:val="6"/>
          <w:sz w:val="13"/>
        </w:rPr>
        <w:t> </w:t>
      </w:r>
      <w:r>
        <w:rPr/>
        <w:t>These findings indicate that sensory experiences in the postnatal environment have an important effect on the  long-term  response  to  stressors,  yet  the  timing  and</w:t>
      </w:r>
    </w:p>
    <w:p>
      <w:pPr>
        <w:pStyle w:val="BodyText"/>
        <w:rPr>
          <w:sz w:val="20"/>
        </w:rPr>
      </w:pPr>
    </w:p>
    <w:p>
      <w:pPr>
        <w:pStyle w:val="BodyText"/>
        <w:rPr>
          <w:sz w:val="20"/>
        </w:rPr>
      </w:pPr>
    </w:p>
    <w:p>
      <w:pPr>
        <w:spacing w:line="180" w:lineRule="exact" w:before="150"/>
        <w:ind w:left="113" w:right="0" w:firstLine="0"/>
        <w:jc w:val="both"/>
        <w:rPr>
          <w:sz w:val="16"/>
        </w:rPr>
      </w:pPr>
      <w:r>
        <w:rPr/>
        <w:pict>
          <v:line style="position:absolute;mso-position-horizontal-relative:page;mso-position-vertical-relative:paragraph;z-index:2056" from="25.656pt,-2.550pt" to="275.656pt,-2.550pt" stroked="true" strokeweight=".5pt" strokecolor="#000000">
            <w10:wrap type="none"/>
          </v:line>
        </w:pict>
      </w:r>
      <w:r>
        <w:rPr>
          <w:sz w:val="16"/>
        </w:rPr>
        <w:t>Address correspondence to Rosemary White-Traut, RN, DNSc, Associate Professor and Department Head, University of Illinois College of Nursing, 845 South Damen, Room 806, Chicago, IL 60612. E-mail:   </w:t>
      </w:r>
      <w:hyperlink r:id="rId108">
        <w:r>
          <w:rPr>
            <w:sz w:val="16"/>
          </w:rPr>
          <w:t>rwt@uic.edu</w:t>
        </w:r>
      </w:hyperlink>
    </w:p>
    <w:p>
      <w:pPr>
        <w:pStyle w:val="BodyText"/>
        <w:spacing w:before="73"/>
        <w:ind w:left="113" w:right="104"/>
        <w:jc w:val="both"/>
      </w:pPr>
      <w:r>
        <w:rPr/>
        <w:br w:type="column"/>
      </w:r>
      <w:r>
        <w:rPr/>
        <w:t>duration of the altered environment and the return of such are undetermined.</w:t>
      </w:r>
    </w:p>
    <w:p>
      <w:pPr>
        <w:pStyle w:val="BodyText"/>
        <w:spacing w:before="4"/>
        <w:rPr>
          <w:sz w:val="29"/>
        </w:rPr>
      </w:pPr>
    </w:p>
    <w:p>
      <w:pPr>
        <w:pStyle w:val="Heading3"/>
        <w:ind w:right="414"/>
        <w:jc w:val="left"/>
      </w:pPr>
      <w:r>
        <w:rPr>
          <w:w w:val="70"/>
        </w:rPr>
        <w:t>NEUROHORMONAL ASPECTS OF STRESS AND SOCIAL </w:t>
      </w:r>
      <w:r>
        <w:rPr>
          <w:w w:val="80"/>
        </w:rPr>
        <w:t>AFFILIATION</w:t>
      </w:r>
    </w:p>
    <w:p>
      <w:pPr>
        <w:spacing w:before="118"/>
        <w:ind w:left="113" w:right="0" w:firstLine="0"/>
        <w:jc w:val="both"/>
        <w:rPr>
          <w:rFonts w:ascii="Arial"/>
          <w:b/>
          <w:sz w:val="21"/>
        </w:rPr>
      </w:pPr>
      <w:r>
        <w:rPr>
          <w:rFonts w:ascii="Arial"/>
          <w:b/>
          <w:w w:val="75"/>
          <w:sz w:val="21"/>
        </w:rPr>
        <w:t>Glucocorticoid  Receptors</w:t>
      </w:r>
    </w:p>
    <w:p>
      <w:pPr>
        <w:pStyle w:val="BodyText"/>
        <w:spacing w:before="119"/>
        <w:ind w:left="113" w:right="104"/>
        <w:jc w:val="both"/>
      </w:pPr>
      <w:r>
        <w:rPr/>
        <w:t>Glucocorticoids are hormones produced by the adrenal glands and secreted in response to stressful stimuli. The major glucocorticoid in humans is cortisol, which can be used to measure levels of stress. Animal studies of stres- sors, such as maternal separation, lack of physical touch, and</w:t>
      </w:r>
      <w:r>
        <w:rPr>
          <w:spacing w:val="-5"/>
        </w:rPr>
        <w:t> </w:t>
      </w:r>
      <w:r>
        <w:rPr/>
        <w:t>painful</w:t>
      </w:r>
      <w:r>
        <w:rPr>
          <w:spacing w:val="-5"/>
        </w:rPr>
        <w:t> </w:t>
      </w:r>
      <w:r>
        <w:rPr/>
        <w:t>events</w:t>
      </w:r>
      <w:r>
        <w:rPr>
          <w:spacing w:val="-5"/>
        </w:rPr>
        <w:t> </w:t>
      </w:r>
      <w:r>
        <w:rPr/>
        <w:t>in</w:t>
      </w:r>
      <w:r>
        <w:rPr>
          <w:spacing w:val="-5"/>
        </w:rPr>
        <w:t> </w:t>
      </w:r>
      <w:r>
        <w:rPr/>
        <w:t>the</w:t>
      </w:r>
      <w:r>
        <w:rPr>
          <w:spacing w:val="-5"/>
        </w:rPr>
        <w:t> </w:t>
      </w:r>
      <w:r>
        <w:rPr/>
        <w:t>postnatal</w:t>
      </w:r>
      <w:r>
        <w:rPr>
          <w:spacing w:val="-5"/>
        </w:rPr>
        <w:t> </w:t>
      </w:r>
      <w:r>
        <w:rPr/>
        <w:t>environment,</w:t>
      </w:r>
      <w:r>
        <w:rPr>
          <w:spacing w:val="-5"/>
        </w:rPr>
        <w:t> </w:t>
      </w:r>
      <w:r>
        <w:rPr/>
        <w:t>have</w:t>
      </w:r>
      <w:r>
        <w:rPr>
          <w:spacing w:val="-5"/>
        </w:rPr>
        <w:t> </w:t>
      </w:r>
      <w:r>
        <w:rPr/>
        <w:t>found that these stresses increase the expression of glucocorticoid receptor genes, which can result in permanent increased sensitivity to stressors.</w:t>
      </w:r>
      <w:hyperlink w:history="true" w:anchor="_bookmark20">
        <w:r>
          <w:rPr>
            <w:color w:val="000064"/>
            <w:position w:val="6"/>
            <w:sz w:val="13"/>
          </w:rPr>
          <w:t>13</w:t>
        </w:r>
      </w:hyperlink>
      <w:r>
        <w:rPr>
          <w:color w:val="000064"/>
          <w:position w:val="6"/>
          <w:sz w:val="13"/>
        </w:rPr>
        <w:t> </w:t>
      </w:r>
      <w:r>
        <w:rPr/>
        <w:t>Moreover, newer evidence sug- gests that the alteration in gene expression in response to maternal separation is resistant to subsequent environmen- tal influences, which suggests the effects may be irrevers- ible.</w:t>
      </w:r>
      <w:hyperlink w:history="true" w:anchor="_bookmark20">
        <w:r>
          <w:rPr>
            <w:color w:val="000064"/>
            <w:position w:val="6"/>
            <w:sz w:val="13"/>
          </w:rPr>
          <w:t>12</w:t>
        </w:r>
      </w:hyperlink>
      <w:r>
        <w:rPr>
          <w:color w:val="000064"/>
          <w:position w:val="6"/>
          <w:sz w:val="13"/>
        </w:rPr>
        <w:t> </w:t>
      </w:r>
      <w:r>
        <w:rPr/>
        <w:t>Postnatal touch stimulation without concomitant social interaction is thought to increase corticosteroid</w:t>
      </w:r>
      <w:r>
        <w:rPr>
          <w:spacing w:val="-35"/>
        </w:rPr>
        <w:t> </w:t>
      </w:r>
      <w:r>
        <w:rPr/>
        <w:t>levels and glucocorticoid receptor gene expression.</w:t>
      </w:r>
      <w:hyperlink w:history="true" w:anchor="_bookmark20">
        <w:r>
          <w:rPr>
            <w:color w:val="000064"/>
            <w:position w:val="6"/>
            <w:sz w:val="13"/>
          </w:rPr>
          <w:t>14</w:t>
        </w:r>
      </w:hyperlink>
      <w:r>
        <w:rPr>
          <w:color w:val="000064"/>
          <w:position w:val="6"/>
          <w:sz w:val="13"/>
        </w:rPr>
        <w:t> </w:t>
      </w:r>
      <w:r>
        <w:rPr/>
        <w:t>In the hip- pocampus, early postnatal handling (which includes pri- marily</w:t>
      </w:r>
      <w:r>
        <w:rPr>
          <w:spacing w:val="-5"/>
        </w:rPr>
        <w:t> </w:t>
      </w:r>
      <w:r>
        <w:rPr/>
        <w:t>touch)</w:t>
      </w:r>
      <w:r>
        <w:rPr>
          <w:spacing w:val="-5"/>
        </w:rPr>
        <w:t> </w:t>
      </w:r>
      <w:r>
        <w:rPr/>
        <w:t>has</w:t>
      </w:r>
      <w:r>
        <w:rPr>
          <w:spacing w:val="-5"/>
        </w:rPr>
        <w:t> </w:t>
      </w:r>
      <w:r>
        <w:rPr/>
        <w:t>been</w:t>
      </w:r>
      <w:r>
        <w:rPr>
          <w:spacing w:val="-5"/>
        </w:rPr>
        <w:t> </w:t>
      </w:r>
      <w:r>
        <w:rPr/>
        <w:t>shown</w:t>
      </w:r>
      <w:r>
        <w:rPr>
          <w:spacing w:val="-5"/>
        </w:rPr>
        <w:t> </w:t>
      </w:r>
      <w:r>
        <w:rPr/>
        <w:t>to</w:t>
      </w:r>
      <w:r>
        <w:rPr>
          <w:spacing w:val="-5"/>
        </w:rPr>
        <w:t> </w:t>
      </w:r>
      <w:r>
        <w:rPr/>
        <w:t>directly</w:t>
      </w:r>
      <w:r>
        <w:rPr>
          <w:spacing w:val="-5"/>
        </w:rPr>
        <w:t> </w:t>
      </w:r>
      <w:r>
        <w:rPr/>
        <w:t>alter</w:t>
      </w:r>
      <w:r>
        <w:rPr>
          <w:spacing w:val="-5"/>
        </w:rPr>
        <w:t> </w:t>
      </w:r>
      <w:r>
        <w:rPr/>
        <w:t>(increase)</w:t>
      </w:r>
      <w:r>
        <w:rPr>
          <w:spacing w:val="-5"/>
        </w:rPr>
        <w:t> </w:t>
      </w:r>
      <w:r>
        <w:rPr/>
        <w:t>the number of glucocorticoid receptor sites per cell.</w:t>
      </w:r>
      <w:hyperlink w:history="true" w:anchor="_bookmark20">
        <w:r>
          <w:rPr>
            <w:color w:val="000064"/>
            <w:position w:val="6"/>
            <w:sz w:val="13"/>
          </w:rPr>
          <w:t>15,16</w:t>
        </w:r>
      </w:hyperlink>
      <w:r>
        <w:rPr>
          <w:color w:val="000064"/>
          <w:position w:val="6"/>
          <w:sz w:val="13"/>
        </w:rPr>
        <w:t> </w:t>
      </w:r>
      <w:r>
        <w:rPr/>
        <w:t>These findings suggest the environment is a critical factor in the development of the neuroendocrine system and stress reactivity.</w:t>
      </w:r>
      <w:hyperlink w:history="true" w:anchor="_bookmark20">
        <w:r>
          <w:rPr>
            <w:color w:val="000064"/>
            <w:position w:val="6"/>
            <w:sz w:val="13"/>
          </w:rPr>
          <w:t>4</w:t>
        </w:r>
      </w:hyperlink>
      <w:r>
        <w:rPr>
          <w:color w:val="000064"/>
          <w:position w:val="6"/>
          <w:sz w:val="13"/>
        </w:rPr>
        <w:t> </w:t>
      </w:r>
      <w:r>
        <w:rPr/>
        <w:t>Additional research is needed to delineate  which type of touch is optimal compared with potentially stressful</w:t>
      </w:r>
      <w:r>
        <w:rPr>
          <w:spacing w:val="17"/>
        </w:rPr>
        <w:t> </w:t>
      </w:r>
      <w:r>
        <w:rPr/>
        <w:t>touch.</w:t>
      </w:r>
    </w:p>
    <w:p>
      <w:pPr>
        <w:pStyle w:val="BodyText"/>
        <w:spacing w:before="4"/>
        <w:rPr>
          <w:sz w:val="29"/>
        </w:rPr>
      </w:pPr>
    </w:p>
    <w:p>
      <w:pPr>
        <w:pStyle w:val="Heading3"/>
      </w:pPr>
      <w:r>
        <w:rPr>
          <w:w w:val="85"/>
        </w:rPr>
        <w:t>Oxytocin</w:t>
      </w:r>
    </w:p>
    <w:p>
      <w:pPr>
        <w:pStyle w:val="BodyText"/>
        <w:spacing w:before="119"/>
        <w:ind w:left="113" w:right="104"/>
        <w:jc w:val="both"/>
      </w:pPr>
      <w:r>
        <w:rPr/>
        <w:t>Oxytocin is a neuromodulator that is well known for its involvement in birth and lactation, and its release from the posterior pituitary is influenced by a diverse array of external stimuli.</w:t>
      </w:r>
      <w:hyperlink w:history="true" w:anchor="_bookmark20">
        <w:r>
          <w:rPr>
            <w:color w:val="000064"/>
            <w:position w:val="6"/>
            <w:sz w:val="13"/>
          </w:rPr>
          <w:t>17–22</w:t>
        </w:r>
      </w:hyperlink>
      <w:r>
        <w:rPr>
          <w:color w:val="000064"/>
          <w:position w:val="6"/>
          <w:sz w:val="13"/>
        </w:rPr>
        <w:t> </w:t>
      </w:r>
      <w:r>
        <w:rPr/>
        <w:t>The relationship between  oxytocin  and the stress response is complex.</w:t>
      </w:r>
      <w:hyperlink w:history="true" w:anchor="_bookmark20">
        <w:r>
          <w:rPr>
            <w:color w:val="000064"/>
            <w:position w:val="6"/>
            <w:sz w:val="13"/>
          </w:rPr>
          <w:t>23</w:t>
        </w:r>
      </w:hyperlink>
      <w:r>
        <w:rPr>
          <w:color w:val="000064"/>
          <w:position w:val="6"/>
          <w:sz w:val="13"/>
        </w:rPr>
        <w:t> </w:t>
      </w:r>
      <w:r>
        <w:rPr/>
        <w:t>In some situations, oxytocin  may  be  inhibited  by  stress;  in  other</w:t>
      </w:r>
      <w:r>
        <w:rPr>
          <w:spacing w:val="-19"/>
        </w:rPr>
        <w:t> </w:t>
      </w:r>
      <w:r>
        <w:rPr/>
        <w:t>situations,</w:t>
      </w:r>
    </w:p>
    <w:p>
      <w:pPr>
        <w:spacing w:after="0"/>
        <w:jc w:val="both"/>
        <w:sectPr>
          <w:type w:val="continuous"/>
          <w:pgSz w:w="11520" w:h="15480"/>
          <w:pgMar w:top="440" w:bottom="280" w:left="400" w:right="420"/>
          <w:cols w:num="2" w:equalWidth="0">
            <w:col w:w="5114" w:space="366"/>
            <w:col w:w="5220"/>
          </w:cols>
        </w:sectPr>
      </w:pPr>
    </w:p>
    <w:p>
      <w:pPr>
        <w:pStyle w:val="BodyText"/>
        <w:spacing w:before="8"/>
        <w:rPr>
          <w:sz w:val="28"/>
        </w:rPr>
      </w:pPr>
    </w:p>
    <w:p>
      <w:pPr>
        <w:tabs>
          <w:tab w:pos="7596" w:val="left" w:leader="none"/>
        </w:tabs>
        <w:spacing w:before="75"/>
        <w:ind w:left="113" w:right="0" w:firstLine="0"/>
        <w:jc w:val="left"/>
        <w:rPr>
          <w:rFonts w:ascii="Arial"/>
          <w:b/>
          <w:sz w:val="18"/>
        </w:rPr>
      </w:pPr>
      <w:r>
        <w:rPr>
          <w:rFonts w:ascii="Arial"/>
          <w:b/>
          <w:w w:val="85"/>
          <w:sz w:val="18"/>
        </w:rPr>
        <w:t>36</w:t>
        <w:tab/>
      </w: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tabs>
          <w:tab w:pos="7360" w:val="left" w:leader="none"/>
        </w:tabs>
        <w:spacing w:line="160" w:lineRule="exact" w:before="74"/>
        <w:ind w:left="113" w:right="104" w:firstLine="0"/>
        <w:jc w:val="left"/>
        <w:rPr>
          <w:sz w:val="14"/>
        </w:rPr>
      </w:pPr>
      <w:r>
        <w:rPr>
          <w:sz w:val="14"/>
        </w:rPr>
        <w:t>© 2004 by the American College </w:t>
      </w:r>
      <w:r>
        <w:rPr>
          <w:spacing w:val="31"/>
          <w:sz w:val="14"/>
        </w:rPr>
        <w:t> </w:t>
      </w:r>
      <w:r>
        <w:rPr>
          <w:sz w:val="14"/>
        </w:rPr>
        <w:t>of</w:t>
      </w:r>
      <w:r>
        <w:rPr>
          <w:spacing w:val="11"/>
          <w:sz w:val="14"/>
        </w:rPr>
        <w:t> </w:t>
      </w:r>
      <w:r>
        <w:rPr>
          <w:sz w:val="14"/>
        </w:rPr>
        <w:t>Nurse-Midwives</w:t>
        <w:tab/>
        <w:t>1526-9523/04/$30.00</w:t>
      </w:r>
      <w:r>
        <w:rPr>
          <w:spacing w:val="25"/>
          <w:sz w:val="14"/>
        </w:rPr>
        <w:t> </w:t>
      </w:r>
      <w:r>
        <w:rPr>
          <w:rFonts w:ascii="Symbol" w:hAnsi="Symbol"/>
          <w:sz w:val="14"/>
        </w:rPr>
        <w:t>•</w:t>
      </w:r>
      <w:r>
        <w:rPr>
          <w:rFonts w:ascii="Symbol" w:hAnsi="Symbol"/>
          <w:spacing w:val="25"/>
          <w:sz w:val="14"/>
        </w:rPr>
        <w:t> </w:t>
      </w:r>
      <w:r>
        <w:rPr>
          <w:sz w:val="14"/>
        </w:rPr>
        <w:t>doi:10.1016/j.jmwh.2004.05.004 Issued by Elsevier</w:t>
      </w:r>
      <w:r>
        <w:rPr>
          <w:spacing w:val="33"/>
          <w:sz w:val="14"/>
        </w:rPr>
        <w:t> </w:t>
      </w:r>
      <w:r>
        <w:rPr>
          <w:sz w:val="14"/>
        </w:rPr>
        <w:t>Inc.</w:t>
      </w:r>
    </w:p>
    <w:p>
      <w:pPr>
        <w:spacing w:after="0" w:line="160" w:lineRule="exact"/>
        <w:jc w:val="left"/>
        <w:rPr>
          <w:sz w:val="14"/>
        </w:rPr>
        <w:sectPr>
          <w:type w:val="continuous"/>
          <w:pgSz w:w="11520" w:h="15480"/>
          <w:pgMar w:top="440" w:bottom="280" w:left="400" w:right="420"/>
        </w:sectPr>
      </w:pPr>
    </w:p>
    <w:p>
      <w:pPr>
        <w:pStyle w:val="BodyText"/>
        <w:spacing w:before="46"/>
        <w:ind w:left="49"/>
        <w:jc w:val="right"/>
      </w:pPr>
      <w:r>
        <w:rPr/>
        <w:t>oxytocin may counteract stress.</w:t>
      </w:r>
      <w:hyperlink w:history="true" w:anchor="_bookmark20">
        <w:r>
          <w:rPr>
            <w:color w:val="000064"/>
            <w:position w:val="6"/>
            <w:sz w:val="13"/>
          </w:rPr>
          <w:t>17–19,22,24 –27</w:t>
        </w:r>
      </w:hyperlink>
      <w:r>
        <w:rPr>
          <w:color w:val="000064"/>
          <w:position w:val="6"/>
          <w:sz w:val="13"/>
        </w:rPr>
        <w:t> </w:t>
      </w:r>
      <w:r>
        <w:rPr/>
        <w:t>In animal mod- els, administration of exogenous oxytocin decreases the</w:t>
      </w:r>
      <w:r>
        <w:rPr>
          <w:w w:val="100"/>
        </w:rPr>
        <w:t> </w:t>
      </w:r>
      <w:r>
        <w:rPr/>
        <w:t>stress response following maternal separation, and stress-</w:t>
      </w:r>
      <w:r>
        <w:rPr>
          <w:w w:val="99"/>
        </w:rPr>
        <w:t> </w:t>
      </w:r>
      <w:r>
        <w:rPr/>
        <w:t>induced release of central oxytocin has a similar effect.</w:t>
      </w:r>
      <w:hyperlink w:history="true" w:anchor="_bookmark21">
        <w:r>
          <w:rPr>
            <w:color w:val="000064"/>
            <w:position w:val="6"/>
            <w:sz w:val="13"/>
          </w:rPr>
          <w:t>28 –30</w:t>
        </w:r>
      </w:hyperlink>
      <w:r>
        <w:rPr>
          <w:color w:val="000064"/>
          <w:w w:val="115"/>
          <w:position w:val="6"/>
          <w:sz w:val="13"/>
        </w:rPr>
        <w:t> </w:t>
      </w:r>
      <w:r>
        <w:rPr/>
        <w:t>Oxytocin also plays a role in maternal behavior.</w:t>
      </w:r>
      <w:hyperlink w:history="true" w:anchor="_bookmark21">
        <w:r>
          <w:rPr>
            <w:color w:val="000064"/>
            <w:position w:val="6"/>
            <w:sz w:val="13"/>
          </w:rPr>
          <w:t>31–33</w:t>
        </w:r>
      </w:hyperlink>
      <w:r>
        <w:rPr>
          <w:color w:val="000064"/>
          <w:w w:val="115"/>
          <w:position w:val="6"/>
          <w:sz w:val="13"/>
        </w:rPr>
        <w:t> </w:t>
      </w:r>
      <w:r>
        <w:rPr/>
        <w:t>Most importantly, in the animal model, oxytocin mediates</w:t>
      </w:r>
      <w:r>
        <w:rPr>
          <w:w w:val="100"/>
        </w:rPr>
        <w:t> </w:t>
      </w:r>
      <w:r>
        <w:rPr/>
        <w:t>social bond formation including the initiation of maternal</w:t>
      </w:r>
      <w:r>
        <w:rPr>
          <w:w w:val="100"/>
        </w:rPr>
        <w:t> </w:t>
      </w:r>
      <w:r>
        <w:rPr/>
        <w:t>behaviors, intimacy between partners, breastfeeding, and</w:t>
      </w:r>
      <w:r>
        <w:rPr>
          <w:w w:val="100"/>
        </w:rPr>
        <w:t> </w:t>
      </w:r>
      <w:r>
        <w:rPr/>
        <w:t>activities that involve touch.</w:t>
      </w:r>
      <w:hyperlink w:history="true" w:anchor="_bookmark21">
        <w:r>
          <w:rPr>
            <w:color w:val="000064"/>
            <w:position w:val="6"/>
            <w:sz w:val="13"/>
          </w:rPr>
          <w:t>34 –38</w:t>
        </w:r>
      </w:hyperlink>
      <w:r>
        <w:rPr>
          <w:color w:val="000064"/>
          <w:position w:val="6"/>
          <w:sz w:val="13"/>
        </w:rPr>
        <w:t> </w:t>
      </w:r>
      <w:r>
        <w:rPr/>
        <w:t>Both psychological and</w:t>
      </w:r>
      <w:r>
        <w:rPr>
          <w:w w:val="100"/>
        </w:rPr>
        <w:t> </w:t>
      </w:r>
      <w:r>
        <w:rPr/>
        <w:t>physical stressors can inhibit activities that initiate in-</w:t>
      </w:r>
      <w:r>
        <w:rPr>
          <w:w w:val="100"/>
        </w:rPr>
        <w:t> </w:t>
      </w:r>
      <w:r>
        <w:rPr/>
        <w:t>creased levels of oxytocin, such as coitus, labor and</w:t>
      </w:r>
      <w:r>
        <w:rPr>
          <w:w w:val="100"/>
        </w:rPr>
        <w:t> </w:t>
      </w:r>
      <w:r>
        <w:rPr/>
        <w:t>delivery, and lactation.</w:t>
      </w:r>
      <w:hyperlink w:history="true" w:anchor="_bookmark20">
        <w:r>
          <w:rPr>
            <w:color w:val="000064"/>
            <w:position w:val="6"/>
            <w:sz w:val="13"/>
          </w:rPr>
          <w:t>20</w:t>
        </w:r>
      </w:hyperlink>
      <w:r>
        <w:rPr>
          <w:color w:val="000064"/>
          <w:position w:val="6"/>
          <w:sz w:val="13"/>
        </w:rPr>
        <w:t> </w:t>
      </w:r>
      <w:r>
        <w:rPr/>
        <w:t>The release of oxytocin during breastfeeding is thought to reduce both maternal blood pressure and levels of maternal stress.</w:t>
      </w:r>
      <w:hyperlink w:history="true" w:anchor="_bookmark20">
        <w:r>
          <w:rPr>
            <w:color w:val="000064"/>
            <w:position w:val="6"/>
            <w:sz w:val="13"/>
          </w:rPr>
          <w:t>23,39</w:t>
        </w:r>
      </w:hyperlink>
      <w:r>
        <w:rPr>
          <w:color w:val="000064"/>
          <w:position w:val="6"/>
          <w:sz w:val="13"/>
        </w:rPr>
        <w:t> </w:t>
      </w:r>
      <w:r>
        <w:rPr/>
        <w:t>Lactating women have lower blood pressure and higher vagal tone in re-</w:t>
      </w:r>
      <w:r>
        <w:rPr>
          <w:w w:val="100"/>
        </w:rPr>
        <w:t> </w:t>
      </w:r>
      <w:r>
        <w:rPr/>
        <w:t>sponse to stress than non-lactating women.</w:t>
      </w:r>
      <w:hyperlink w:history="true" w:anchor="_bookmark21">
        <w:r>
          <w:rPr>
            <w:color w:val="000064"/>
            <w:position w:val="6"/>
            <w:sz w:val="13"/>
          </w:rPr>
          <w:t>40</w:t>
        </w:r>
      </w:hyperlink>
      <w:r>
        <w:rPr>
          <w:color w:val="000064"/>
          <w:position w:val="6"/>
          <w:sz w:val="13"/>
        </w:rPr>
        <w:t> </w:t>
      </w:r>
      <w:r>
        <w:rPr/>
        <w:t>Lower levels</w:t>
      </w:r>
      <w:r>
        <w:rPr>
          <w:w w:val="100"/>
        </w:rPr>
        <w:t> </w:t>
      </w:r>
      <w:bookmarkStart w:name="Kangaroo Mother Care" w:id="173"/>
      <w:bookmarkEnd w:id="173"/>
      <w:r>
        <w:rPr>
          <w:w w:val="99"/>
        </w:rPr>
      </w:r>
      <w:r>
        <w:rPr/>
        <w:t>of serum oxytocin have been linked to mothers with distress and sad emotions, and oxytocin release has been shown to</w:t>
      </w:r>
      <w:r>
        <w:rPr>
          <w:w w:val="100"/>
        </w:rPr>
        <w:t> </w:t>
      </w:r>
      <w:r>
        <w:rPr/>
        <w:t>increase  following  standard  selective  serotonin  reuptake</w:t>
      </w:r>
    </w:p>
    <w:p>
      <w:pPr>
        <w:pStyle w:val="BodyText"/>
        <w:spacing w:line="239" w:lineRule="exact"/>
        <w:ind w:left="113"/>
        <w:jc w:val="both"/>
        <w:rPr>
          <w:sz w:val="13"/>
        </w:rPr>
      </w:pPr>
      <w:r>
        <w:rPr/>
        <w:t>inhibitor  treatment  for depression.</w:t>
      </w:r>
      <w:hyperlink w:history="true" w:anchor="_bookmark21">
        <w:r>
          <w:rPr>
            <w:color w:val="000064"/>
            <w:position w:val="6"/>
            <w:sz w:val="13"/>
          </w:rPr>
          <w:t>41,42</w:t>
        </w:r>
      </w:hyperlink>
    </w:p>
    <w:p>
      <w:pPr>
        <w:pStyle w:val="BodyText"/>
        <w:ind w:left="113" w:firstLine="210"/>
        <w:jc w:val="both"/>
        <w:rPr>
          <w:sz w:val="13"/>
        </w:rPr>
      </w:pPr>
      <w:r>
        <w:rPr/>
        <w:t>In the animal model, oxytocin is related to physiologic</w:t>
      </w:r>
      <w:r>
        <w:rPr>
          <w:w w:val="100"/>
        </w:rPr>
        <w:t> </w:t>
      </w:r>
      <w:r>
        <w:rPr/>
        <w:t>changes in the young after tactile stimulation such as maternal touching or grooming.</w:t>
      </w:r>
      <w:hyperlink w:history="true" w:anchor="_bookmark21">
        <w:r>
          <w:rPr>
            <w:color w:val="000064"/>
            <w:position w:val="6"/>
            <w:sz w:val="13"/>
          </w:rPr>
          <w:t>43</w:t>
        </w:r>
      </w:hyperlink>
      <w:r>
        <w:rPr>
          <w:color w:val="000064"/>
          <w:position w:val="6"/>
          <w:sz w:val="13"/>
        </w:rPr>
        <w:t> </w:t>
      </w:r>
      <w:r>
        <w:rPr/>
        <w:t>At birth, there are few oxytocin-producing neurons in the supraoptic nucleus and the paraventricular nucleus of the hypothalamus.</w:t>
      </w:r>
      <w:hyperlink w:history="true" w:anchor="_bookmark21">
        <w:r>
          <w:rPr>
            <w:color w:val="000064"/>
            <w:position w:val="6"/>
            <w:sz w:val="13"/>
          </w:rPr>
          <w:t>44</w:t>
        </w:r>
      </w:hyperlink>
      <w:r>
        <w:rPr>
          <w:color w:val="000064"/>
          <w:position w:val="6"/>
          <w:sz w:val="13"/>
        </w:rPr>
        <w:t> </w:t>
      </w:r>
      <w:r>
        <w:rPr/>
        <w:t>How- ever, the number increases markedly during the immediate postnatal period.</w:t>
      </w:r>
      <w:hyperlink w:history="true" w:anchor="_bookmark21">
        <w:r>
          <w:rPr>
            <w:color w:val="000064"/>
            <w:position w:val="6"/>
            <w:sz w:val="13"/>
          </w:rPr>
          <w:t>45,46</w:t>
        </w:r>
      </w:hyperlink>
      <w:r>
        <w:rPr>
          <w:color w:val="000064"/>
          <w:position w:val="6"/>
          <w:sz w:val="13"/>
        </w:rPr>
        <w:t> </w:t>
      </w:r>
      <w:r>
        <w:rPr/>
        <w:t>In prairie voles, maternal touch (in the form of grooming) for only 1 day after birth results in</w:t>
      </w:r>
      <w:r>
        <w:rPr>
          <w:w w:val="100"/>
        </w:rPr>
        <w:t> </w:t>
      </w:r>
      <w:r>
        <w:rPr/>
        <w:t>significantly less oxytocin neurons in the paraventricular nucleus compared with maternal handling once a day for 7</w:t>
      </w:r>
      <w:r>
        <w:rPr>
          <w:w w:val="99"/>
        </w:rPr>
        <w:t> </w:t>
      </w:r>
      <w:r>
        <w:rPr/>
        <w:t>days.</w:t>
      </w:r>
      <w:hyperlink w:history="true" w:anchor="_bookmark21">
        <w:r>
          <w:rPr>
            <w:color w:val="000064"/>
            <w:position w:val="6"/>
            <w:sz w:val="13"/>
          </w:rPr>
          <w:t>47</w:t>
        </w:r>
      </w:hyperlink>
      <w:r>
        <w:rPr>
          <w:color w:val="000064"/>
          <w:position w:val="6"/>
          <w:sz w:val="13"/>
        </w:rPr>
        <w:t> </w:t>
      </w:r>
      <w:r>
        <w:rPr/>
        <w:t>In addition, maternal separation has been thought to change biochemical processes</w:t>
      </w:r>
      <w:hyperlink w:history="true" w:anchor="_bookmark21">
        <w:r>
          <w:rPr>
            <w:color w:val="000064"/>
            <w:position w:val="6"/>
            <w:sz w:val="13"/>
          </w:rPr>
          <w:t>48</w:t>
        </w:r>
      </w:hyperlink>
      <w:r>
        <w:rPr>
          <w:color w:val="000064"/>
          <w:position w:val="6"/>
          <w:sz w:val="13"/>
        </w:rPr>
        <w:t> </w:t>
      </w:r>
      <w:r>
        <w:rPr/>
        <w:t>and may hinder the devel- </w:t>
      </w:r>
      <w:bookmarkStart w:name="INFANT CARE IN STRESSFUL SETTINGS: EVALU" w:id="174"/>
      <w:bookmarkEnd w:id="174"/>
      <w:r>
        <w:rPr/>
      </w:r>
      <w:r>
        <w:rPr/>
        <w:t>opment of oxytocin-producing neurons in the brain.</w:t>
      </w:r>
      <w:hyperlink w:history="true" w:anchor="_bookmark21">
        <w:r>
          <w:rPr>
            <w:color w:val="000064"/>
            <w:position w:val="6"/>
            <w:sz w:val="13"/>
          </w:rPr>
          <w:t>47</w:t>
        </w:r>
      </w:hyperlink>
      <w:r>
        <w:rPr>
          <w:color w:val="000064"/>
          <w:position w:val="6"/>
          <w:sz w:val="13"/>
        </w:rPr>
        <w:t> </w:t>
      </w:r>
      <w:r>
        <w:rPr/>
        <w:t>Massage of rats triggers oxytocin secretion, providing additional evidence to support the importance of tactile stimuli and the release of </w:t>
      </w:r>
      <w:r>
        <w:rPr>
          <w:spacing w:val="51"/>
        </w:rPr>
        <w:t> </w:t>
      </w:r>
      <w:r>
        <w:rPr/>
        <w:t>oxytocin.</w:t>
      </w:r>
      <w:hyperlink w:history="true" w:anchor="_bookmark21">
        <w:r>
          <w:rPr>
            <w:color w:val="000064"/>
            <w:position w:val="6"/>
            <w:sz w:val="13"/>
          </w:rPr>
          <w:t>49</w:t>
        </w:r>
      </w:hyperlink>
    </w:p>
    <w:p>
      <w:pPr>
        <w:pStyle w:val="BodyText"/>
        <w:spacing w:before="7"/>
        <w:rPr>
          <w:sz w:val="20"/>
        </w:rPr>
      </w:pPr>
    </w:p>
    <w:p>
      <w:pPr>
        <w:pStyle w:val="Heading3"/>
        <w:ind w:right="177"/>
        <w:jc w:val="left"/>
      </w:pPr>
      <w:r>
        <w:rPr>
          <w:w w:val="75"/>
        </w:rPr>
        <w:t>INFANT CARE IN STRESSFUL SETTINGS: EVALUATION OF</w:t>
      </w:r>
      <w:r>
        <w:rPr>
          <w:w w:val="67"/>
        </w:rPr>
        <w:t> </w:t>
      </w:r>
      <w:r>
        <w:rPr>
          <w:w w:val="70"/>
        </w:rPr>
        <w:t>TOUCH AND MULTISENSORY INTERVENTIONS</w:t>
      </w:r>
    </w:p>
    <w:p>
      <w:pPr>
        <w:pStyle w:val="BodyText"/>
        <w:spacing w:before="119"/>
        <w:ind w:left="113"/>
        <w:jc w:val="both"/>
      </w:pPr>
      <w:r>
        <w:rPr/>
        <w:t>Research on human infants cannot be conducted by using </w:t>
      </w:r>
      <w:bookmarkStart w:name="Tactile-Only Stimulation via Massage" w:id="175"/>
      <w:bookmarkEnd w:id="175"/>
      <w:r>
        <w:rPr/>
      </w:r>
      <w:r>
        <w:rPr/>
        <w:t>the same biochemical or anatomic outcome measures that</w:t>
      </w:r>
      <w:r>
        <w:rPr>
          <w:w w:val="100"/>
        </w:rPr>
        <w:t> </w:t>
      </w:r>
      <w:r>
        <w:rPr/>
        <w:t>are used in the animal model. Therefore, research on touch and multisensory interventions for human infants has used behavioral and clinical outcome measures. On the basis of clear evidence from animal studies, it is postulated that continued environmental and physical stressors, such as prolonged hospitalization or separation from the mother, may have devastating consequences for the human infant’s growth and development.</w:t>
      </w:r>
      <w:hyperlink w:history="true" w:anchor="_bookmark20">
        <w:r>
          <w:rPr>
            <w:color w:val="000064"/>
            <w:position w:val="6"/>
            <w:sz w:val="13"/>
          </w:rPr>
          <w:t>1,2</w:t>
        </w:r>
      </w:hyperlink>
      <w:r>
        <w:rPr>
          <w:color w:val="000064"/>
          <w:position w:val="6"/>
          <w:sz w:val="13"/>
        </w:rPr>
        <w:t> </w:t>
      </w:r>
      <w:r>
        <w:rPr/>
        <w:t>In a previous study with orphaned infants, those who received a multisensory  inter-</w:t>
      </w:r>
    </w:p>
    <w:p>
      <w:pPr>
        <w:pStyle w:val="BodyText"/>
        <w:rPr>
          <w:sz w:val="20"/>
        </w:rPr>
      </w:pPr>
    </w:p>
    <w:p>
      <w:pPr>
        <w:pStyle w:val="BodyText"/>
        <w:rPr>
          <w:sz w:val="20"/>
        </w:rPr>
      </w:pPr>
    </w:p>
    <w:p>
      <w:pPr>
        <w:spacing w:line="180" w:lineRule="exact" w:before="130"/>
        <w:ind w:left="113" w:right="0" w:firstLine="0"/>
        <w:jc w:val="both"/>
        <w:rPr>
          <w:sz w:val="16"/>
        </w:rPr>
      </w:pPr>
      <w:r>
        <w:rPr/>
        <w:pict>
          <v:line style="position:absolute;mso-position-horizontal-relative:page;mso-position-vertical-relative:paragraph;z-index:2080" from="25.656pt,-3.55pt" to="275.656pt,-3.55pt" stroked="true" strokeweight=".5pt" strokecolor="#000000">
            <w10:wrap type="none"/>
          </v:line>
        </w:pict>
      </w:r>
      <w:r>
        <w:rPr>
          <w:sz w:val="16"/>
        </w:rPr>
        <w:t>Rosemary White-Traut, RN, DNSc, is an Associate Professor and Maternal- Child Nursing Department Head at the University of Illinois at Chicago, College of Nursing. She has presented her multisensory research on preterm and normal newborns internationally.</w:t>
      </w:r>
    </w:p>
    <w:p>
      <w:pPr>
        <w:pStyle w:val="BodyText"/>
        <w:spacing w:before="46"/>
        <w:ind w:left="113" w:right="104"/>
        <w:jc w:val="both"/>
      </w:pPr>
      <w:r>
        <w:rPr/>
        <w:br w:type="column"/>
      </w:r>
      <w:r>
        <w:rPr/>
        <w:t>vention had increased weight gain, increased growth, de- creased illness rates, and decreased clinic visits compared with infants who did not receive the intervention.</w:t>
      </w:r>
      <w:hyperlink w:history="true" w:anchor="_bookmark21">
        <w:r>
          <w:rPr>
            <w:color w:val="000064"/>
            <w:position w:val="6"/>
            <w:sz w:val="13"/>
          </w:rPr>
          <w:t>50</w:t>
        </w:r>
      </w:hyperlink>
      <w:r>
        <w:rPr>
          <w:color w:val="000064"/>
          <w:position w:val="6"/>
          <w:sz w:val="13"/>
        </w:rPr>
        <w:t> </w:t>
      </w:r>
      <w:r>
        <w:rPr/>
        <w:t>The multisensory intervention consisted of the behaviors moth- ers normally use with their newly born infants and con- sisted of talking, rocking, stroking, and looking at the infant.</w:t>
      </w:r>
    </w:p>
    <w:p>
      <w:pPr>
        <w:pStyle w:val="BodyText"/>
        <w:ind w:left="113" w:right="104" w:firstLine="210"/>
        <w:jc w:val="both"/>
        <w:rPr>
          <w:sz w:val="13"/>
        </w:rPr>
      </w:pPr>
      <w:r>
        <w:rPr/>
        <w:t>Different methods of sensory intervention aimed at reducing stress have been evaluated in healthy and at-risk infants as well as premature and fullterm infants. Oral sensory (sucking the breast or pacifier with sucrose added), skin-to-skin (also termed Kangaroo Mother Care), tactile (via gentle human touch or stroking via massage), and multisensory (talking, stroking via massage, eye-to-eye contact, and rocking) interventions have shown many benefits for infants such as reduction of irritability during painful episodes, change in sleep/wake behavior, increased number of prefeeding behaviors, improved progression of oral feeding, reduced length of hospital stay, and improved development.</w:t>
      </w:r>
      <w:hyperlink w:history="true" w:anchor="_bookmark21">
        <w:r>
          <w:rPr>
            <w:color w:val="000064"/>
            <w:position w:val="6"/>
            <w:sz w:val="13"/>
          </w:rPr>
          <w:t>51–  63</w:t>
        </w:r>
      </w:hyperlink>
    </w:p>
    <w:p>
      <w:pPr>
        <w:pStyle w:val="BodyText"/>
        <w:spacing w:before="7"/>
        <w:rPr>
          <w:sz w:val="20"/>
        </w:rPr>
      </w:pPr>
    </w:p>
    <w:p>
      <w:pPr>
        <w:pStyle w:val="Heading3"/>
      </w:pPr>
      <w:r>
        <w:rPr>
          <w:w w:val="75"/>
        </w:rPr>
        <w:t>Kangaroo Mother Care</w:t>
      </w:r>
    </w:p>
    <w:p>
      <w:pPr>
        <w:pStyle w:val="BodyText"/>
        <w:spacing w:before="119"/>
        <w:ind w:left="113" w:right="104"/>
        <w:jc w:val="both"/>
      </w:pPr>
      <w:r>
        <w:rPr>
          <w:w w:val="100"/>
        </w:rPr>
        <w:t>Kangaroo Mother </w:t>
      </w:r>
      <w:r>
        <w:rPr>
          <w:w w:val="100"/>
        </w:rPr>
        <w:t>Care </w:t>
      </w:r>
      <w:r>
        <w:rPr>
          <w:w w:val="100"/>
        </w:rPr>
        <w:t>began </w:t>
      </w:r>
      <w:r>
        <w:rPr>
          <w:w w:val="100"/>
        </w:rPr>
        <w:t>in </w:t>
      </w:r>
      <w:r>
        <w:rPr>
          <w:spacing w:val="-9"/>
          <w:w w:val="100"/>
        </w:rPr>
        <w:t>Bogota´,</w:t>
      </w:r>
      <w:r>
        <w:rPr>
          <w:w w:val="100"/>
        </w:rPr>
        <w:t> </w:t>
      </w:r>
      <w:r>
        <w:rPr>
          <w:w w:val="100"/>
        </w:rPr>
        <w:t>Columbia, </w:t>
      </w:r>
      <w:r>
        <w:rPr>
          <w:w w:val="100"/>
        </w:rPr>
        <w:t>to </w:t>
      </w:r>
      <w:r>
        <w:rPr/>
        <w:t>safeguard premature infants by keeping them warm and making the breast continuously available for breastfeed- ing.</w:t>
      </w:r>
      <w:hyperlink w:history="true" w:anchor="_bookmark22">
        <w:r>
          <w:rPr>
            <w:color w:val="000064"/>
            <w:position w:val="6"/>
            <w:sz w:val="13"/>
          </w:rPr>
          <w:t>64</w:t>
        </w:r>
      </w:hyperlink>
      <w:r>
        <w:rPr>
          <w:color w:val="000064"/>
          <w:position w:val="6"/>
          <w:sz w:val="13"/>
        </w:rPr>
        <w:t> </w:t>
      </w:r>
      <w:r>
        <w:rPr/>
        <w:t>Because Kangaroo Mother Care is simply the place- ment of the infant on the mother’s chest, usually between her breasts, the baby remains inside her clothing and the infant’s body temperature is maintained. This intervention was initiated secondary to a lack of hospital equipment and facilities for preterm infants. Kangaroo Mother Care al- lowed mothers to successfully care for their preterm</w:t>
      </w:r>
      <w:r>
        <w:rPr>
          <w:spacing w:val="-8"/>
        </w:rPr>
        <w:t> </w:t>
      </w:r>
      <w:r>
        <w:rPr/>
        <w:t>infants at home. Currently, Kangaroo Mother Care is used in other developing countries for home care of fullterm as well as preterm infants. In addition, skin-to-skin care has been adapted to include fathers or other caretakers when thermal therapy is</w:t>
      </w:r>
      <w:r>
        <w:rPr>
          <w:spacing w:val="34"/>
        </w:rPr>
        <w:t> </w:t>
      </w:r>
      <w:r>
        <w:rPr/>
        <w:t>needed.</w:t>
      </w:r>
    </w:p>
    <w:p>
      <w:pPr>
        <w:pStyle w:val="BodyText"/>
        <w:ind w:left="113" w:right="104" w:firstLine="210"/>
        <w:jc w:val="both"/>
      </w:pPr>
      <w:r>
        <w:rPr/>
        <w:t>Beneficial outcomes of this intervention include in- creased sleep and less irritability, stable physiologic</w:t>
      </w:r>
      <w:r>
        <w:rPr>
          <w:spacing w:val="-21"/>
        </w:rPr>
        <w:t> </w:t>
      </w:r>
      <w:r>
        <w:rPr/>
        <w:t>param- eters (such as heart and respiratory rates), reduced stress during painful episodes, increased breastfeeding episodes, positive behavior at 6 months, and better development at 1 year.</w:t>
      </w:r>
      <w:hyperlink w:history="true" w:anchor="_bookmark21">
        <w:r>
          <w:rPr>
            <w:color w:val="000064"/>
            <w:position w:val="6"/>
            <w:sz w:val="13"/>
          </w:rPr>
          <w:t>54 –57,65–70</w:t>
        </w:r>
      </w:hyperlink>
      <w:r>
        <w:rPr>
          <w:color w:val="000064"/>
          <w:position w:val="6"/>
          <w:sz w:val="13"/>
        </w:rPr>
        <w:t> </w:t>
      </w:r>
      <w:r>
        <w:rPr/>
        <w:t>The practice of Kangaroo Mother Care is clearly safe for the infant and would be an important strategy to safeguard the infant in an adverse </w:t>
      </w:r>
      <w:r>
        <w:rPr>
          <w:spacing w:val="19"/>
        </w:rPr>
        <w:t> </w:t>
      </w:r>
      <w:r>
        <w:rPr/>
        <w:t>environment.</w:t>
      </w:r>
    </w:p>
    <w:p>
      <w:pPr>
        <w:pStyle w:val="BodyText"/>
        <w:spacing w:before="7"/>
        <w:rPr>
          <w:sz w:val="20"/>
        </w:rPr>
      </w:pPr>
    </w:p>
    <w:p>
      <w:pPr>
        <w:pStyle w:val="Heading3"/>
      </w:pPr>
      <w:r>
        <w:rPr>
          <w:w w:val="75"/>
        </w:rPr>
        <w:t>Tactile-Only Stimulation via Massage</w:t>
      </w:r>
    </w:p>
    <w:p>
      <w:pPr>
        <w:pStyle w:val="BodyText"/>
        <w:spacing w:before="119"/>
        <w:ind w:left="113" w:right="104"/>
        <w:jc w:val="both"/>
      </w:pPr>
      <w:r>
        <w:rPr/>
        <w:t>There are several reports of benefits from infant massage, including improvements in weight gain,</w:t>
      </w:r>
      <w:hyperlink w:history="true" w:anchor="_bookmark22">
        <w:r>
          <w:rPr>
            <w:color w:val="000064"/>
            <w:position w:val="6"/>
            <w:sz w:val="13"/>
          </w:rPr>
          <w:t>71–74</w:t>
        </w:r>
      </w:hyperlink>
      <w:r>
        <w:rPr>
          <w:color w:val="000064"/>
          <w:position w:val="6"/>
          <w:sz w:val="13"/>
        </w:rPr>
        <w:t> </w:t>
      </w:r>
      <w:r>
        <w:rPr/>
        <w:t>changes in behavioral state,</w:t>
      </w:r>
      <w:hyperlink w:history="true" w:anchor="_bookmark21">
        <w:r>
          <w:rPr>
            <w:color w:val="000064"/>
            <w:position w:val="6"/>
            <w:sz w:val="13"/>
          </w:rPr>
          <w:t>58,71</w:t>
        </w:r>
      </w:hyperlink>
      <w:r>
        <w:rPr>
          <w:color w:val="000064"/>
          <w:position w:val="6"/>
          <w:sz w:val="13"/>
        </w:rPr>
        <w:t> </w:t>
      </w:r>
      <w:r>
        <w:rPr/>
        <w:t>and decreases in  serum  cortisol level.</w:t>
      </w:r>
      <w:hyperlink w:history="true" w:anchor="_bookmark22">
        <w:r>
          <w:rPr>
            <w:color w:val="000064"/>
            <w:position w:val="6"/>
            <w:sz w:val="13"/>
          </w:rPr>
          <w:t>75</w:t>
        </w:r>
      </w:hyperlink>
      <w:r>
        <w:rPr>
          <w:color w:val="000064"/>
          <w:position w:val="6"/>
          <w:sz w:val="13"/>
        </w:rPr>
        <w:t> </w:t>
      </w:r>
      <w:r>
        <w:rPr/>
        <w:t>Unfortunately, the reports in the literature do not specify how the massage was administered or within what context. Specifically, they do not indicate the amount of human social contact that was given in conjunction with</w:t>
      </w:r>
      <w:r>
        <w:rPr>
          <w:spacing w:val="-36"/>
        </w:rPr>
        <w:t> </w:t>
      </w:r>
      <w:r>
        <w:rPr/>
        <w:t>the massage. We have evaluated tactile-only stimulation</w:t>
      </w:r>
      <w:r>
        <w:rPr>
          <w:spacing w:val="12"/>
        </w:rPr>
        <w:t> </w:t>
      </w:r>
      <w:r>
        <w:rPr/>
        <w:t>(mod-</w:t>
      </w:r>
    </w:p>
    <w:p>
      <w:pPr>
        <w:spacing w:after="0"/>
        <w:jc w:val="both"/>
        <w:sectPr>
          <w:footerReference w:type="default" r:id="rId109"/>
          <w:footerReference w:type="even" r:id="rId110"/>
          <w:pgSz w:w="11520" w:h="15480"/>
          <w:pgMar w:footer="905" w:header="0" w:top="460" w:bottom="1100" w:left="400" w:right="420"/>
          <w:pgNumType w:start="37"/>
          <w:cols w:num="2" w:equalWidth="0">
            <w:col w:w="5114" w:space="366"/>
            <w:col w:w="5220"/>
          </w:cols>
        </w:sectPr>
      </w:pPr>
    </w:p>
    <w:p>
      <w:pPr>
        <w:pStyle w:val="BodyText"/>
        <w:spacing w:before="46"/>
        <w:ind w:left="113"/>
        <w:jc w:val="both"/>
      </w:pPr>
      <w:r>
        <w:rPr/>
        <w:t>erate pressure massage without talking or looking at the baby) and found significant increases in heart and respira- tory rates. Tactile-only stimulation produces rapid yet</w:t>
      </w:r>
      <w:r>
        <w:rPr>
          <w:w w:val="100"/>
        </w:rPr>
        <w:t> </w:t>
      </w:r>
      <w:r>
        <w:rPr/>
        <w:t>short-lived changes in behavioral state (from sleep to alertness), and we have concluded that this intervention is overstimulating for infants.</w:t>
      </w:r>
      <w:hyperlink w:history="true" w:anchor="_bookmark22">
        <w:r>
          <w:rPr>
            <w:color w:val="000064"/>
            <w:position w:val="6"/>
            <w:sz w:val="13"/>
          </w:rPr>
          <w:t>76</w:t>
        </w:r>
      </w:hyperlink>
      <w:r>
        <w:rPr>
          <w:color w:val="000064"/>
          <w:position w:val="6"/>
          <w:sz w:val="13"/>
        </w:rPr>
        <w:t> </w:t>
      </w:r>
      <w:r>
        <w:rPr/>
        <w:t>In our experience, we found it very difficult to massage a baby without talking or looking at him or her. We suspect those reporting on “massage” are most likely talking and looking at the baby, thus providing multisensory intervention. However, the lack of reference to the specifics of the interventions provided has led to the difficultly of interpreting other researchers’ findings. We recently compared tactile-only with multisensory interven- tion and found that tactile-only stimulation is associated with higher levels of stress, as measured via salivary cortisol.</w:t>
      </w:r>
      <w:hyperlink w:history="true" w:anchor="_bookmark22">
        <w:r>
          <w:rPr>
            <w:color w:val="000064"/>
            <w:position w:val="6"/>
            <w:sz w:val="13"/>
          </w:rPr>
          <w:t>77</w:t>
        </w:r>
      </w:hyperlink>
      <w:r>
        <w:rPr>
          <w:color w:val="000064"/>
          <w:position w:val="6"/>
          <w:sz w:val="13"/>
        </w:rPr>
        <w:t> </w:t>
      </w:r>
      <w:r>
        <w:rPr/>
        <w:t>Taken together, these results have led us to </w:t>
      </w:r>
      <w:r>
        <w:rPr>
          <w:i/>
        </w:rPr>
        <w:t>discourage </w:t>
      </w:r>
      <w:r>
        <w:rPr/>
        <w:t>tactile-only stimulation via massage as a form of intervention for infants; instead, we recommend a </w:t>
      </w:r>
      <w:bookmarkStart w:name="Multisensory Intervention" w:id="176"/>
      <w:bookmarkEnd w:id="176"/>
      <w:r>
        <w:rPr/>
      </w:r>
      <w:r>
        <w:rPr/>
        <w:t>moderate pressure massage in conjunction with human social contact that includes talking, eye-to-eye contact, and rocking. These are all behaviors mothers normally use when taking care of their infants and interacting with them.</w:t>
      </w:r>
    </w:p>
    <w:p>
      <w:pPr>
        <w:pStyle w:val="BodyText"/>
        <w:rPr>
          <w:sz w:val="20"/>
        </w:rPr>
      </w:pPr>
    </w:p>
    <w:p>
      <w:pPr>
        <w:pStyle w:val="Heading3"/>
        <w:spacing w:before="127"/>
      </w:pPr>
      <w:r>
        <w:rPr>
          <w:w w:val="75"/>
        </w:rPr>
        <w:t>Multisensory  Intervention</w:t>
      </w:r>
    </w:p>
    <w:p>
      <w:pPr>
        <w:pStyle w:val="BodyText"/>
        <w:spacing w:before="119"/>
        <w:ind w:left="113"/>
        <w:jc w:val="both"/>
      </w:pPr>
      <w:r>
        <w:rPr/>
        <w:t>The Auditory, Tactile, Visual, and Vestibular (ATVV) Multisensory Intervention includes behaviors that mothers normally engage in with their infants. It has been shown to</w:t>
      </w:r>
      <w:r>
        <w:rPr>
          <w:w w:val="100"/>
        </w:rPr>
        <w:t> </w:t>
      </w:r>
      <w:r>
        <w:rPr/>
        <w:t>improve patterns of mother-infant interaction, facilitate </w:t>
      </w:r>
      <w:bookmarkStart w:name="DISCUSSION" w:id="177"/>
      <w:bookmarkEnd w:id="177"/>
      <w:r>
        <w:rPr/>
      </w:r>
      <w:r>
        <w:rPr/>
        <w:t>feeding, and may reduce infant  stress.</w:t>
      </w:r>
    </w:p>
    <w:p>
      <w:pPr>
        <w:pStyle w:val="BodyText"/>
        <w:ind w:left="113" w:firstLine="210"/>
        <w:jc w:val="both"/>
      </w:pPr>
      <w:r>
        <w:rPr/>
        <w:t>A 15-minute ATVV intervention begins</w:t>
      </w:r>
      <w:r>
        <w:rPr>
          <w:spacing w:val="2"/>
        </w:rPr>
        <w:t> </w:t>
      </w:r>
      <w:r>
        <w:rPr/>
        <w:t>with</w:t>
      </w:r>
      <w:r>
        <w:rPr>
          <w:spacing w:val="11"/>
        </w:rPr>
        <w:t> </w:t>
      </w:r>
      <w:r>
        <w:rPr/>
        <w:t>infant-</w:t>
      </w:r>
      <w:r>
        <w:rPr>
          <w:w w:val="100"/>
        </w:rPr>
        <w:t> </w:t>
      </w:r>
      <w:r>
        <w:rPr/>
        <w:t>directed talk via a soothing female voice (auditory stimu- lation) as a way to alert the infant that someone is nearby.</w:t>
      </w:r>
      <w:hyperlink w:history="true" w:anchor="_bookmark22">
        <w:r>
          <w:rPr>
            <w:color w:val="000064"/>
            <w:position w:val="6"/>
            <w:sz w:val="13"/>
          </w:rPr>
          <w:t>78</w:t>
        </w:r>
      </w:hyperlink>
      <w:r>
        <w:rPr>
          <w:color w:val="000064"/>
          <w:position w:val="6"/>
          <w:sz w:val="13"/>
        </w:rPr>
        <w:t> </w:t>
      </w:r>
      <w:r>
        <w:rPr/>
        <w:t>Infant-directed talk consists of talking in a higher pitched voice with pauses to allow the infant to respond. Parents normally talk with their infants in this manner. After a minimum of 30 seconds of talk, the infant is placed in a supine position and the head is massaged, followed by strokes over the chest and abdomen, legs (thigh to ankle), and arms. The massage is given with moderate pressure. The infant is then placed in the prone position and the back and head are massaged. The back is massaged with straight continuous strokes followed by circular stroking directly over the spine. The baby’s head is stroked from the front of the hairline to the nape of the neck. After 10 minutes of </w:t>
      </w:r>
      <w:bookmarkStart w:name="IMPLICATIONS" w:id="178"/>
      <w:bookmarkEnd w:id="178"/>
      <w:r>
        <w:rPr/>
      </w:r>
      <w:r>
        <w:rPr/>
        <w:t>talking and stroking, the infant is swaddled. The swaddling is</w:t>
      </w:r>
      <w:r>
        <w:rPr>
          <w:spacing w:val="-7"/>
        </w:rPr>
        <w:t> </w:t>
      </w:r>
      <w:r>
        <w:rPr/>
        <w:t>done</w:t>
      </w:r>
      <w:r>
        <w:rPr>
          <w:spacing w:val="-7"/>
        </w:rPr>
        <w:t> </w:t>
      </w:r>
      <w:r>
        <w:rPr/>
        <w:t>to</w:t>
      </w:r>
      <w:r>
        <w:rPr>
          <w:spacing w:val="-7"/>
        </w:rPr>
        <w:t> </w:t>
      </w:r>
      <w:r>
        <w:rPr/>
        <w:t>make</w:t>
      </w:r>
      <w:r>
        <w:rPr>
          <w:spacing w:val="-7"/>
        </w:rPr>
        <w:t> </w:t>
      </w:r>
      <w:r>
        <w:rPr/>
        <w:t>the</w:t>
      </w:r>
      <w:r>
        <w:rPr>
          <w:spacing w:val="-7"/>
        </w:rPr>
        <w:t> </w:t>
      </w:r>
      <w:r>
        <w:rPr/>
        <w:t>infant</w:t>
      </w:r>
      <w:r>
        <w:rPr>
          <w:spacing w:val="-7"/>
        </w:rPr>
        <w:t> </w:t>
      </w:r>
      <w:r>
        <w:rPr/>
        <w:t>feel</w:t>
      </w:r>
      <w:r>
        <w:rPr>
          <w:spacing w:val="-7"/>
        </w:rPr>
        <w:t> </w:t>
      </w:r>
      <w:r>
        <w:rPr/>
        <w:t>secure</w:t>
      </w:r>
      <w:r>
        <w:rPr>
          <w:spacing w:val="-7"/>
        </w:rPr>
        <w:t> </w:t>
      </w:r>
      <w:r>
        <w:rPr/>
        <w:t>but</w:t>
      </w:r>
      <w:r>
        <w:rPr>
          <w:spacing w:val="-7"/>
        </w:rPr>
        <w:t> </w:t>
      </w:r>
      <w:r>
        <w:rPr/>
        <w:t>could</w:t>
      </w:r>
      <w:r>
        <w:rPr>
          <w:spacing w:val="-7"/>
        </w:rPr>
        <w:t> </w:t>
      </w:r>
      <w:r>
        <w:rPr/>
        <w:t>also</w:t>
      </w:r>
      <w:r>
        <w:rPr>
          <w:spacing w:val="-7"/>
        </w:rPr>
        <w:t> </w:t>
      </w:r>
      <w:r>
        <w:rPr/>
        <w:t>be</w:t>
      </w:r>
      <w:r>
        <w:rPr>
          <w:spacing w:val="-7"/>
        </w:rPr>
        <w:t> </w:t>
      </w:r>
      <w:r>
        <w:rPr/>
        <w:t>done by simply holding the baby with the arms and legs in flexion. For the remaining 5 minutes, the infant is rocked. In premature infants, we have used horizontal rocking. However, in fullterm infants, we have found vertical rocking</w:t>
      </w:r>
      <w:r>
        <w:rPr>
          <w:spacing w:val="-7"/>
        </w:rPr>
        <w:t> </w:t>
      </w:r>
      <w:r>
        <w:rPr/>
        <w:t>is</w:t>
      </w:r>
      <w:r>
        <w:rPr>
          <w:spacing w:val="-7"/>
        </w:rPr>
        <w:t> </w:t>
      </w:r>
      <w:r>
        <w:rPr/>
        <w:t>better</w:t>
      </w:r>
      <w:r>
        <w:rPr>
          <w:spacing w:val="-7"/>
        </w:rPr>
        <w:t> </w:t>
      </w:r>
      <w:r>
        <w:rPr/>
        <w:t>to</w:t>
      </w:r>
      <w:r>
        <w:rPr>
          <w:spacing w:val="-7"/>
        </w:rPr>
        <w:t> </w:t>
      </w:r>
      <w:r>
        <w:rPr/>
        <w:t>organize</w:t>
      </w:r>
      <w:r>
        <w:rPr>
          <w:spacing w:val="-7"/>
        </w:rPr>
        <w:t> </w:t>
      </w:r>
      <w:r>
        <w:rPr/>
        <w:t>the</w:t>
      </w:r>
      <w:r>
        <w:rPr>
          <w:spacing w:val="-7"/>
        </w:rPr>
        <w:t> </w:t>
      </w:r>
      <w:r>
        <w:rPr/>
        <w:t>infant’s</w:t>
      </w:r>
      <w:r>
        <w:rPr>
          <w:spacing w:val="-7"/>
        </w:rPr>
        <w:t> </w:t>
      </w:r>
      <w:r>
        <w:rPr/>
        <w:t>behavior.</w:t>
      </w:r>
      <w:r>
        <w:rPr>
          <w:spacing w:val="-7"/>
        </w:rPr>
        <w:t> </w:t>
      </w:r>
      <w:r>
        <w:rPr/>
        <w:t>Through- out the 15-minute period, we attempt to engage in eye contact with the infant. The intervention was designed to</w:t>
      </w:r>
      <w:r>
        <w:rPr>
          <w:spacing w:val="-36"/>
        </w:rPr>
        <w:t> </w:t>
      </w:r>
      <w:r>
        <w:rPr/>
        <w:t>be adaptable. For example, if the infant displays negative disengagement  cues  such  as  hiccoughs  or  finger </w:t>
      </w:r>
      <w:r>
        <w:rPr>
          <w:spacing w:val="44"/>
        </w:rPr>
        <w:t> </w:t>
      </w:r>
      <w:r>
        <w:rPr/>
        <w:t>splay,</w:t>
      </w:r>
    </w:p>
    <w:p>
      <w:pPr>
        <w:pStyle w:val="BodyText"/>
        <w:spacing w:before="46"/>
        <w:ind w:left="113" w:right="100"/>
        <w:jc w:val="both"/>
        <w:rPr>
          <w:sz w:val="13"/>
        </w:rPr>
      </w:pPr>
      <w:r>
        <w:rPr/>
        <w:br w:type="column"/>
      </w:r>
      <w:r>
        <w:rPr/>
        <w:t>crying, fussing, or spitting/vomiting, </w:t>
      </w:r>
      <w:r>
        <w:rPr>
          <w:spacing w:val="3"/>
        </w:rPr>
        <w:t>that component </w:t>
      </w:r>
      <w:r>
        <w:rPr>
          <w:spacing w:val="4"/>
        </w:rPr>
        <w:t>of  </w:t>
      </w:r>
      <w:r>
        <w:rPr>
          <w:spacing w:val="2"/>
        </w:rPr>
        <w:t>the </w:t>
      </w:r>
      <w:r>
        <w:rPr>
          <w:spacing w:val="3"/>
        </w:rPr>
        <w:t>intervention </w:t>
      </w:r>
      <w:r>
        <w:rPr/>
        <w:t>is </w:t>
      </w:r>
      <w:r>
        <w:rPr>
          <w:spacing w:val="3"/>
        </w:rPr>
        <w:t>discontinued </w:t>
      </w:r>
      <w:r>
        <w:rPr>
          <w:spacing w:val="2"/>
        </w:rPr>
        <w:t>and the </w:t>
      </w:r>
      <w:r>
        <w:rPr>
          <w:spacing w:val="3"/>
        </w:rPr>
        <w:t>next </w:t>
      </w:r>
      <w:r>
        <w:rPr>
          <w:spacing w:val="4"/>
        </w:rPr>
        <w:t>component </w:t>
      </w:r>
      <w:r>
        <w:rPr/>
        <w:t>of  </w:t>
      </w:r>
      <w:r>
        <w:rPr>
          <w:spacing w:val="2"/>
        </w:rPr>
        <w:t>the  </w:t>
      </w:r>
      <w:r>
        <w:rPr>
          <w:spacing w:val="3"/>
        </w:rPr>
        <w:t>intervention  </w:t>
      </w:r>
      <w:r>
        <w:rPr/>
        <w:t>is</w:t>
      </w:r>
      <w:r>
        <w:rPr>
          <w:spacing w:val="-20"/>
        </w:rPr>
        <w:t> </w:t>
      </w:r>
      <w:r>
        <w:rPr>
          <w:spacing w:val="3"/>
        </w:rPr>
        <w:t>attempted.</w:t>
      </w:r>
      <w:hyperlink w:history="true" w:anchor="_bookmark22">
        <w:r>
          <w:rPr>
            <w:color w:val="000064"/>
            <w:spacing w:val="3"/>
            <w:position w:val="6"/>
            <w:sz w:val="13"/>
          </w:rPr>
          <w:t>78</w:t>
        </w:r>
      </w:hyperlink>
    </w:p>
    <w:p>
      <w:pPr>
        <w:pStyle w:val="BodyText"/>
        <w:ind w:left="113" w:right="104" w:firstLine="210"/>
        <w:jc w:val="both"/>
      </w:pPr>
      <w:r>
        <w:rPr/>
        <w:t>In previous studies, we documented the improvement in both maternal and preterm infant behaviors.</w:t>
      </w:r>
      <w:hyperlink w:history="true" w:anchor="_bookmark22">
        <w:r>
          <w:rPr>
            <w:color w:val="000064"/>
            <w:position w:val="6"/>
            <w:sz w:val="13"/>
          </w:rPr>
          <w:t>79</w:t>
        </w:r>
      </w:hyperlink>
      <w:r>
        <w:rPr>
          <w:color w:val="000064"/>
          <w:position w:val="6"/>
          <w:sz w:val="13"/>
        </w:rPr>
        <w:t> </w:t>
      </w:r>
      <w:r>
        <w:rPr/>
        <w:t>Infants were more likely to give clearer behavioral cues and were more responsive to their mothers. In addition, maternal respon- siveness to her infant was markedly increased. Prior to the infants’ hospital discharge, mothers were more sensitive to their infants’ behavioral cues and engaged in more behav- iors that foster cognitive  growth.</w:t>
      </w:r>
    </w:p>
    <w:p>
      <w:pPr>
        <w:pStyle w:val="BodyText"/>
        <w:ind w:left="113" w:right="104" w:firstLine="210"/>
        <w:jc w:val="both"/>
        <w:rPr>
          <w:sz w:val="13"/>
        </w:rPr>
      </w:pPr>
      <w:r>
        <w:rPr/>
        <w:t>In our experience, ATVV intervention administered</w:t>
      </w:r>
      <w:r>
        <w:rPr>
          <w:spacing w:val="-12"/>
        </w:rPr>
        <w:t> </w:t>
      </w:r>
      <w:r>
        <w:rPr/>
        <w:t>after </w:t>
      </w:r>
      <w:r>
        <w:rPr>
          <w:w w:val="105"/>
        </w:rPr>
        <w:t>feeding</w:t>
      </w:r>
      <w:r>
        <w:rPr>
          <w:spacing w:val="-12"/>
          <w:w w:val="105"/>
        </w:rPr>
        <w:t> </w:t>
      </w:r>
      <w:r>
        <w:rPr>
          <w:w w:val="105"/>
        </w:rPr>
        <w:t>promotes</w:t>
      </w:r>
      <w:r>
        <w:rPr>
          <w:spacing w:val="-12"/>
          <w:w w:val="105"/>
        </w:rPr>
        <w:t> </w:t>
      </w:r>
      <w:r>
        <w:rPr>
          <w:w w:val="105"/>
        </w:rPr>
        <w:t>a</w:t>
      </w:r>
      <w:r>
        <w:rPr>
          <w:spacing w:val="-12"/>
          <w:w w:val="105"/>
        </w:rPr>
        <w:t> </w:t>
      </w:r>
      <w:r>
        <w:rPr>
          <w:w w:val="105"/>
        </w:rPr>
        <w:t>change</w:t>
      </w:r>
      <w:r>
        <w:rPr>
          <w:spacing w:val="-12"/>
          <w:w w:val="105"/>
        </w:rPr>
        <w:t> </w:t>
      </w:r>
      <w:r>
        <w:rPr>
          <w:w w:val="105"/>
        </w:rPr>
        <w:t>in</w:t>
      </w:r>
      <w:r>
        <w:rPr>
          <w:spacing w:val="-12"/>
          <w:w w:val="105"/>
        </w:rPr>
        <w:t> </w:t>
      </w:r>
      <w:r>
        <w:rPr>
          <w:w w:val="105"/>
        </w:rPr>
        <w:t>infant</w:t>
      </w:r>
      <w:r>
        <w:rPr>
          <w:spacing w:val="-12"/>
          <w:w w:val="105"/>
        </w:rPr>
        <w:t> </w:t>
      </w:r>
      <w:r>
        <w:rPr>
          <w:w w:val="105"/>
        </w:rPr>
        <w:t>behavioral</w:t>
      </w:r>
      <w:r>
        <w:rPr>
          <w:spacing w:val="-12"/>
          <w:w w:val="105"/>
        </w:rPr>
        <w:t> </w:t>
      </w:r>
      <w:r>
        <w:rPr>
          <w:w w:val="105"/>
        </w:rPr>
        <w:t>state</w:t>
      </w:r>
      <w:r>
        <w:rPr>
          <w:spacing w:val="-12"/>
          <w:w w:val="105"/>
        </w:rPr>
        <w:t> </w:t>
      </w:r>
      <w:r>
        <w:rPr>
          <w:w w:val="105"/>
        </w:rPr>
        <w:t>from sleep</w:t>
      </w:r>
      <w:r>
        <w:rPr>
          <w:spacing w:val="-4"/>
          <w:w w:val="105"/>
        </w:rPr>
        <w:t> </w:t>
      </w:r>
      <w:r>
        <w:rPr>
          <w:w w:val="105"/>
        </w:rPr>
        <w:t>to</w:t>
      </w:r>
      <w:r>
        <w:rPr>
          <w:spacing w:val="-4"/>
          <w:w w:val="105"/>
        </w:rPr>
        <w:t> </w:t>
      </w:r>
      <w:r>
        <w:rPr>
          <w:w w:val="105"/>
        </w:rPr>
        <w:t>a</w:t>
      </w:r>
      <w:r>
        <w:rPr>
          <w:spacing w:val="-4"/>
          <w:w w:val="105"/>
        </w:rPr>
        <w:t> </w:t>
      </w:r>
      <w:r>
        <w:rPr>
          <w:w w:val="105"/>
        </w:rPr>
        <w:t>quiet</w:t>
      </w:r>
      <w:r>
        <w:rPr>
          <w:spacing w:val="-4"/>
          <w:w w:val="105"/>
        </w:rPr>
        <w:t> </w:t>
      </w:r>
      <w:r>
        <w:rPr>
          <w:w w:val="105"/>
        </w:rPr>
        <w:t>alert,</w:t>
      </w:r>
      <w:r>
        <w:rPr>
          <w:spacing w:val="-4"/>
          <w:w w:val="105"/>
        </w:rPr>
        <w:t> </w:t>
      </w:r>
      <w:r>
        <w:rPr>
          <w:w w:val="105"/>
        </w:rPr>
        <w:t>and</w:t>
      </w:r>
      <w:r>
        <w:rPr>
          <w:spacing w:val="-4"/>
          <w:w w:val="105"/>
        </w:rPr>
        <w:t> </w:t>
      </w:r>
      <w:r>
        <w:rPr>
          <w:w w:val="105"/>
        </w:rPr>
        <w:t>the</w:t>
      </w:r>
      <w:r>
        <w:rPr>
          <w:spacing w:val="-4"/>
          <w:w w:val="105"/>
        </w:rPr>
        <w:t> </w:t>
      </w:r>
      <w:r>
        <w:rPr>
          <w:w w:val="105"/>
        </w:rPr>
        <w:t>infant</w:t>
      </w:r>
      <w:r>
        <w:rPr>
          <w:spacing w:val="-4"/>
          <w:w w:val="105"/>
        </w:rPr>
        <w:t> </w:t>
      </w:r>
      <w:r>
        <w:rPr>
          <w:w w:val="105"/>
        </w:rPr>
        <w:t>is</w:t>
      </w:r>
      <w:r>
        <w:rPr>
          <w:spacing w:val="-4"/>
          <w:w w:val="105"/>
        </w:rPr>
        <w:t> </w:t>
      </w:r>
      <w:r>
        <w:rPr>
          <w:w w:val="105"/>
        </w:rPr>
        <w:t>ready</w:t>
      </w:r>
      <w:r>
        <w:rPr>
          <w:spacing w:val="-4"/>
          <w:w w:val="105"/>
        </w:rPr>
        <w:t> </w:t>
      </w:r>
      <w:r>
        <w:rPr>
          <w:w w:val="105"/>
        </w:rPr>
        <w:t>to</w:t>
      </w:r>
      <w:r>
        <w:rPr>
          <w:spacing w:val="-4"/>
          <w:w w:val="105"/>
        </w:rPr>
        <w:t> </w:t>
      </w:r>
      <w:r>
        <w:rPr>
          <w:w w:val="105"/>
        </w:rPr>
        <w:t>attend</w:t>
      </w:r>
      <w:r>
        <w:rPr>
          <w:spacing w:val="-4"/>
          <w:w w:val="105"/>
        </w:rPr>
        <w:t> </w:t>
      </w:r>
      <w:r>
        <w:rPr>
          <w:w w:val="105"/>
        </w:rPr>
        <w:t>and interact with his or her mother.</w:t>
      </w:r>
      <w:hyperlink w:history="true" w:anchor="_bookmark22">
        <w:r>
          <w:rPr>
            <w:color w:val="000064"/>
            <w:w w:val="105"/>
            <w:position w:val="6"/>
            <w:sz w:val="13"/>
          </w:rPr>
          <w:t>62</w:t>
        </w:r>
      </w:hyperlink>
      <w:r>
        <w:rPr>
          <w:color w:val="000064"/>
          <w:w w:val="105"/>
          <w:position w:val="6"/>
          <w:sz w:val="13"/>
        </w:rPr>
        <w:t> </w:t>
      </w:r>
      <w:r>
        <w:rPr>
          <w:w w:val="105"/>
        </w:rPr>
        <w:t>ATVV intervention administered</w:t>
      </w:r>
      <w:r>
        <w:rPr>
          <w:spacing w:val="-20"/>
          <w:w w:val="105"/>
        </w:rPr>
        <w:t> </w:t>
      </w:r>
      <w:r>
        <w:rPr>
          <w:w w:val="105"/>
        </w:rPr>
        <w:t>prior</w:t>
      </w:r>
      <w:r>
        <w:rPr>
          <w:spacing w:val="-20"/>
          <w:w w:val="105"/>
        </w:rPr>
        <w:t> </w:t>
      </w:r>
      <w:r>
        <w:rPr>
          <w:w w:val="105"/>
        </w:rPr>
        <w:t>to</w:t>
      </w:r>
      <w:r>
        <w:rPr>
          <w:spacing w:val="-20"/>
          <w:w w:val="105"/>
        </w:rPr>
        <w:t> </w:t>
      </w:r>
      <w:r>
        <w:rPr>
          <w:w w:val="105"/>
        </w:rPr>
        <w:t>feeding</w:t>
      </w:r>
      <w:r>
        <w:rPr>
          <w:spacing w:val="-20"/>
          <w:w w:val="105"/>
        </w:rPr>
        <w:t> </w:t>
      </w:r>
      <w:r>
        <w:rPr>
          <w:w w:val="105"/>
        </w:rPr>
        <w:t>also</w:t>
      </w:r>
      <w:r>
        <w:rPr>
          <w:spacing w:val="-20"/>
          <w:w w:val="105"/>
        </w:rPr>
        <w:t> </w:t>
      </w:r>
      <w:r>
        <w:rPr>
          <w:w w:val="105"/>
        </w:rPr>
        <w:t>promotes</w:t>
      </w:r>
      <w:r>
        <w:rPr>
          <w:spacing w:val="-20"/>
          <w:w w:val="105"/>
        </w:rPr>
        <w:t> </w:t>
      </w:r>
      <w:r>
        <w:rPr>
          <w:w w:val="105"/>
        </w:rPr>
        <w:t>a</w:t>
      </w:r>
      <w:r>
        <w:rPr>
          <w:spacing w:val="-20"/>
          <w:w w:val="105"/>
        </w:rPr>
        <w:t> </w:t>
      </w:r>
      <w:r>
        <w:rPr>
          <w:w w:val="105"/>
        </w:rPr>
        <w:t>change</w:t>
      </w:r>
      <w:r>
        <w:rPr>
          <w:spacing w:val="-20"/>
          <w:w w:val="105"/>
        </w:rPr>
        <w:t> </w:t>
      </w:r>
      <w:r>
        <w:rPr>
          <w:w w:val="105"/>
        </w:rPr>
        <w:t>to</w:t>
      </w:r>
      <w:r>
        <w:rPr>
          <w:spacing w:val="-20"/>
          <w:w w:val="105"/>
        </w:rPr>
        <w:t> </w:t>
      </w:r>
      <w:r>
        <w:rPr>
          <w:w w:val="105"/>
        </w:rPr>
        <w:t>an</w:t>
      </w:r>
      <w:r>
        <w:rPr>
          <w:w w:val="100"/>
        </w:rPr>
        <w:t> </w:t>
      </w:r>
      <w:r>
        <w:rPr>
          <w:w w:val="105"/>
        </w:rPr>
        <w:t>alert and active state, which facilitates feeding.</w:t>
      </w:r>
      <w:hyperlink w:history="true" w:anchor="_bookmark22">
        <w:r>
          <w:rPr>
            <w:color w:val="000064"/>
            <w:w w:val="105"/>
            <w:position w:val="6"/>
            <w:sz w:val="13"/>
          </w:rPr>
          <w:t>83</w:t>
        </w:r>
      </w:hyperlink>
      <w:r>
        <w:rPr>
          <w:color w:val="000064"/>
          <w:w w:val="105"/>
          <w:position w:val="6"/>
          <w:sz w:val="13"/>
        </w:rPr>
        <w:t> </w:t>
      </w:r>
      <w:r>
        <w:rPr>
          <w:w w:val="105"/>
        </w:rPr>
        <w:t>Indeed, ATVV intervention improved (accelerated) feeding pro- gression from full gavage to full oral feeding in very</w:t>
      </w:r>
      <w:r>
        <w:rPr>
          <w:spacing w:val="-26"/>
          <w:w w:val="105"/>
        </w:rPr>
        <w:t> </w:t>
      </w:r>
      <w:r>
        <w:rPr>
          <w:w w:val="105"/>
        </w:rPr>
        <w:t>low birth weight normal preterm infants</w:t>
      </w:r>
      <w:r>
        <w:rPr>
          <w:spacing w:val="7"/>
          <w:w w:val="105"/>
        </w:rPr>
        <w:t> </w:t>
      </w:r>
      <w:r>
        <w:rPr>
          <w:w w:val="105"/>
        </w:rPr>
        <w:t>and</w:t>
      </w:r>
      <w:r>
        <w:rPr>
          <w:spacing w:val="45"/>
          <w:w w:val="105"/>
        </w:rPr>
        <w:t> </w:t>
      </w:r>
      <w:r>
        <w:rPr>
          <w:w w:val="105"/>
        </w:rPr>
        <w:t>brain-injured</w:t>
      </w:r>
      <w:r>
        <w:rPr>
          <w:w w:val="100"/>
        </w:rPr>
        <w:t> </w:t>
      </w:r>
      <w:r>
        <w:rPr>
          <w:w w:val="105"/>
        </w:rPr>
        <w:t>preterm infants.</w:t>
      </w:r>
      <w:hyperlink w:history="true" w:anchor="_bookmark22">
        <w:r>
          <w:rPr>
            <w:color w:val="000064"/>
            <w:w w:val="105"/>
            <w:position w:val="6"/>
            <w:sz w:val="13"/>
          </w:rPr>
          <w:t>60</w:t>
        </w:r>
      </w:hyperlink>
      <w:r>
        <w:rPr>
          <w:color w:val="000064"/>
          <w:w w:val="105"/>
          <w:position w:val="6"/>
          <w:sz w:val="13"/>
        </w:rPr>
        <w:t> </w:t>
      </w:r>
      <w:r>
        <w:rPr>
          <w:w w:val="105"/>
        </w:rPr>
        <w:t>In another study, we documented an increased number of prefeeding behaviors (such as</w:t>
      </w:r>
      <w:r>
        <w:rPr>
          <w:spacing w:val="-39"/>
          <w:w w:val="105"/>
        </w:rPr>
        <w:t> </w:t>
      </w:r>
      <w:r>
        <w:rPr>
          <w:w w:val="105"/>
        </w:rPr>
        <w:t>hand- to-mouth, sucking on hand, sucking on tongue or empty sucking) in well preterm infants who received ATVV intervention.</w:t>
      </w:r>
      <w:hyperlink w:history="true" w:anchor="_bookmark22">
        <w:r>
          <w:rPr>
            <w:color w:val="000064"/>
            <w:w w:val="105"/>
            <w:position w:val="6"/>
            <w:sz w:val="13"/>
          </w:rPr>
          <w:t>61</w:t>
        </w:r>
      </w:hyperlink>
      <w:r>
        <w:rPr>
          <w:color w:val="000064"/>
          <w:spacing w:val="-5"/>
          <w:w w:val="105"/>
          <w:position w:val="6"/>
          <w:sz w:val="13"/>
        </w:rPr>
        <w:t> </w:t>
      </w:r>
      <w:r>
        <w:rPr>
          <w:w w:val="105"/>
        </w:rPr>
        <w:t>It</w:t>
      </w:r>
      <w:r>
        <w:rPr>
          <w:spacing w:val="-26"/>
          <w:w w:val="105"/>
        </w:rPr>
        <w:t> </w:t>
      </w:r>
      <w:r>
        <w:rPr>
          <w:w w:val="105"/>
        </w:rPr>
        <w:t>is</w:t>
      </w:r>
      <w:r>
        <w:rPr>
          <w:spacing w:val="-26"/>
          <w:w w:val="105"/>
        </w:rPr>
        <w:t> </w:t>
      </w:r>
      <w:r>
        <w:rPr>
          <w:w w:val="105"/>
        </w:rPr>
        <w:t>not</w:t>
      </w:r>
      <w:r>
        <w:rPr>
          <w:spacing w:val="-26"/>
          <w:w w:val="105"/>
        </w:rPr>
        <w:t> </w:t>
      </w:r>
      <w:r>
        <w:rPr>
          <w:w w:val="105"/>
        </w:rPr>
        <w:t>surprising</w:t>
      </w:r>
      <w:r>
        <w:rPr>
          <w:spacing w:val="-26"/>
          <w:w w:val="105"/>
        </w:rPr>
        <w:t> </w:t>
      </w:r>
      <w:r>
        <w:rPr>
          <w:w w:val="105"/>
        </w:rPr>
        <w:t>that</w:t>
      </w:r>
      <w:r>
        <w:rPr>
          <w:spacing w:val="-26"/>
          <w:w w:val="105"/>
        </w:rPr>
        <w:t> </w:t>
      </w:r>
      <w:r>
        <w:rPr>
          <w:w w:val="105"/>
        </w:rPr>
        <w:t>we</w:t>
      </w:r>
      <w:r>
        <w:rPr>
          <w:spacing w:val="-26"/>
          <w:w w:val="105"/>
        </w:rPr>
        <w:t> </w:t>
      </w:r>
      <w:r>
        <w:rPr>
          <w:w w:val="105"/>
        </w:rPr>
        <w:t>have</w:t>
      </w:r>
      <w:r>
        <w:rPr>
          <w:spacing w:val="-26"/>
          <w:w w:val="105"/>
        </w:rPr>
        <w:t> </w:t>
      </w:r>
      <w:r>
        <w:rPr>
          <w:w w:val="105"/>
        </w:rPr>
        <w:t>consistently found a reduced length of hospital stay, by as much as 2 weeks, in well and at-risk premature infants who were given</w:t>
      </w:r>
      <w:r>
        <w:rPr>
          <w:spacing w:val="-8"/>
          <w:w w:val="105"/>
        </w:rPr>
        <w:t> </w:t>
      </w:r>
      <w:r>
        <w:rPr>
          <w:w w:val="105"/>
        </w:rPr>
        <w:t>ATVV</w:t>
      </w:r>
      <w:r>
        <w:rPr>
          <w:spacing w:val="-8"/>
          <w:w w:val="105"/>
        </w:rPr>
        <w:t> </w:t>
      </w:r>
      <w:r>
        <w:rPr>
          <w:w w:val="105"/>
        </w:rPr>
        <w:t>intervention.</w:t>
      </w:r>
      <w:hyperlink w:history="true" w:anchor="_bookmark22">
        <w:r>
          <w:rPr>
            <w:color w:val="000064"/>
            <w:w w:val="105"/>
            <w:position w:val="6"/>
            <w:sz w:val="13"/>
          </w:rPr>
          <w:t>60,79</w:t>
        </w:r>
        <w:r>
          <w:rPr>
            <w:color w:val="000064"/>
            <w:spacing w:val="-24"/>
            <w:w w:val="105"/>
            <w:position w:val="6"/>
            <w:sz w:val="13"/>
          </w:rPr>
          <w:t> </w:t>
        </w:r>
        <w:r>
          <w:rPr>
            <w:color w:val="000064"/>
            <w:w w:val="105"/>
            <w:position w:val="6"/>
            <w:sz w:val="13"/>
          </w:rPr>
          <w:t>–</w:t>
        </w:r>
        <w:r>
          <w:rPr>
            <w:color w:val="000064"/>
            <w:spacing w:val="-24"/>
            <w:w w:val="105"/>
            <w:position w:val="6"/>
            <w:sz w:val="13"/>
          </w:rPr>
          <w:t> </w:t>
        </w:r>
        <w:r>
          <w:rPr>
            <w:color w:val="000064"/>
            <w:w w:val="105"/>
            <w:position w:val="6"/>
            <w:sz w:val="13"/>
          </w:rPr>
          <w:t>81</w:t>
        </w:r>
      </w:hyperlink>
      <w:r>
        <w:rPr>
          <w:color w:val="000064"/>
          <w:spacing w:val="14"/>
          <w:w w:val="105"/>
          <w:position w:val="6"/>
          <w:sz w:val="13"/>
        </w:rPr>
        <w:t> </w:t>
      </w:r>
      <w:r>
        <w:rPr>
          <w:w w:val="105"/>
        </w:rPr>
        <w:t>Improved</w:t>
      </w:r>
      <w:r>
        <w:rPr>
          <w:spacing w:val="-8"/>
          <w:w w:val="105"/>
        </w:rPr>
        <w:t> </w:t>
      </w:r>
      <w:r>
        <w:rPr>
          <w:w w:val="105"/>
        </w:rPr>
        <w:t>development, as measured by the Bayley Scales, and a reduction in cerebral</w:t>
      </w:r>
      <w:r>
        <w:rPr>
          <w:spacing w:val="-22"/>
          <w:w w:val="105"/>
        </w:rPr>
        <w:t> </w:t>
      </w:r>
      <w:r>
        <w:rPr>
          <w:w w:val="105"/>
        </w:rPr>
        <w:t>palsy</w:t>
      </w:r>
      <w:r>
        <w:rPr>
          <w:spacing w:val="-22"/>
          <w:w w:val="105"/>
        </w:rPr>
        <w:t> </w:t>
      </w:r>
      <w:r>
        <w:rPr>
          <w:w w:val="105"/>
        </w:rPr>
        <w:t>have</w:t>
      </w:r>
      <w:r>
        <w:rPr>
          <w:spacing w:val="-22"/>
          <w:w w:val="105"/>
        </w:rPr>
        <w:t> </w:t>
      </w:r>
      <w:r>
        <w:rPr>
          <w:w w:val="105"/>
        </w:rPr>
        <w:t>also</w:t>
      </w:r>
      <w:r>
        <w:rPr>
          <w:spacing w:val="-22"/>
          <w:w w:val="105"/>
        </w:rPr>
        <w:t> </w:t>
      </w:r>
      <w:r>
        <w:rPr>
          <w:w w:val="105"/>
        </w:rPr>
        <w:t>been</w:t>
      </w:r>
      <w:r>
        <w:rPr>
          <w:spacing w:val="-22"/>
          <w:w w:val="105"/>
        </w:rPr>
        <w:t> </w:t>
      </w:r>
      <w:r>
        <w:rPr>
          <w:w w:val="105"/>
        </w:rPr>
        <w:t>reported</w:t>
      </w:r>
      <w:r>
        <w:rPr>
          <w:spacing w:val="-22"/>
          <w:w w:val="105"/>
        </w:rPr>
        <w:t> </w:t>
      </w:r>
      <w:r>
        <w:rPr>
          <w:w w:val="105"/>
        </w:rPr>
        <w:t>in</w:t>
      </w:r>
      <w:r>
        <w:rPr>
          <w:spacing w:val="-22"/>
          <w:w w:val="105"/>
        </w:rPr>
        <w:t> </w:t>
      </w:r>
      <w:r>
        <w:rPr>
          <w:w w:val="105"/>
        </w:rPr>
        <w:t>at-risk</w:t>
      </w:r>
      <w:r>
        <w:rPr>
          <w:spacing w:val="-22"/>
          <w:w w:val="105"/>
        </w:rPr>
        <w:t> </w:t>
      </w:r>
      <w:r>
        <w:rPr>
          <w:w w:val="105"/>
        </w:rPr>
        <w:t>premature infants who were given ATVV intervention.</w:t>
      </w:r>
      <w:hyperlink w:history="true" w:anchor="_bookmark22">
        <w:r>
          <w:rPr>
            <w:color w:val="000064"/>
            <w:w w:val="105"/>
            <w:position w:val="6"/>
            <w:sz w:val="13"/>
          </w:rPr>
          <w:t>63</w:t>
        </w:r>
      </w:hyperlink>
      <w:r>
        <w:rPr>
          <w:color w:val="000064"/>
          <w:w w:val="105"/>
          <w:position w:val="6"/>
          <w:sz w:val="13"/>
        </w:rPr>
        <w:t> </w:t>
      </w:r>
      <w:r>
        <w:rPr>
          <w:w w:val="105"/>
        </w:rPr>
        <w:t>We have found the ATVV intervention safe for preterm infants, fullterm infants, and infants prenatally exposed to illicit </w:t>
      </w:r>
      <w:r>
        <w:rPr>
          <w:spacing w:val="-1"/>
          <w:w w:val="105"/>
        </w:rPr>
        <w:t>substances.</w:t>
      </w:r>
      <w:hyperlink w:history="true" w:anchor="_bookmark22">
        <w:r>
          <w:rPr>
            <w:color w:val="000064"/>
            <w:spacing w:val="-1"/>
            <w:w w:val="105"/>
            <w:position w:val="6"/>
            <w:sz w:val="13"/>
          </w:rPr>
          <w:t>59,82–</w:t>
        </w:r>
        <w:r>
          <w:rPr>
            <w:color w:val="000064"/>
            <w:spacing w:val="2"/>
            <w:w w:val="105"/>
            <w:position w:val="6"/>
            <w:sz w:val="13"/>
          </w:rPr>
          <w:t> </w:t>
        </w:r>
        <w:r>
          <w:rPr>
            <w:color w:val="000064"/>
            <w:w w:val="105"/>
            <w:position w:val="6"/>
            <w:sz w:val="13"/>
          </w:rPr>
          <w:t>86</w:t>
        </w:r>
      </w:hyperlink>
    </w:p>
    <w:p>
      <w:pPr>
        <w:pStyle w:val="BodyText"/>
        <w:spacing w:before="7"/>
        <w:rPr>
          <w:sz w:val="20"/>
        </w:rPr>
      </w:pPr>
    </w:p>
    <w:p>
      <w:pPr>
        <w:pStyle w:val="Heading3"/>
      </w:pPr>
      <w:r>
        <w:rPr>
          <w:w w:val="80"/>
        </w:rPr>
        <w:t>DISCUSSION</w:t>
      </w:r>
    </w:p>
    <w:p>
      <w:pPr>
        <w:pStyle w:val="BodyText"/>
        <w:spacing w:before="119"/>
        <w:ind w:left="113" w:right="104"/>
        <w:jc w:val="both"/>
      </w:pPr>
      <w:r>
        <w:rPr/>
        <w:t>Since 1977, we have developed and implemented a series of research studies designed to evaluate infants’</w:t>
      </w:r>
      <w:r>
        <w:rPr>
          <w:spacing w:val="-22"/>
        </w:rPr>
        <w:t> </w:t>
      </w:r>
      <w:r>
        <w:rPr/>
        <w:t>behavioral, physiologic, neuroendocrine, and developmental responses to multisensory intervention. The ATVV multisensory intervention was originally selected for our research pro- gram</w:t>
      </w:r>
      <w:r>
        <w:rPr>
          <w:spacing w:val="-5"/>
        </w:rPr>
        <w:t> </w:t>
      </w:r>
      <w:r>
        <w:rPr/>
        <w:t>because</w:t>
      </w:r>
      <w:r>
        <w:rPr>
          <w:spacing w:val="-5"/>
        </w:rPr>
        <w:t> </w:t>
      </w:r>
      <w:r>
        <w:rPr/>
        <w:t>it</w:t>
      </w:r>
      <w:r>
        <w:rPr>
          <w:spacing w:val="-5"/>
        </w:rPr>
        <w:t> </w:t>
      </w:r>
      <w:r>
        <w:rPr/>
        <w:t>is</w:t>
      </w:r>
      <w:r>
        <w:rPr>
          <w:spacing w:val="-5"/>
        </w:rPr>
        <w:t> </w:t>
      </w:r>
      <w:r>
        <w:rPr/>
        <w:t>composed</w:t>
      </w:r>
      <w:r>
        <w:rPr>
          <w:spacing w:val="-5"/>
        </w:rPr>
        <w:t> </w:t>
      </w:r>
      <w:r>
        <w:rPr/>
        <w:t>of</w:t>
      </w:r>
      <w:r>
        <w:rPr>
          <w:spacing w:val="-5"/>
        </w:rPr>
        <w:t> </w:t>
      </w:r>
      <w:r>
        <w:rPr/>
        <w:t>different</w:t>
      </w:r>
      <w:r>
        <w:rPr>
          <w:spacing w:val="-5"/>
        </w:rPr>
        <w:t> </w:t>
      </w:r>
      <w:r>
        <w:rPr/>
        <w:t>sensory</w:t>
      </w:r>
      <w:r>
        <w:rPr>
          <w:spacing w:val="-5"/>
        </w:rPr>
        <w:t> </w:t>
      </w:r>
      <w:r>
        <w:rPr/>
        <w:t>modalities that are most often involved during mother-infant (or caregiver) interaction and learning.</w:t>
      </w:r>
      <w:hyperlink w:history="true" w:anchor="_bookmark22">
        <w:r>
          <w:rPr>
            <w:color w:val="000064"/>
            <w:position w:val="6"/>
            <w:sz w:val="13"/>
          </w:rPr>
          <w:t>87</w:t>
        </w:r>
      </w:hyperlink>
      <w:r>
        <w:rPr>
          <w:color w:val="000064"/>
          <w:position w:val="6"/>
          <w:sz w:val="13"/>
        </w:rPr>
        <w:t> </w:t>
      </w:r>
      <w:r>
        <w:rPr/>
        <w:t>The results of our studies using ATVV intervention in preterm and fullterm infants support animal data and provide strong evidence that infants need to remain close to their mothers and receive tactile contact in conjunction with human social interaction.</w:t>
      </w:r>
    </w:p>
    <w:p>
      <w:pPr>
        <w:pStyle w:val="BodyText"/>
        <w:spacing w:before="7"/>
        <w:rPr>
          <w:sz w:val="20"/>
        </w:rPr>
      </w:pPr>
    </w:p>
    <w:p>
      <w:pPr>
        <w:pStyle w:val="Heading3"/>
      </w:pPr>
      <w:r>
        <w:rPr>
          <w:w w:val="80"/>
        </w:rPr>
        <w:t>IMPLICATIONS</w:t>
      </w:r>
    </w:p>
    <w:p>
      <w:pPr>
        <w:pStyle w:val="BodyText"/>
        <w:spacing w:before="119"/>
        <w:ind w:left="113" w:right="104" w:hanging="1"/>
        <w:jc w:val="both"/>
      </w:pPr>
      <w:r>
        <w:rPr/>
        <w:t>The first priority in adverse situations is to remove the mother and baby from immediate danger and ensure that they are kept together in a more secure, quiet, and warm space. Both the infant and the mother need to be warm and</w:t>
      </w:r>
    </w:p>
    <w:p>
      <w:pPr>
        <w:spacing w:after="0"/>
        <w:jc w:val="both"/>
        <w:sectPr>
          <w:pgSz w:w="11520" w:h="15480"/>
          <w:pgMar w:header="0" w:footer="902" w:top="460" w:bottom="1100" w:left="400" w:right="420"/>
          <w:cols w:num="2" w:equalWidth="0">
            <w:col w:w="5115" w:space="365"/>
            <w:col w:w="5220"/>
          </w:cols>
        </w:sectPr>
      </w:pPr>
    </w:p>
    <w:p>
      <w:pPr>
        <w:pStyle w:val="BodyText"/>
        <w:spacing w:before="46"/>
        <w:ind w:left="113"/>
        <w:jc w:val="both"/>
      </w:pPr>
      <w:bookmarkStart w:name="_bookmark20" w:id="179"/>
      <w:bookmarkEnd w:id="179"/>
      <w:r>
        <w:rPr/>
      </w:r>
      <w:r>
        <w:rPr/>
        <w:t>hydrated. Kangaroo Mother Care provides warmth and the proximity to the breast for frequent breastfeeding. Sucking may also calm the infant. Encouraging skin-to-skin contact may also help the baby sleep. When the mother and baby are out of danger, the use of the ATVV multisensory </w:t>
      </w:r>
      <w:bookmarkStart w:name="SUMMARY" w:id="180"/>
      <w:bookmarkEnd w:id="180"/>
      <w:r>
        <w:rPr/>
      </w:r>
      <w:r>
        <w:rPr/>
        <w:t>intervention can be used to promote alert states for</w:t>
      </w:r>
      <w:r>
        <w:rPr>
          <w:spacing w:val="-18"/>
        </w:rPr>
        <w:t> </w:t>
      </w:r>
      <w:r>
        <w:rPr/>
        <w:t>success- ful breastfeeding and mother-infant interaction. It is critical to reduce maternal stress so that she will be able to care for her</w:t>
      </w:r>
      <w:r>
        <w:rPr>
          <w:spacing w:val="17"/>
        </w:rPr>
        <w:t> </w:t>
      </w:r>
      <w:r>
        <w:rPr/>
        <w:t>infant.</w:t>
      </w:r>
    </w:p>
    <w:p>
      <w:pPr>
        <w:pStyle w:val="BodyText"/>
        <w:spacing w:before="6"/>
      </w:pPr>
    </w:p>
    <w:p>
      <w:pPr>
        <w:pStyle w:val="Heading3"/>
      </w:pPr>
      <w:r>
        <w:rPr>
          <w:w w:val="80"/>
        </w:rPr>
        <w:t>SUMMARY</w:t>
      </w:r>
    </w:p>
    <w:p>
      <w:pPr>
        <w:pStyle w:val="BodyText"/>
        <w:spacing w:before="119"/>
        <w:ind w:left="113"/>
        <w:jc w:val="both"/>
      </w:pPr>
      <w:r>
        <w:rPr/>
        <w:t>The combination of Kangaroo Mother Care with multisen- sory intervention is encouraged because Kangaroo Mother Care provides warmth, promotes infant sleep, and facili- tates frequent breastfeeding, whereas the use of ATVV intervention reduces infant stress, improves infant feeding,</w:t>
      </w:r>
      <w:r>
        <w:rPr>
          <w:w w:val="100"/>
        </w:rPr>
        <w:t> </w:t>
      </w:r>
      <w:r>
        <w:rPr/>
        <w:t>and fosters the mother-infant relationship. Tactile stimula- tion is vital to development of the central nervous system; however, tactile-only stimulation must be distinguished from multisensory interventions that include a tactile com- ponent. Further evidence-based studies are needed to help implement these low-tech interventions in all settings, particularly those in which both mother and baby are</w:t>
      </w:r>
      <w:r>
        <w:rPr>
          <w:w w:val="100"/>
        </w:rPr>
        <w:t> </w:t>
      </w:r>
      <w:bookmarkStart w:name="REFERENCES" w:id="181"/>
      <w:bookmarkEnd w:id="181"/>
      <w:r>
        <w:rPr>
          <w:w w:val="100"/>
        </w:rPr>
      </w:r>
      <w:r>
        <w:rPr/>
        <w:t>exposed to severe</w:t>
      </w:r>
      <w:r>
        <w:rPr>
          <w:spacing w:val="51"/>
        </w:rPr>
        <w:t> </w:t>
      </w:r>
      <w:r>
        <w:rPr/>
        <w:t>stressors.</w:t>
      </w:r>
    </w:p>
    <w:p>
      <w:pPr>
        <w:pStyle w:val="BodyText"/>
        <w:spacing w:before="2"/>
        <w:rPr>
          <w:sz w:val="25"/>
        </w:rPr>
      </w:pPr>
      <w:r>
        <w:rPr/>
        <w:pict>
          <v:shape style="position:absolute;margin-left:25.656pt;margin-top:15.720062pt;width:250pt;height:24.5pt;mso-position-horizontal-relative:page;mso-position-vertical-relative:paragraph;z-index:2104;mso-wrap-distance-left:0;mso-wrap-distance-right:0" type="#_x0000_t202" filled="true" fillcolor="#efefef" stroked="false">
            <v:textbox inset="0,0,0,0">
              <w:txbxContent>
                <w:p>
                  <w:pPr>
                    <w:spacing w:line="200" w:lineRule="exact" w:before="30"/>
                    <w:ind w:left="60" w:right="37" w:firstLine="0"/>
                    <w:jc w:val="left"/>
                    <w:rPr>
                      <w:rFonts w:ascii="Arial"/>
                      <w:sz w:val="18"/>
                    </w:rPr>
                  </w:pPr>
                  <w:r>
                    <w:rPr>
                      <w:rFonts w:ascii="Arial"/>
                      <w:w w:val="80"/>
                      <w:sz w:val="18"/>
                    </w:rPr>
                    <w:t>The author acknowledges Shauna Fleuridor for assistance with editing of the </w:t>
                  </w:r>
                  <w:r>
                    <w:rPr>
                      <w:rFonts w:ascii="Arial"/>
                      <w:w w:val="90"/>
                      <w:sz w:val="18"/>
                    </w:rPr>
                    <w:t>manuscript.</w:t>
                  </w:r>
                </w:p>
              </w:txbxContent>
            </v:textbox>
            <v:fill type="solid"/>
            <w10:wrap type="topAndBottom"/>
          </v:shape>
        </w:pict>
      </w:r>
    </w:p>
    <w:p>
      <w:pPr>
        <w:pStyle w:val="BodyText"/>
        <w:spacing w:before="7"/>
        <w:rPr>
          <w:sz w:val="27"/>
        </w:rPr>
      </w:pPr>
    </w:p>
    <w:p>
      <w:pPr>
        <w:pStyle w:val="Heading3"/>
      </w:pPr>
      <w:r>
        <w:rPr>
          <w:w w:val="80"/>
        </w:rPr>
        <w:t>REFERENCES</w:t>
      </w:r>
    </w:p>
    <w:p>
      <w:pPr>
        <w:pStyle w:val="ListParagraph"/>
        <w:numPr>
          <w:ilvl w:val="0"/>
          <w:numId w:val="11"/>
        </w:numPr>
        <w:tabs>
          <w:tab w:pos="549" w:val="left" w:leader="none"/>
        </w:tabs>
        <w:spacing w:line="242" w:lineRule="auto" w:before="130" w:after="0"/>
        <w:ind w:left="113" w:right="1" w:firstLine="210"/>
        <w:jc w:val="both"/>
        <w:rPr>
          <w:sz w:val="18"/>
        </w:rPr>
      </w:pPr>
      <w:r>
        <w:rPr>
          <w:sz w:val="18"/>
        </w:rPr>
        <w:t>King SL, Hegadoren KM. Stress hormones: How do they measure up? Biol Res Nurs </w:t>
      </w:r>
      <w:r>
        <w:rPr>
          <w:spacing w:val="24"/>
          <w:sz w:val="18"/>
        </w:rPr>
        <w:t> </w:t>
      </w:r>
      <w:r>
        <w:rPr>
          <w:sz w:val="18"/>
        </w:rPr>
        <w:t>2002;4:92–103.</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Klug I, Dressendorfer R, Strasburger C, Kuhl GP, Reiter A, Reich A, et al. Cortisol and 17-hydroxyprogesterone levels in saliva of healthy neonates: Normative data and relation to body mass index, arterial cord blood pH and time of sampling after birth. Biol Neonate 2000;78:23–6.</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Francis D, Diorio J, LaPlante P, Weaver S, Seckl JR, Meaney MJ. The role of early environmental events in regulating neuroendo- crine development. Moms, pups, stress, and glucocorticoid receptors. Ann N Y Acad Sci  1996;794:136 –52.</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Caldji C, Diorio J, Meaney MJ. Variations in maternal care in infancy regulate the development of stress reactivity. Biol Psychiatry 2000;48:1164</w:t>
      </w:r>
      <w:r>
        <w:rPr>
          <w:spacing w:val="-24"/>
          <w:sz w:val="18"/>
        </w:rPr>
        <w:t> </w:t>
      </w:r>
      <w:r>
        <w:rPr>
          <w:sz w:val="18"/>
        </w:rPr>
        <w:t>–74.</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Higley JD, Suomi SJ, Linnoila M. CSF</w:t>
      </w:r>
      <w:r>
        <w:rPr>
          <w:spacing w:val="35"/>
          <w:sz w:val="18"/>
        </w:rPr>
        <w:t> </w:t>
      </w:r>
      <w:r>
        <w:rPr>
          <w:sz w:val="18"/>
        </w:rPr>
        <w:t>monoamine</w:t>
      </w:r>
      <w:r>
        <w:rPr>
          <w:spacing w:val="5"/>
          <w:sz w:val="18"/>
        </w:rPr>
        <w:t> </w:t>
      </w:r>
      <w:r>
        <w:rPr>
          <w:sz w:val="18"/>
        </w:rPr>
        <w:t>metabolite</w:t>
      </w:r>
      <w:r>
        <w:rPr>
          <w:w w:val="100"/>
          <w:sz w:val="18"/>
        </w:rPr>
        <w:t> </w:t>
      </w:r>
      <w:r>
        <w:rPr>
          <w:sz w:val="18"/>
        </w:rPr>
        <w:t>concentrations vary according to age, rearing, and sex, and are influenced by the stressor of social separation in rhesus monkeys. Psychopharmacology</w:t>
      </w:r>
      <w:r>
        <w:rPr>
          <w:spacing w:val="13"/>
          <w:sz w:val="18"/>
        </w:rPr>
        <w:t> </w:t>
      </w:r>
      <w:r>
        <w:rPr>
          <w:sz w:val="18"/>
        </w:rPr>
        <w:t>1991;103:551–6.</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Plotsky PM, Meaney MJ. Early, postnatal experience alters hypothalamic corticotropin-releasing factor (CRF) mRNA, median eminence CRF content and stress-induced release in adult rats. Brain Res Mol Brain Res </w:t>
      </w:r>
      <w:r>
        <w:rPr>
          <w:spacing w:val="10"/>
          <w:sz w:val="18"/>
        </w:rPr>
        <w:t> </w:t>
      </w:r>
      <w:r>
        <w:rPr>
          <w:sz w:val="18"/>
        </w:rPr>
        <w:t>1993;18:195–200.</w:t>
      </w:r>
    </w:p>
    <w:p>
      <w:pPr>
        <w:pStyle w:val="ListParagraph"/>
        <w:numPr>
          <w:ilvl w:val="0"/>
          <w:numId w:val="11"/>
        </w:numPr>
        <w:tabs>
          <w:tab w:pos="549" w:val="left" w:leader="none"/>
        </w:tabs>
        <w:spacing w:line="242" w:lineRule="auto" w:before="113" w:after="0"/>
        <w:ind w:left="113" w:right="0" w:firstLine="210"/>
        <w:jc w:val="both"/>
        <w:rPr>
          <w:sz w:val="18"/>
        </w:rPr>
      </w:pPr>
      <w:r>
        <w:rPr>
          <w:sz w:val="18"/>
        </w:rPr>
        <w:t>Suomi SJ. Early determinants of behaviour: Evidence from primate studies. Br Med Bull </w:t>
      </w:r>
      <w:r>
        <w:rPr>
          <w:spacing w:val="1"/>
          <w:sz w:val="18"/>
        </w:rPr>
        <w:t> </w:t>
      </w:r>
      <w:r>
        <w:rPr>
          <w:sz w:val="18"/>
        </w:rPr>
        <w:t>1997;53:170 –84.</w:t>
      </w:r>
    </w:p>
    <w:p>
      <w:pPr>
        <w:pStyle w:val="ListParagraph"/>
        <w:numPr>
          <w:ilvl w:val="0"/>
          <w:numId w:val="11"/>
        </w:numPr>
        <w:tabs>
          <w:tab w:pos="549" w:val="left" w:leader="none"/>
        </w:tabs>
        <w:spacing w:line="240" w:lineRule="auto" w:before="113" w:after="0"/>
        <w:ind w:left="548" w:right="0" w:hanging="225"/>
        <w:jc w:val="left"/>
        <w:rPr>
          <w:sz w:val="18"/>
        </w:rPr>
      </w:pPr>
      <w:r>
        <w:rPr>
          <w:sz w:val="18"/>
        </w:rPr>
        <w:t>Caldji C, Liu D, Sharma S, Bodnar M, Francis F, Plotsky </w:t>
      </w:r>
      <w:r>
        <w:rPr>
          <w:spacing w:val="42"/>
          <w:sz w:val="18"/>
        </w:rPr>
        <w:t> </w:t>
      </w:r>
      <w:r>
        <w:rPr>
          <w:sz w:val="18"/>
        </w:rPr>
        <w:t>PM,</w:t>
      </w:r>
    </w:p>
    <w:p>
      <w:pPr>
        <w:spacing w:line="242" w:lineRule="auto" w:before="54"/>
        <w:ind w:left="113" w:right="103" w:firstLine="0"/>
        <w:jc w:val="both"/>
        <w:rPr>
          <w:sz w:val="18"/>
        </w:rPr>
      </w:pPr>
      <w:r>
        <w:rPr/>
        <w:br w:type="column"/>
      </w:r>
      <w:r>
        <w:rPr>
          <w:sz w:val="18"/>
        </w:rPr>
        <w:t>et al. The development of individual differences in behavioral and endocrine responses to stress: The role of the postnatal environment. In McEwen BS, editor. Handbook of physiology, section 7: The endocrine system, vol IV. Coping with the environment: Neural and endocrine mechanisms. Oxford: Oxford University Press,  2000.</w:t>
      </w:r>
    </w:p>
    <w:p>
      <w:pPr>
        <w:pStyle w:val="ListParagraph"/>
        <w:numPr>
          <w:ilvl w:val="0"/>
          <w:numId w:val="11"/>
        </w:numPr>
        <w:tabs>
          <w:tab w:pos="549" w:val="left" w:leader="none"/>
        </w:tabs>
        <w:spacing w:line="242" w:lineRule="auto" w:before="126" w:after="0"/>
        <w:ind w:left="113" w:right="103" w:firstLine="210"/>
        <w:jc w:val="both"/>
        <w:rPr>
          <w:sz w:val="18"/>
        </w:rPr>
      </w:pPr>
      <w:r>
        <w:rPr>
          <w:sz w:val="18"/>
        </w:rPr>
        <w:t>Meaney MJ. Maternal care, gene expression, and the transmis- sion of individual differences in stress reactivity across generations. Annu Rev Neurosci</w:t>
      </w:r>
      <w:r>
        <w:rPr>
          <w:spacing w:val="41"/>
          <w:sz w:val="18"/>
        </w:rPr>
        <w:t> </w:t>
      </w:r>
      <w:r>
        <w:rPr>
          <w:sz w:val="18"/>
        </w:rPr>
        <w:t>2001;24:1161–92.</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Rosenblum LA, Andrews MW. Influences of environmental demand on maternal behavior and infant development. Acta Paediatr Suppl</w:t>
      </w:r>
      <w:r>
        <w:rPr>
          <w:spacing w:val="13"/>
          <w:sz w:val="18"/>
        </w:rPr>
        <w:t> </w:t>
      </w:r>
      <w:r>
        <w:rPr>
          <w:sz w:val="18"/>
        </w:rPr>
        <w:t>1994;397:57–63.</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Meaney MJ, Mitchell JB, Aitken DH, Bhatnagar S, Bodnoff SR,</w:t>
      </w:r>
      <w:r>
        <w:rPr>
          <w:spacing w:val="-5"/>
          <w:sz w:val="18"/>
        </w:rPr>
        <w:t> </w:t>
      </w:r>
      <w:r>
        <w:rPr>
          <w:sz w:val="18"/>
        </w:rPr>
        <w:t>Iny</w:t>
      </w:r>
      <w:r>
        <w:rPr>
          <w:spacing w:val="-5"/>
          <w:sz w:val="18"/>
        </w:rPr>
        <w:t> </w:t>
      </w:r>
      <w:r>
        <w:rPr>
          <w:sz w:val="18"/>
        </w:rPr>
        <w:t>LJ,</w:t>
      </w:r>
      <w:r>
        <w:rPr>
          <w:spacing w:val="-5"/>
          <w:sz w:val="18"/>
        </w:rPr>
        <w:t> </w:t>
      </w:r>
      <w:r>
        <w:rPr>
          <w:sz w:val="18"/>
        </w:rPr>
        <w:t>et</w:t>
      </w:r>
      <w:r>
        <w:rPr>
          <w:spacing w:val="-5"/>
          <w:sz w:val="18"/>
        </w:rPr>
        <w:t> </w:t>
      </w:r>
      <w:r>
        <w:rPr>
          <w:sz w:val="18"/>
        </w:rPr>
        <w:t>al.</w:t>
      </w:r>
      <w:r>
        <w:rPr>
          <w:spacing w:val="-5"/>
          <w:sz w:val="18"/>
        </w:rPr>
        <w:t> </w:t>
      </w:r>
      <w:r>
        <w:rPr>
          <w:sz w:val="18"/>
        </w:rPr>
        <w:t>The</w:t>
      </w:r>
      <w:r>
        <w:rPr>
          <w:spacing w:val="-5"/>
          <w:sz w:val="18"/>
        </w:rPr>
        <w:t> </w:t>
      </w:r>
      <w:r>
        <w:rPr>
          <w:sz w:val="18"/>
        </w:rPr>
        <w:t>effects</w:t>
      </w:r>
      <w:r>
        <w:rPr>
          <w:spacing w:val="-5"/>
          <w:sz w:val="18"/>
        </w:rPr>
        <w:t> </w:t>
      </w:r>
      <w:r>
        <w:rPr>
          <w:sz w:val="18"/>
        </w:rPr>
        <w:t>of</w:t>
      </w:r>
      <w:r>
        <w:rPr>
          <w:spacing w:val="-5"/>
          <w:sz w:val="18"/>
        </w:rPr>
        <w:t> </w:t>
      </w:r>
      <w:r>
        <w:rPr>
          <w:sz w:val="18"/>
        </w:rPr>
        <w:t>neonatal</w:t>
      </w:r>
      <w:r>
        <w:rPr>
          <w:spacing w:val="-5"/>
          <w:sz w:val="18"/>
        </w:rPr>
        <w:t> </w:t>
      </w:r>
      <w:r>
        <w:rPr>
          <w:sz w:val="18"/>
        </w:rPr>
        <w:t>handling</w:t>
      </w:r>
      <w:r>
        <w:rPr>
          <w:spacing w:val="-5"/>
          <w:sz w:val="18"/>
        </w:rPr>
        <w:t> </w:t>
      </w:r>
      <w:r>
        <w:rPr>
          <w:sz w:val="18"/>
        </w:rPr>
        <w:t>on</w:t>
      </w:r>
      <w:r>
        <w:rPr>
          <w:spacing w:val="-5"/>
          <w:sz w:val="18"/>
        </w:rPr>
        <w:t> </w:t>
      </w:r>
      <w:r>
        <w:rPr>
          <w:sz w:val="18"/>
        </w:rPr>
        <w:t>the</w:t>
      </w:r>
      <w:r>
        <w:rPr>
          <w:spacing w:val="-5"/>
          <w:sz w:val="18"/>
        </w:rPr>
        <w:t> </w:t>
      </w:r>
      <w:r>
        <w:rPr>
          <w:sz w:val="18"/>
        </w:rPr>
        <w:t>development of the adrenocortical response to stress: Implications for</w:t>
      </w:r>
      <w:r>
        <w:rPr>
          <w:spacing w:val="-8"/>
          <w:sz w:val="18"/>
        </w:rPr>
        <w:t> </w:t>
      </w:r>
      <w:r>
        <w:rPr>
          <w:sz w:val="18"/>
        </w:rPr>
        <w:t>neuropathol- ogy and cognitive deficits in later life. Psychoneuroendocrinology 1991;16:85–103.</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Francis DD, Diorio J, Plotsky PM, Meaney MJ. Environmental enrichment reverses the effects of maternal separation on stress reactivity. J Neurosci 2002;22:7840</w:t>
      </w:r>
      <w:r>
        <w:rPr>
          <w:spacing w:val="18"/>
          <w:sz w:val="18"/>
        </w:rPr>
        <w:t> </w:t>
      </w:r>
      <w:r>
        <w:rPr>
          <w:sz w:val="18"/>
        </w:rPr>
        <w:t>–3.</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Ladd CO, Huot RL, Thrivikraman KV, Nemoroff CB, Meaney MJ, Plotsky PM. Long-term behavioral and neuroendocrine adapta- tions to adverse early experience. Prog Brain Res </w:t>
      </w:r>
      <w:r>
        <w:rPr>
          <w:spacing w:val="42"/>
          <w:sz w:val="18"/>
        </w:rPr>
        <w:t> </w:t>
      </w:r>
      <w:r>
        <w:rPr>
          <w:sz w:val="18"/>
        </w:rPr>
        <w:t>2000;122:81–103.</w:t>
      </w:r>
    </w:p>
    <w:p>
      <w:pPr>
        <w:pStyle w:val="ListParagraph"/>
        <w:numPr>
          <w:ilvl w:val="0"/>
          <w:numId w:val="11"/>
        </w:numPr>
        <w:tabs>
          <w:tab w:pos="549" w:val="left" w:leader="none"/>
        </w:tabs>
        <w:spacing w:line="240" w:lineRule="auto" w:before="126" w:after="0"/>
        <w:ind w:left="548" w:right="0" w:hanging="315"/>
        <w:jc w:val="left"/>
        <w:rPr>
          <w:sz w:val="18"/>
        </w:rPr>
      </w:pPr>
      <w:r>
        <w:rPr>
          <w:sz w:val="18"/>
        </w:rPr>
        <w:t>Jutapakdeegul N, Casalotti SO, Govitrapong P,  </w:t>
      </w:r>
      <w:r>
        <w:rPr>
          <w:spacing w:val="18"/>
          <w:sz w:val="18"/>
        </w:rPr>
        <w:t> </w:t>
      </w:r>
      <w:r>
        <w:rPr>
          <w:sz w:val="18"/>
        </w:rPr>
        <w:t>Kotchabhakdi</w:t>
      </w:r>
    </w:p>
    <w:p>
      <w:pPr>
        <w:spacing w:line="242" w:lineRule="auto" w:before="3"/>
        <w:ind w:left="113" w:right="103" w:firstLine="0"/>
        <w:jc w:val="both"/>
        <w:rPr>
          <w:sz w:val="18"/>
        </w:rPr>
      </w:pPr>
      <w:r>
        <w:rPr>
          <w:sz w:val="18"/>
        </w:rPr>
        <w:t>N. Postnatal touch stimulation acutely alters corticosterone levels</w:t>
      </w:r>
      <w:r>
        <w:rPr>
          <w:spacing w:val="-16"/>
          <w:sz w:val="18"/>
        </w:rPr>
        <w:t> </w:t>
      </w:r>
      <w:r>
        <w:rPr>
          <w:sz w:val="18"/>
        </w:rPr>
        <w:t>and glucocorticoid receptor gene expression in the neonatal rat. Dev Neurosci 2003;25:26</w:t>
      </w:r>
      <w:r>
        <w:rPr>
          <w:spacing w:val="-10"/>
          <w:sz w:val="18"/>
        </w:rPr>
        <w:t> </w:t>
      </w:r>
      <w:r>
        <w:rPr>
          <w:sz w:val="18"/>
        </w:rPr>
        <w:t>–33.</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Meaney</w:t>
      </w:r>
      <w:r>
        <w:rPr>
          <w:spacing w:val="-5"/>
          <w:sz w:val="18"/>
        </w:rPr>
        <w:t> </w:t>
      </w:r>
      <w:r>
        <w:rPr>
          <w:sz w:val="18"/>
        </w:rPr>
        <w:t>MJ,</w:t>
      </w:r>
      <w:r>
        <w:rPr>
          <w:spacing w:val="-5"/>
          <w:sz w:val="18"/>
        </w:rPr>
        <w:t> </w:t>
      </w:r>
      <w:r>
        <w:rPr>
          <w:sz w:val="18"/>
        </w:rPr>
        <w:t>Aitken</w:t>
      </w:r>
      <w:r>
        <w:rPr>
          <w:spacing w:val="-5"/>
          <w:sz w:val="18"/>
        </w:rPr>
        <w:t> </w:t>
      </w:r>
      <w:r>
        <w:rPr>
          <w:sz w:val="18"/>
        </w:rPr>
        <w:t>DH.</w:t>
      </w:r>
      <w:r>
        <w:rPr>
          <w:spacing w:val="-5"/>
          <w:sz w:val="18"/>
        </w:rPr>
        <w:t> </w:t>
      </w:r>
      <w:r>
        <w:rPr>
          <w:sz w:val="18"/>
        </w:rPr>
        <w:t>The</w:t>
      </w:r>
      <w:r>
        <w:rPr>
          <w:spacing w:val="-5"/>
          <w:sz w:val="18"/>
        </w:rPr>
        <w:t> </w:t>
      </w:r>
      <w:r>
        <w:rPr>
          <w:sz w:val="18"/>
        </w:rPr>
        <w:t>effects</w:t>
      </w:r>
      <w:r>
        <w:rPr>
          <w:spacing w:val="-5"/>
          <w:sz w:val="18"/>
        </w:rPr>
        <w:t> </w:t>
      </w:r>
      <w:r>
        <w:rPr>
          <w:sz w:val="18"/>
        </w:rPr>
        <w:t>of</w:t>
      </w:r>
      <w:r>
        <w:rPr>
          <w:spacing w:val="-5"/>
          <w:sz w:val="18"/>
        </w:rPr>
        <w:t> </w:t>
      </w:r>
      <w:r>
        <w:rPr>
          <w:sz w:val="18"/>
        </w:rPr>
        <w:t>early</w:t>
      </w:r>
      <w:r>
        <w:rPr>
          <w:spacing w:val="-5"/>
          <w:sz w:val="18"/>
        </w:rPr>
        <w:t> </w:t>
      </w:r>
      <w:r>
        <w:rPr>
          <w:sz w:val="18"/>
        </w:rPr>
        <w:t>postnatal</w:t>
      </w:r>
      <w:r>
        <w:rPr>
          <w:spacing w:val="-5"/>
          <w:sz w:val="18"/>
        </w:rPr>
        <w:t> </w:t>
      </w:r>
      <w:r>
        <w:rPr>
          <w:sz w:val="18"/>
        </w:rPr>
        <w:t>handling on hippocampal glucocorticoid receptor concentrations: Temporal parameters. Brain Res</w:t>
      </w:r>
      <w:r>
        <w:rPr>
          <w:spacing w:val="41"/>
          <w:sz w:val="18"/>
        </w:rPr>
        <w:t> </w:t>
      </w:r>
      <w:r>
        <w:rPr>
          <w:sz w:val="18"/>
        </w:rPr>
        <w:t>1985;354:301–4.</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Meaney MJ, Aitken DH, Bodnoff SR, Iny LJ, Tatarewicz JE, Sapolsky RM. Early postnatal handling alters glucocorticoid receptor concentrations in selected brain regions. Behav Neurosci 1985;99: 765–70.</w:t>
      </w:r>
    </w:p>
    <w:p>
      <w:pPr>
        <w:pStyle w:val="ListParagraph"/>
        <w:numPr>
          <w:ilvl w:val="0"/>
          <w:numId w:val="11"/>
        </w:numPr>
        <w:tabs>
          <w:tab w:pos="549" w:val="left" w:leader="none"/>
        </w:tabs>
        <w:spacing w:line="242" w:lineRule="auto" w:before="126" w:after="0"/>
        <w:ind w:left="113" w:right="104" w:firstLine="120"/>
        <w:jc w:val="both"/>
        <w:rPr>
          <w:sz w:val="18"/>
        </w:rPr>
      </w:pPr>
      <w:r>
        <w:rPr>
          <w:sz w:val="18"/>
        </w:rPr>
        <w:t>Chiodera P, Salvarani C, Bacchi-Modena A, Spallanzani R, Cigarini C, Alboni A, et al. Relationship between plasma profiles of oxytocin and adrenocorticotropic hormone during suckling or breast stimulation in women. Horm Res </w:t>
      </w:r>
      <w:r>
        <w:rPr>
          <w:spacing w:val="1"/>
          <w:sz w:val="18"/>
        </w:rPr>
        <w:t> </w:t>
      </w:r>
      <w:r>
        <w:rPr>
          <w:sz w:val="18"/>
        </w:rPr>
        <w:t>1991;35:119 –23.</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Gibbs DM. Dissociation of oxytocin, vasopressin and cortico- tropin secretion during different types of stress. Life Sci 1984;35: 487–91.</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Kalin NH, Gibbs DM, Barksdale CM, Shelton SE, Carnes M. Behavioral stress decreases plasma oxytocin concentrations in pri- mates. Life Sci</w:t>
      </w:r>
      <w:r>
        <w:rPr>
          <w:spacing w:val="41"/>
          <w:sz w:val="18"/>
        </w:rPr>
        <w:t> </w:t>
      </w:r>
      <w:r>
        <w:rPr>
          <w:sz w:val="18"/>
        </w:rPr>
        <w:t>1985;36:1275–80.</w:t>
      </w:r>
    </w:p>
    <w:p>
      <w:pPr>
        <w:pStyle w:val="ListParagraph"/>
        <w:numPr>
          <w:ilvl w:val="0"/>
          <w:numId w:val="11"/>
        </w:numPr>
        <w:tabs>
          <w:tab w:pos="549" w:val="left" w:leader="none"/>
        </w:tabs>
        <w:spacing w:line="242" w:lineRule="auto" w:before="126" w:after="0"/>
        <w:ind w:left="113" w:right="104" w:firstLine="120"/>
        <w:jc w:val="both"/>
        <w:rPr>
          <w:sz w:val="18"/>
        </w:rPr>
      </w:pPr>
      <w:r>
        <w:rPr>
          <w:sz w:val="18"/>
        </w:rPr>
        <w:t>Newton M, Newton N. Let-down reflux in human lactation.     J Pediatr 1948;33:698</w:t>
      </w:r>
      <w:r>
        <w:rPr>
          <w:spacing w:val="4"/>
          <w:sz w:val="18"/>
        </w:rPr>
        <w:t> </w:t>
      </w:r>
      <w:r>
        <w:rPr>
          <w:sz w:val="18"/>
        </w:rPr>
        <w:t>–704.</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Newton N, Foshee D, Newton M. Experimental inhibition of labor through environmental disturbance. Obstet Gynecol 1966;27: 371–7.</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Stock S, Uvnas-Moberg K. Increased plasma levels of</w:t>
      </w:r>
      <w:r>
        <w:rPr>
          <w:spacing w:val="-16"/>
          <w:sz w:val="18"/>
        </w:rPr>
        <w:t> </w:t>
      </w:r>
      <w:r>
        <w:rPr>
          <w:sz w:val="18"/>
        </w:rPr>
        <w:t>oxytocin in response to afferent electrical stimulation of the sciatic and vagal nerves and in response to touch and pinch in anaesthetized rats. Acta Physiol Scand 1988;132:29</w:t>
      </w:r>
      <w:r>
        <w:rPr>
          <w:spacing w:val="4"/>
          <w:sz w:val="18"/>
        </w:rPr>
        <w:t> </w:t>
      </w:r>
      <w:r>
        <w:rPr>
          <w:sz w:val="18"/>
        </w:rPr>
        <w:t>–34.</w:t>
      </w:r>
    </w:p>
    <w:p>
      <w:pPr>
        <w:pStyle w:val="ListParagraph"/>
        <w:numPr>
          <w:ilvl w:val="0"/>
          <w:numId w:val="11"/>
        </w:numPr>
        <w:tabs>
          <w:tab w:pos="549" w:val="left" w:leader="none"/>
        </w:tabs>
        <w:spacing w:line="242" w:lineRule="auto" w:before="126" w:after="0"/>
        <w:ind w:left="113" w:right="103" w:firstLine="120"/>
        <w:jc w:val="both"/>
        <w:rPr>
          <w:sz w:val="18"/>
        </w:rPr>
      </w:pPr>
      <w:r>
        <w:rPr>
          <w:sz w:val="18"/>
        </w:rPr>
        <w:t>Kramer KM, Cushing BS, Carter CS. Developmental effects of oxytocin on stress response: Single versus repeated exposure.</w:t>
      </w:r>
      <w:r>
        <w:rPr>
          <w:spacing w:val="-16"/>
          <w:sz w:val="18"/>
        </w:rPr>
        <w:t> </w:t>
      </w:r>
      <w:r>
        <w:rPr>
          <w:sz w:val="18"/>
        </w:rPr>
        <w:t>Physiol Behav</w:t>
      </w:r>
      <w:r>
        <w:rPr>
          <w:spacing w:val="13"/>
          <w:sz w:val="18"/>
        </w:rPr>
        <w:t> </w:t>
      </w:r>
      <w:r>
        <w:rPr>
          <w:sz w:val="18"/>
        </w:rPr>
        <w:t>2003;79:775–82.</w:t>
      </w:r>
    </w:p>
    <w:p>
      <w:pPr>
        <w:spacing w:after="0" w:line="242" w:lineRule="auto"/>
        <w:jc w:val="both"/>
        <w:rPr>
          <w:sz w:val="18"/>
        </w:rPr>
        <w:sectPr>
          <w:pgSz w:w="11520" w:h="15480"/>
          <w:pgMar w:header="0" w:footer="905" w:top="460" w:bottom="1100" w:left="400" w:right="420"/>
          <w:cols w:num="2" w:equalWidth="0">
            <w:col w:w="5115" w:space="365"/>
            <w:col w:w="5220"/>
          </w:cols>
        </w:sectPr>
      </w:pPr>
    </w:p>
    <w:p>
      <w:pPr>
        <w:pStyle w:val="ListParagraph"/>
        <w:numPr>
          <w:ilvl w:val="0"/>
          <w:numId w:val="11"/>
        </w:numPr>
        <w:tabs>
          <w:tab w:pos="549" w:val="left" w:leader="none"/>
        </w:tabs>
        <w:spacing w:line="242" w:lineRule="auto" w:before="54" w:after="0"/>
        <w:ind w:left="113" w:right="0" w:firstLine="120"/>
        <w:jc w:val="both"/>
        <w:rPr>
          <w:sz w:val="18"/>
        </w:rPr>
      </w:pPr>
      <w:bookmarkStart w:name="_bookmark21" w:id="182"/>
      <w:bookmarkEnd w:id="182"/>
      <w:r>
        <w:rPr/>
      </w:r>
      <w:bookmarkStart w:name="_bookmark21" w:id="183"/>
      <w:bookmarkEnd w:id="183"/>
      <w:r>
        <w:rPr>
          <w:sz w:val="18"/>
        </w:rPr>
        <w:t>Arletti</w:t>
      </w:r>
      <w:r>
        <w:rPr>
          <w:spacing w:val="-5"/>
          <w:sz w:val="18"/>
        </w:rPr>
        <w:t> </w:t>
      </w:r>
      <w:r>
        <w:rPr>
          <w:sz w:val="18"/>
        </w:rPr>
        <w:t>R,</w:t>
      </w:r>
      <w:r>
        <w:rPr>
          <w:spacing w:val="-5"/>
          <w:sz w:val="18"/>
        </w:rPr>
        <w:t> </w:t>
      </w:r>
      <w:r>
        <w:rPr>
          <w:sz w:val="18"/>
        </w:rPr>
        <w:t>Bertolini</w:t>
      </w:r>
      <w:r>
        <w:rPr>
          <w:spacing w:val="-5"/>
          <w:sz w:val="18"/>
        </w:rPr>
        <w:t> </w:t>
      </w:r>
      <w:r>
        <w:rPr>
          <w:sz w:val="18"/>
        </w:rPr>
        <w:t>A.</w:t>
      </w:r>
      <w:r>
        <w:rPr>
          <w:spacing w:val="-5"/>
          <w:sz w:val="18"/>
        </w:rPr>
        <w:t> </w:t>
      </w:r>
      <w:r>
        <w:rPr>
          <w:sz w:val="18"/>
        </w:rPr>
        <w:t>Oxytocin</w:t>
      </w:r>
      <w:r>
        <w:rPr>
          <w:spacing w:val="-5"/>
          <w:sz w:val="18"/>
        </w:rPr>
        <w:t> </w:t>
      </w:r>
      <w:r>
        <w:rPr>
          <w:sz w:val="18"/>
        </w:rPr>
        <w:t>acts</w:t>
      </w:r>
      <w:r>
        <w:rPr>
          <w:spacing w:val="-5"/>
          <w:sz w:val="18"/>
        </w:rPr>
        <w:t> </w:t>
      </w:r>
      <w:r>
        <w:rPr>
          <w:sz w:val="18"/>
        </w:rPr>
        <w:t>as</w:t>
      </w:r>
      <w:r>
        <w:rPr>
          <w:spacing w:val="-5"/>
          <w:sz w:val="18"/>
        </w:rPr>
        <w:t> </w:t>
      </w:r>
      <w:r>
        <w:rPr>
          <w:sz w:val="18"/>
        </w:rPr>
        <w:t>an</w:t>
      </w:r>
      <w:r>
        <w:rPr>
          <w:spacing w:val="-5"/>
          <w:sz w:val="18"/>
        </w:rPr>
        <w:t> </w:t>
      </w:r>
      <w:r>
        <w:rPr>
          <w:sz w:val="18"/>
        </w:rPr>
        <w:t>antidepressant</w:t>
      </w:r>
      <w:r>
        <w:rPr>
          <w:spacing w:val="-5"/>
          <w:sz w:val="18"/>
        </w:rPr>
        <w:t> </w:t>
      </w:r>
      <w:r>
        <w:rPr>
          <w:sz w:val="18"/>
        </w:rPr>
        <w:t>in</w:t>
      </w:r>
      <w:r>
        <w:rPr>
          <w:spacing w:val="-5"/>
          <w:sz w:val="18"/>
        </w:rPr>
        <w:t> </w:t>
      </w:r>
      <w:r>
        <w:rPr>
          <w:sz w:val="18"/>
        </w:rPr>
        <w:t>two animal models of depression. Life Sci </w:t>
      </w:r>
      <w:r>
        <w:rPr>
          <w:spacing w:val="38"/>
          <w:sz w:val="18"/>
        </w:rPr>
        <w:t> </w:t>
      </w:r>
      <w:r>
        <w:rPr>
          <w:sz w:val="18"/>
        </w:rPr>
        <w:t>1987;41:1725–30.</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Heinrichs M, Meinlschmidt G, Neumann I, Wagner S, Kirsch- baum C, Ehlert U, et al. Effects of suckling on hypothalamic-pitu- itary-adrenal axis responses to psychosocial stress in postpartum lactating women. J Clin Endocrinol Metab </w:t>
      </w:r>
      <w:r>
        <w:rPr>
          <w:spacing w:val="15"/>
          <w:sz w:val="18"/>
        </w:rPr>
        <w:t> </w:t>
      </w:r>
      <w:r>
        <w:rPr>
          <w:sz w:val="18"/>
        </w:rPr>
        <w:t>2001;86:4798 –804.</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Uvnas-Moberg K. Oxytocin linked antistress effects—The re- laxation and growth response. Acta Physiol Scand Suppl 1997;640: 38</w:t>
      </w:r>
      <w:r>
        <w:rPr>
          <w:spacing w:val="-24"/>
          <w:sz w:val="18"/>
        </w:rPr>
        <w:t> </w:t>
      </w:r>
      <w:r>
        <w:rPr>
          <w:sz w:val="18"/>
        </w:rPr>
        <w:t>–42.</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Gunnar MR, Hertsgaard L, Larson M, Rigatuso J. Cortisol and behavioral responses to repeated stressors in the human newborn. Dev Psychobiol</w:t>
      </w:r>
      <w:r>
        <w:rPr>
          <w:spacing w:val="26"/>
          <w:sz w:val="18"/>
        </w:rPr>
        <w:t> </w:t>
      </w:r>
      <w:r>
        <w:rPr>
          <w:sz w:val="18"/>
        </w:rPr>
        <w:t>1991;24:487–505.</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Insel TR, Winslow JT. Central administration of</w:t>
      </w:r>
      <w:r>
        <w:rPr>
          <w:spacing w:val="-21"/>
          <w:sz w:val="18"/>
        </w:rPr>
        <w:t> </w:t>
      </w:r>
      <w:r>
        <w:rPr>
          <w:sz w:val="18"/>
        </w:rPr>
        <w:t>oxytocin</w:t>
      </w:r>
      <w:r>
        <w:rPr>
          <w:spacing w:val="-3"/>
          <w:sz w:val="18"/>
        </w:rPr>
        <w:t> </w:t>
      </w:r>
      <w:r>
        <w:rPr>
          <w:sz w:val="18"/>
        </w:rPr>
        <w:t>mod- </w:t>
      </w:r>
      <w:r>
        <w:rPr>
          <w:sz w:val="18"/>
        </w:rPr>
        <w:t>ulates the infant rat’s response to social isolation. Eur J Pharmacol 1991;203:149</w:t>
      </w:r>
      <w:r>
        <w:rPr>
          <w:spacing w:val="-24"/>
          <w:sz w:val="18"/>
        </w:rPr>
        <w:t> </w:t>
      </w:r>
      <w:r>
        <w:rPr>
          <w:sz w:val="18"/>
        </w:rPr>
        <w:t>–52.</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Panksepp J. Oxytocin effects on emotional processes: Separa- tion distress, social bonding, and relationships to psychiatric disor- ders. Ann N Y Acad Sci </w:t>
      </w:r>
      <w:r>
        <w:rPr>
          <w:spacing w:val="37"/>
          <w:sz w:val="18"/>
        </w:rPr>
        <w:t> </w:t>
      </w:r>
      <w:r>
        <w:rPr>
          <w:sz w:val="18"/>
        </w:rPr>
        <w:t>1992;652:243–52.</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McCarthy MM, McDonald CH, Brooks PJ, Goldman D. An anxiolytic action of oxytocin is enhanced by estrogen in the mouse. Physiol Behav 1996;60:1209</w:t>
      </w:r>
      <w:r>
        <w:rPr>
          <w:spacing w:val="4"/>
          <w:sz w:val="18"/>
        </w:rPr>
        <w:t> </w:t>
      </w:r>
      <w:r>
        <w:rPr>
          <w:sz w:val="18"/>
        </w:rPr>
        <w:t>–15.</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Pedersen CA, Ascher JA, Monroe YL, Prange AJ. Oxytocin induces maternal behavior in virgin female rats.</w:t>
      </w:r>
      <w:r>
        <w:rPr>
          <w:spacing w:val="19"/>
          <w:sz w:val="18"/>
        </w:rPr>
        <w:t> </w:t>
      </w:r>
      <w:r>
        <w:rPr>
          <w:sz w:val="18"/>
        </w:rPr>
        <w:t>Science</w:t>
      </w:r>
      <w:r>
        <w:rPr>
          <w:spacing w:val="22"/>
          <w:sz w:val="18"/>
        </w:rPr>
        <w:t> </w:t>
      </w:r>
      <w:r>
        <w:rPr>
          <w:sz w:val="18"/>
        </w:rPr>
        <w:t>1982;216: 648</w:t>
      </w:r>
      <w:r>
        <w:rPr>
          <w:spacing w:val="-24"/>
          <w:sz w:val="18"/>
        </w:rPr>
        <w:t> </w:t>
      </w:r>
      <w:r>
        <w:rPr>
          <w:sz w:val="18"/>
        </w:rPr>
        <w:t>–50.</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Kovacs GL. Oxytocin and behavior. In: Pfaff DGD, editor. Neurobiology of oxytocin. Berlin: Springer-Verlag, </w:t>
      </w:r>
      <w:r>
        <w:rPr>
          <w:spacing w:val="24"/>
          <w:sz w:val="18"/>
        </w:rPr>
        <w:t> </w:t>
      </w:r>
      <w:r>
        <w:rPr>
          <w:sz w:val="18"/>
        </w:rPr>
        <w:t>1986:91–128.</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Takeda S, Kuwabara Y, Mizuno M. Effects of pregnancy and labor on oxytocin levels in human plasma and cerebrospinal fluid. Endocrinol Jap</w:t>
      </w:r>
      <w:r>
        <w:rPr>
          <w:spacing w:val="27"/>
          <w:sz w:val="18"/>
        </w:rPr>
        <w:t> </w:t>
      </w:r>
      <w:r>
        <w:rPr>
          <w:sz w:val="18"/>
        </w:rPr>
        <w:t>1985;32:875–80.</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Fahrbach SE, Morrell JI, Pfaff DW. Possible role for endoge- nous oxytocin in estrogen-facilitated maternal behavior in rats. Neu- roendocrinology 1985;40:526</w:t>
      </w:r>
      <w:r>
        <w:rPr>
          <w:spacing w:val="-10"/>
          <w:sz w:val="18"/>
        </w:rPr>
        <w:t> </w:t>
      </w:r>
      <w:r>
        <w:rPr>
          <w:sz w:val="18"/>
        </w:rPr>
        <w:t>–32.</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Insel TR, Harbaugh CR. Lesions of the hypothalamic paraven- tricular nucleus disrupt the initiation of maternal behavior. Physiol Behav</w:t>
      </w:r>
      <w:r>
        <w:rPr>
          <w:spacing w:val="13"/>
          <w:sz w:val="18"/>
        </w:rPr>
        <w:t> </w:t>
      </w:r>
      <w:r>
        <w:rPr>
          <w:sz w:val="18"/>
        </w:rPr>
        <w:t>1989;45:1033–41.</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McCarthy MM, Bare JE, vom Saal FS. Infanticide and parental behavior in wild female house mice: Effects of ovariectomy, adre- nalectomy and administration of oxytocin and prostaglandin F2 al- pha. Physiol Behav</w:t>
      </w:r>
      <w:r>
        <w:rPr>
          <w:spacing w:val="41"/>
          <w:sz w:val="18"/>
        </w:rPr>
        <w:t> </w:t>
      </w:r>
      <w:r>
        <w:rPr>
          <w:sz w:val="18"/>
        </w:rPr>
        <w:t>1986;36:17–23.</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Pedersen CA, Ascher JA, Monroe YL, Prange AJ. Oxytocin induces maternal behavior in virgin female rats.</w:t>
      </w:r>
      <w:r>
        <w:rPr>
          <w:spacing w:val="19"/>
          <w:sz w:val="18"/>
        </w:rPr>
        <w:t> </w:t>
      </w:r>
      <w:r>
        <w:rPr>
          <w:sz w:val="18"/>
        </w:rPr>
        <w:t>Science</w:t>
      </w:r>
      <w:r>
        <w:rPr>
          <w:spacing w:val="22"/>
          <w:sz w:val="18"/>
        </w:rPr>
        <w:t> </w:t>
      </w:r>
      <w:r>
        <w:rPr>
          <w:sz w:val="18"/>
        </w:rPr>
        <w:t>1982;216: 648</w:t>
      </w:r>
      <w:r>
        <w:rPr>
          <w:spacing w:val="-24"/>
          <w:sz w:val="18"/>
        </w:rPr>
        <w:t> </w:t>
      </w:r>
      <w:r>
        <w:rPr>
          <w:sz w:val="18"/>
        </w:rPr>
        <w:t>–50.</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Carter CS, Altemus M, Chrousos GP. Neuroendocrine and emotional changes in the post-partum period. Prog Brain Res 2001; 133:241–9.</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Altemus M, Redwine LS, Leong YM, Frye CA, Porges SW, Carter CS. Responses to laboratory psychosocial stress in postpartum women. Psychosom Med 2001;63:814</w:t>
      </w:r>
      <w:r>
        <w:rPr>
          <w:spacing w:val="18"/>
          <w:sz w:val="18"/>
        </w:rPr>
        <w:t> </w:t>
      </w:r>
      <w:r>
        <w:rPr>
          <w:sz w:val="18"/>
        </w:rPr>
        <w:t>–21.</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Carter CS, Altemus M. Integrative functions</w:t>
      </w:r>
      <w:r>
        <w:rPr>
          <w:spacing w:val="3"/>
          <w:sz w:val="18"/>
        </w:rPr>
        <w:t> </w:t>
      </w:r>
      <w:r>
        <w:rPr>
          <w:sz w:val="18"/>
        </w:rPr>
        <w:t>of</w:t>
      </w:r>
      <w:r>
        <w:rPr>
          <w:spacing w:val="8"/>
          <w:sz w:val="18"/>
        </w:rPr>
        <w:t> </w:t>
      </w:r>
      <w:r>
        <w:rPr>
          <w:sz w:val="18"/>
        </w:rPr>
        <w:t>lactational</w:t>
      </w:r>
      <w:r>
        <w:rPr>
          <w:w w:val="100"/>
          <w:sz w:val="18"/>
        </w:rPr>
        <w:t> </w:t>
      </w:r>
      <w:r>
        <w:rPr>
          <w:sz w:val="18"/>
        </w:rPr>
        <w:t>hormones in social behavior and stress management. Ann NY Acad Sci 1977;807:164</w:t>
      </w:r>
      <w:r>
        <w:rPr>
          <w:spacing w:val="-10"/>
          <w:sz w:val="18"/>
        </w:rPr>
        <w:t> </w:t>
      </w:r>
      <w:r>
        <w:rPr>
          <w:sz w:val="18"/>
        </w:rPr>
        <w:t>–7.</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Turner RA, Altemus M, Enos T, Cooper B, McGuinness T. Preliminary research on plasma oxytocin in normal cycling women: Investigating emotion and interpersonal distress. Psychiatry 1999;62: 97–113.</w:t>
      </w:r>
    </w:p>
    <w:p>
      <w:pPr>
        <w:pStyle w:val="ListParagraph"/>
        <w:numPr>
          <w:ilvl w:val="0"/>
          <w:numId w:val="11"/>
        </w:numPr>
        <w:tabs>
          <w:tab w:pos="549" w:val="left" w:leader="none"/>
        </w:tabs>
        <w:spacing w:line="242" w:lineRule="auto" w:before="54" w:after="0"/>
        <w:ind w:left="113" w:right="103" w:firstLine="120"/>
        <w:jc w:val="both"/>
        <w:rPr>
          <w:sz w:val="18"/>
        </w:rPr>
      </w:pPr>
      <w:r>
        <w:rPr>
          <w:sz w:val="18"/>
        </w:rPr>
        <w:br w:type="column"/>
        <w:t>Uvnas-Moberg K, Bjokstrand E, Hillegaart V, Ahlenius S. Oxytocin as a possible mediator of SSRI-induced antidepressant effects. Psychopharmacology</w:t>
      </w:r>
      <w:r>
        <w:rPr>
          <w:spacing w:val="27"/>
          <w:sz w:val="18"/>
        </w:rPr>
        <w:t> </w:t>
      </w:r>
      <w:r>
        <w:rPr>
          <w:sz w:val="18"/>
        </w:rPr>
        <w:t>1999;142:95–101.</w:t>
      </w:r>
    </w:p>
    <w:p>
      <w:pPr>
        <w:pStyle w:val="ListParagraph"/>
        <w:numPr>
          <w:ilvl w:val="0"/>
          <w:numId w:val="11"/>
        </w:numPr>
        <w:tabs>
          <w:tab w:pos="549" w:val="left" w:leader="none"/>
        </w:tabs>
        <w:spacing w:line="242" w:lineRule="auto" w:before="111" w:after="0"/>
        <w:ind w:left="113" w:right="104" w:firstLine="120"/>
        <w:jc w:val="both"/>
        <w:rPr>
          <w:sz w:val="18"/>
        </w:rPr>
      </w:pPr>
      <w:r>
        <w:rPr>
          <w:sz w:val="18"/>
        </w:rPr>
        <w:t>Uvnas-Moberg K. Oxytocin and behavior. Ann Med 1994;26: 315–7.</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Lipari EF, Lipari D, Gerbino A, Di Liberto D, Bellafiore M, Catalano M, et al. The hypothalamic magnocellular neurosecretory system in developing rats. Eur J Histochem  </w:t>
      </w:r>
      <w:r>
        <w:rPr>
          <w:spacing w:val="7"/>
          <w:sz w:val="18"/>
        </w:rPr>
        <w:t> </w:t>
      </w:r>
      <w:r>
        <w:rPr>
          <w:sz w:val="18"/>
        </w:rPr>
        <w:t>2001;45:163–8.</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Karim MA, Sloper JC. Histogenesis of the supraoptic and paraventricular neurosecretory cells of the mouse hypothalamus. J Anat</w:t>
      </w:r>
      <w:r>
        <w:rPr>
          <w:spacing w:val="13"/>
          <w:sz w:val="18"/>
        </w:rPr>
        <w:t> </w:t>
      </w:r>
      <w:r>
        <w:rPr>
          <w:sz w:val="18"/>
        </w:rPr>
        <w:t>1980;130:341–7.</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Whitnall MH, Key S, Ben-Barak Y, Ozato K, Gainer H. Neu- rophysin in the hypothalamo-neurophysial system. II. Immunocyto- chemical studies of the ontogeny of oxytocinergic and vasopressin- ergic neurons. J Neurosci</w:t>
      </w:r>
      <w:r>
        <w:rPr>
          <w:spacing w:val="32"/>
          <w:sz w:val="18"/>
        </w:rPr>
        <w:t> </w:t>
      </w:r>
      <w:r>
        <w:rPr>
          <w:sz w:val="18"/>
        </w:rPr>
        <w:t>1985;5:98 –109.</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Carter CS, Yamamoto Y, Kramer KM, Bales K, Hoffman GE, Cushing BS. Long-lasting effects of early handling on hypothalamic oxytocin-immunoreactivity and responses to separation [poster pre- sentation]. Soc Neurosci</w:t>
      </w:r>
      <w:r>
        <w:rPr>
          <w:spacing w:val="42"/>
          <w:sz w:val="18"/>
        </w:rPr>
        <w:t> </w:t>
      </w:r>
      <w:r>
        <w:rPr>
          <w:sz w:val="18"/>
        </w:rPr>
        <w:t>2003.</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Schanberg SM, Evoniuk G, Kuhn CM. Tactile and nutritional aspects of maternal care: Specific regulators of neuroendocrine func- tion and cellular development. Proc Soc Exp Biol Med 1984;175: 135–46.</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Uvnas-Moberg K, Bruzelius G, Alster P, Lundeberg T. The antinociceptive effect of non-noxious sensory stimulation is</w:t>
      </w:r>
      <w:r>
        <w:rPr>
          <w:spacing w:val="-14"/>
          <w:sz w:val="18"/>
        </w:rPr>
        <w:t> </w:t>
      </w:r>
      <w:r>
        <w:rPr>
          <w:sz w:val="18"/>
        </w:rPr>
        <w:t>mediated partly through oxytocinergic mechanisms. Acta Physiol Scand 1993; 149:199</w:t>
      </w:r>
      <w:r>
        <w:rPr>
          <w:spacing w:val="-24"/>
          <w:sz w:val="18"/>
        </w:rPr>
        <w:t> </w:t>
      </w:r>
      <w:r>
        <w:rPr>
          <w:sz w:val="18"/>
        </w:rPr>
        <w:t>–204.</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Kim TI, Shin YH, White-Traut RC. Multi-sensory intervention improves physical growth and illness rates in Korean orphaned new- born infants. Res Nurs Health </w:t>
      </w:r>
      <w:r>
        <w:rPr>
          <w:spacing w:val="1"/>
          <w:sz w:val="18"/>
        </w:rPr>
        <w:t> </w:t>
      </w:r>
      <w:r>
        <w:rPr>
          <w:sz w:val="18"/>
        </w:rPr>
        <w:t>2003;26:424 –33.</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Carbajal</w:t>
      </w:r>
      <w:r>
        <w:rPr>
          <w:spacing w:val="-5"/>
          <w:sz w:val="18"/>
        </w:rPr>
        <w:t> </w:t>
      </w:r>
      <w:r>
        <w:rPr>
          <w:sz w:val="18"/>
        </w:rPr>
        <w:t>R,</w:t>
      </w:r>
      <w:r>
        <w:rPr>
          <w:spacing w:val="-5"/>
          <w:sz w:val="18"/>
        </w:rPr>
        <w:t> </w:t>
      </w:r>
      <w:r>
        <w:rPr>
          <w:sz w:val="18"/>
        </w:rPr>
        <w:t>Chauvet</w:t>
      </w:r>
      <w:r>
        <w:rPr>
          <w:spacing w:val="-5"/>
          <w:sz w:val="18"/>
        </w:rPr>
        <w:t> </w:t>
      </w:r>
      <w:r>
        <w:rPr>
          <w:sz w:val="18"/>
        </w:rPr>
        <w:t>X,</w:t>
      </w:r>
      <w:r>
        <w:rPr>
          <w:spacing w:val="-5"/>
          <w:sz w:val="18"/>
        </w:rPr>
        <w:t> </w:t>
      </w:r>
      <w:r>
        <w:rPr>
          <w:sz w:val="18"/>
        </w:rPr>
        <w:t>Couderc</w:t>
      </w:r>
      <w:r>
        <w:rPr>
          <w:spacing w:val="-5"/>
          <w:sz w:val="18"/>
        </w:rPr>
        <w:t> </w:t>
      </w:r>
      <w:r>
        <w:rPr>
          <w:sz w:val="18"/>
        </w:rPr>
        <w:t>S,</w:t>
      </w:r>
      <w:r>
        <w:rPr>
          <w:spacing w:val="-5"/>
          <w:sz w:val="18"/>
        </w:rPr>
        <w:t> </w:t>
      </w:r>
      <w:r>
        <w:rPr>
          <w:sz w:val="18"/>
        </w:rPr>
        <w:t>Olivier-Martin</w:t>
      </w:r>
      <w:r>
        <w:rPr>
          <w:spacing w:val="-5"/>
          <w:sz w:val="18"/>
        </w:rPr>
        <w:t> </w:t>
      </w:r>
      <w:r>
        <w:rPr>
          <w:sz w:val="18"/>
        </w:rPr>
        <w:t>M.</w:t>
      </w:r>
      <w:r>
        <w:rPr>
          <w:spacing w:val="-5"/>
          <w:sz w:val="18"/>
        </w:rPr>
        <w:t> </w:t>
      </w:r>
      <w:r>
        <w:rPr>
          <w:sz w:val="18"/>
        </w:rPr>
        <w:t>Random- ised</w:t>
      </w:r>
      <w:r>
        <w:rPr>
          <w:spacing w:val="-5"/>
          <w:sz w:val="18"/>
        </w:rPr>
        <w:t> </w:t>
      </w:r>
      <w:r>
        <w:rPr>
          <w:sz w:val="18"/>
        </w:rPr>
        <w:t>trial</w:t>
      </w:r>
      <w:r>
        <w:rPr>
          <w:spacing w:val="-5"/>
          <w:sz w:val="18"/>
        </w:rPr>
        <w:t> </w:t>
      </w:r>
      <w:r>
        <w:rPr>
          <w:sz w:val="18"/>
        </w:rPr>
        <w:t>of</w:t>
      </w:r>
      <w:r>
        <w:rPr>
          <w:spacing w:val="-5"/>
          <w:sz w:val="18"/>
        </w:rPr>
        <w:t> </w:t>
      </w:r>
      <w:r>
        <w:rPr>
          <w:sz w:val="18"/>
        </w:rPr>
        <w:t>analgesic</w:t>
      </w:r>
      <w:r>
        <w:rPr>
          <w:spacing w:val="-5"/>
          <w:sz w:val="18"/>
        </w:rPr>
        <w:t> </w:t>
      </w:r>
      <w:r>
        <w:rPr>
          <w:sz w:val="18"/>
        </w:rPr>
        <w:t>effects</w:t>
      </w:r>
      <w:r>
        <w:rPr>
          <w:spacing w:val="-5"/>
          <w:sz w:val="18"/>
        </w:rPr>
        <w:t> </w:t>
      </w:r>
      <w:r>
        <w:rPr>
          <w:sz w:val="18"/>
        </w:rPr>
        <w:t>of</w:t>
      </w:r>
      <w:r>
        <w:rPr>
          <w:spacing w:val="-5"/>
          <w:sz w:val="18"/>
        </w:rPr>
        <w:t> </w:t>
      </w:r>
      <w:r>
        <w:rPr>
          <w:sz w:val="18"/>
        </w:rPr>
        <w:t>sucrose,</w:t>
      </w:r>
      <w:r>
        <w:rPr>
          <w:spacing w:val="-5"/>
          <w:sz w:val="18"/>
        </w:rPr>
        <w:t> </w:t>
      </w:r>
      <w:r>
        <w:rPr>
          <w:sz w:val="18"/>
        </w:rPr>
        <w:t>glucose,</w:t>
      </w:r>
      <w:r>
        <w:rPr>
          <w:spacing w:val="-5"/>
          <w:sz w:val="18"/>
        </w:rPr>
        <w:t> </w:t>
      </w:r>
      <w:r>
        <w:rPr>
          <w:sz w:val="18"/>
        </w:rPr>
        <w:t>and</w:t>
      </w:r>
      <w:r>
        <w:rPr>
          <w:spacing w:val="-5"/>
          <w:sz w:val="18"/>
        </w:rPr>
        <w:t> </w:t>
      </w:r>
      <w:r>
        <w:rPr>
          <w:sz w:val="18"/>
        </w:rPr>
        <w:t>pacifiers</w:t>
      </w:r>
      <w:r>
        <w:rPr>
          <w:spacing w:val="-5"/>
          <w:sz w:val="18"/>
        </w:rPr>
        <w:t> </w:t>
      </w:r>
      <w:r>
        <w:rPr>
          <w:sz w:val="18"/>
        </w:rPr>
        <w:t>in</w:t>
      </w:r>
      <w:r>
        <w:rPr>
          <w:spacing w:val="-5"/>
          <w:sz w:val="18"/>
        </w:rPr>
        <w:t> </w:t>
      </w:r>
      <w:r>
        <w:rPr>
          <w:sz w:val="18"/>
        </w:rPr>
        <w:t>term neonates. BMJ</w:t>
      </w:r>
      <w:r>
        <w:rPr>
          <w:spacing w:val="27"/>
          <w:sz w:val="18"/>
        </w:rPr>
        <w:t> </w:t>
      </w:r>
      <w:r>
        <w:rPr>
          <w:sz w:val="18"/>
        </w:rPr>
        <w:t>1999;319:1393–7.</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Harrison LL, Williams AK, Berbaum ML, Stem JT, Leeper J. Physiologic and behavioral effects of gentle human touch on preterm infants. Res Nurs Health </w:t>
      </w:r>
      <w:r>
        <w:rPr>
          <w:spacing w:val="10"/>
          <w:sz w:val="18"/>
        </w:rPr>
        <w:t> </w:t>
      </w:r>
      <w:r>
        <w:rPr>
          <w:sz w:val="18"/>
        </w:rPr>
        <w:t>2000;23:435–46.</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Harrison LL, Williams AK, Leeper J, Stem JT, Wang L. Factors associated with vagal tone responses in preterm infants (dis- cussion 92-5). West J Nurs Res </w:t>
      </w:r>
      <w:r>
        <w:rPr>
          <w:spacing w:val="14"/>
          <w:sz w:val="18"/>
        </w:rPr>
        <w:t> </w:t>
      </w:r>
      <w:r>
        <w:rPr>
          <w:sz w:val="18"/>
        </w:rPr>
        <w:t>2000;22:776 –92.</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Ludington SM. Energy conservation during skin-to-skin con- tact between premature infants and their mothers. Heart Lung 1990; 19:445–51.</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Ludington-Hoe SM, Anderson GC, Simpson S, Hollingsead A, Argote LA, Medellin G, et al. Skin-to-skin contact beginning in the delivery room for Colombian mothers and their preterm infants. J Hum Lact</w:t>
      </w:r>
      <w:r>
        <w:rPr>
          <w:spacing w:val="27"/>
          <w:sz w:val="18"/>
        </w:rPr>
        <w:t> </w:t>
      </w:r>
      <w:r>
        <w:rPr>
          <w:sz w:val="18"/>
        </w:rPr>
        <w:t>1993;9:241–2.</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Ludington-Hoe SM, Anderson GC, Simpson S, Hollingsead A, Argote LA, Rey H. Birth-related fatigue in 34- to 36-week preterm neonates: Rapid recovery with very early kangaroo (skin-to-skin) care. J Obstet Gynecol Neonatal Nurs </w:t>
      </w:r>
      <w:r>
        <w:rPr>
          <w:spacing w:val="15"/>
          <w:sz w:val="18"/>
        </w:rPr>
        <w:t> </w:t>
      </w:r>
      <w:r>
        <w:rPr>
          <w:sz w:val="18"/>
        </w:rPr>
        <w:t>1999;28:94 –103.</w:t>
      </w:r>
    </w:p>
    <w:p>
      <w:pPr>
        <w:pStyle w:val="ListParagraph"/>
        <w:numPr>
          <w:ilvl w:val="0"/>
          <w:numId w:val="11"/>
        </w:numPr>
        <w:tabs>
          <w:tab w:pos="549" w:val="left" w:leader="none"/>
        </w:tabs>
        <w:spacing w:line="242" w:lineRule="auto" w:before="133" w:after="0"/>
        <w:ind w:left="113" w:right="103" w:firstLine="120"/>
        <w:jc w:val="both"/>
        <w:rPr>
          <w:sz w:val="18"/>
        </w:rPr>
      </w:pPr>
      <w:r>
        <w:rPr>
          <w:sz w:val="18"/>
        </w:rPr>
        <w:t>Ludington-Hoe SM, Thompson C, Swinth J, Hadeed AJ, Anderson GC. Kangaroo care: Research results, and practice impli- cations and guidelines. Neonatal Netw </w:t>
      </w:r>
      <w:r>
        <w:rPr>
          <w:spacing w:val="1"/>
          <w:sz w:val="18"/>
        </w:rPr>
        <w:t> </w:t>
      </w:r>
      <w:r>
        <w:rPr>
          <w:sz w:val="18"/>
        </w:rPr>
        <w:t>1994;13:19 –27.</w:t>
      </w:r>
    </w:p>
    <w:p>
      <w:pPr>
        <w:pStyle w:val="ListParagraph"/>
        <w:numPr>
          <w:ilvl w:val="0"/>
          <w:numId w:val="11"/>
        </w:numPr>
        <w:tabs>
          <w:tab w:pos="549" w:val="left" w:leader="none"/>
        </w:tabs>
        <w:spacing w:line="240" w:lineRule="auto" w:before="133" w:after="0"/>
        <w:ind w:left="548" w:right="0" w:hanging="315"/>
        <w:jc w:val="left"/>
        <w:rPr>
          <w:sz w:val="18"/>
        </w:rPr>
      </w:pPr>
      <w:r>
        <w:rPr>
          <w:sz w:val="18"/>
        </w:rPr>
        <w:t>Scafidi FA, Field T, Schanberg SM. Factors that predict</w:t>
      </w:r>
      <w:r>
        <w:rPr>
          <w:spacing w:val="44"/>
          <w:sz w:val="18"/>
        </w:rPr>
        <w:t> </w:t>
      </w:r>
      <w:r>
        <w:rPr>
          <w:sz w:val="18"/>
        </w:rPr>
        <w:t>which</w:t>
      </w:r>
    </w:p>
    <w:p>
      <w:pPr>
        <w:spacing w:after="0" w:line="240" w:lineRule="auto"/>
        <w:jc w:val="left"/>
        <w:rPr>
          <w:sz w:val="18"/>
        </w:rPr>
        <w:sectPr>
          <w:pgSz w:w="11520" w:h="15480"/>
          <w:pgMar w:header="0" w:footer="902" w:top="460" w:bottom="1100" w:left="400" w:right="420"/>
          <w:cols w:num="2" w:equalWidth="0">
            <w:col w:w="5115" w:space="365"/>
            <w:col w:w="5220"/>
          </w:cols>
        </w:sectPr>
      </w:pPr>
    </w:p>
    <w:p>
      <w:pPr>
        <w:spacing w:line="242" w:lineRule="auto" w:before="54"/>
        <w:ind w:left="113" w:right="-18" w:firstLine="0"/>
        <w:jc w:val="left"/>
        <w:rPr>
          <w:sz w:val="18"/>
        </w:rPr>
      </w:pPr>
      <w:bookmarkStart w:name="_bookmark22" w:id="184"/>
      <w:bookmarkEnd w:id="184"/>
      <w:r>
        <w:rPr/>
      </w:r>
      <w:r>
        <w:rPr>
          <w:sz w:val="18"/>
        </w:rPr>
        <w:t>preterm infants benefit most from massage therapy. J Dev Behav Pedatr 1993;14:176 –80.</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White-Traut R, Studer T, Meleedy-Rey P, Murray P, Labovsky S, Kahn J. Pulse rate and behavioral state correlates after auditory, tactile, visual, and vestibular intervention in</w:t>
      </w:r>
      <w:r>
        <w:rPr>
          <w:spacing w:val="33"/>
          <w:sz w:val="18"/>
        </w:rPr>
        <w:t> </w:t>
      </w:r>
      <w:r>
        <w:rPr>
          <w:sz w:val="18"/>
        </w:rPr>
        <w:t>drug-exposed</w:t>
      </w:r>
      <w:r>
        <w:rPr>
          <w:spacing w:val="13"/>
          <w:sz w:val="18"/>
        </w:rPr>
        <w:t> </w:t>
      </w:r>
      <w:r>
        <w:rPr>
          <w:sz w:val="18"/>
        </w:rPr>
        <w:t>neonates.</w:t>
      </w:r>
      <w:r>
        <w:rPr>
          <w:w w:val="100"/>
          <w:sz w:val="18"/>
        </w:rPr>
        <w:t> </w:t>
      </w:r>
      <w:r>
        <w:rPr>
          <w:sz w:val="18"/>
        </w:rPr>
        <w:t>J Perinatol</w:t>
      </w:r>
      <w:r>
        <w:rPr>
          <w:spacing w:val="27"/>
          <w:sz w:val="18"/>
        </w:rPr>
        <w:t> </w:t>
      </w:r>
      <w:r>
        <w:rPr>
          <w:sz w:val="18"/>
        </w:rPr>
        <w:t>2002;22:291–9.</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White-Traut RC, Nelson MN, Silvestri JM, Vassan U, Littau</w:t>
      </w:r>
      <w:r>
        <w:rPr>
          <w:spacing w:val="-9"/>
          <w:sz w:val="18"/>
        </w:rPr>
        <w:t> </w:t>
      </w:r>
      <w:r>
        <w:rPr>
          <w:sz w:val="18"/>
        </w:rPr>
        <w:t>S, Meleedy-Rey</w:t>
      </w:r>
      <w:r>
        <w:rPr>
          <w:spacing w:val="-5"/>
          <w:sz w:val="18"/>
        </w:rPr>
        <w:t> </w:t>
      </w:r>
      <w:r>
        <w:rPr>
          <w:sz w:val="18"/>
        </w:rPr>
        <w:t>P,</w:t>
      </w:r>
      <w:r>
        <w:rPr>
          <w:spacing w:val="-5"/>
          <w:sz w:val="18"/>
        </w:rPr>
        <w:t> </w:t>
      </w:r>
      <w:r>
        <w:rPr>
          <w:sz w:val="18"/>
        </w:rPr>
        <w:t>et</w:t>
      </w:r>
      <w:r>
        <w:rPr>
          <w:spacing w:val="-5"/>
          <w:sz w:val="18"/>
        </w:rPr>
        <w:t> </w:t>
      </w:r>
      <w:r>
        <w:rPr>
          <w:sz w:val="18"/>
        </w:rPr>
        <w:t>al.</w:t>
      </w:r>
      <w:r>
        <w:rPr>
          <w:spacing w:val="-5"/>
          <w:sz w:val="18"/>
        </w:rPr>
        <w:t> </w:t>
      </w:r>
      <w:r>
        <w:rPr>
          <w:sz w:val="18"/>
        </w:rPr>
        <w:t>Effect</w:t>
      </w:r>
      <w:r>
        <w:rPr>
          <w:spacing w:val="-5"/>
          <w:sz w:val="18"/>
        </w:rPr>
        <w:t> </w:t>
      </w:r>
      <w:r>
        <w:rPr>
          <w:sz w:val="18"/>
        </w:rPr>
        <w:t>of</w:t>
      </w:r>
      <w:r>
        <w:rPr>
          <w:spacing w:val="-5"/>
          <w:sz w:val="18"/>
        </w:rPr>
        <w:t> </w:t>
      </w:r>
      <w:r>
        <w:rPr>
          <w:sz w:val="18"/>
        </w:rPr>
        <w:t>auditory,</w:t>
      </w:r>
      <w:r>
        <w:rPr>
          <w:spacing w:val="-5"/>
          <w:sz w:val="18"/>
        </w:rPr>
        <w:t> </w:t>
      </w:r>
      <w:r>
        <w:rPr>
          <w:sz w:val="18"/>
        </w:rPr>
        <w:t>tactile,</w:t>
      </w:r>
      <w:r>
        <w:rPr>
          <w:spacing w:val="-5"/>
          <w:sz w:val="18"/>
        </w:rPr>
        <w:t> </w:t>
      </w:r>
      <w:r>
        <w:rPr>
          <w:sz w:val="18"/>
        </w:rPr>
        <w:t>visual,</w:t>
      </w:r>
      <w:r>
        <w:rPr>
          <w:spacing w:val="-5"/>
          <w:sz w:val="18"/>
        </w:rPr>
        <w:t> </w:t>
      </w:r>
      <w:r>
        <w:rPr>
          <w:sz w:val="18"/>
        </w:rPr>
        <w:t>and</w:t>
      </w:r>
      <w:r>
        <w:rPr>
          <w:spacing w:val="-5"/>
          <w:sz w:val="18"/>
        </w:rPr>
        <w:t> </w:t>
      </w:r>
      <w:r>
        <w:rPr>
          <w:sz w:val="18"/>
        </w:rPr>
        <w:t>vestibular intervention on length of stay, alertness, and feeding progression in preterm infants. Dev Med Child Neurol </w:t>
      </w:r>
      <w:r>
        <w:rPr>
          <w:spacing w:val="38"/>
          <w:sz w:val="18"/>
        </w:rPr>
        <w:t> </w:t>
      </w:r>
      <w:r>
        <w:rPr>
          <w:sz w:val="18"/>
        </w:rPr>
        <w:t>2002;44:91–97.</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White-Traut RC, Nelson MN, Silvestri JM, Vasan U, Patel M, Cardenas L. Feeding readiness behaviors and feeding efficiency in response to ATVV intervention. Newb Inf Nurs Rev 2002;2:166</w:t>
      </w:r>
      <w:r>
        <w:rPr>
          <w:spacing w:val="-8"/>
          <w:sz w:val="18"/>
        </w:rPr>
        <w:t> </w:t>
      </w:r>
      <w:r>
        <w:rPr>
          <w:sz w:val="18"/>
        </w:rPr>
        <w:t>–73.</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White-Traut RC, Pate CM. Modulating infant state in prema- ture infants. J Pediatr Nurs </w:t>
      </w:r>
      <w:r>
        <w:rPr>
          <w:spacing w:val="1"/>
          <w:sz w:val="18"/>
        </w:rPr>
        <w:t> </w:t>
      </w:r>
      <w:r>
        <w:rPr>
          <w:sz w:val="18"/>
        </w:rPr>
        <w:t>1987;2:96 –101.</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Nelson MN, White-Traut RC, Vasan U, Silvestri J, Comiskey E,</w:t>
      </w:r>
      <w:r>
        <w:rPr>
          <w:spacing w:val="-5"/>
          <w:sz w:val="18"/>
        </w:rPr>
        <w:t> </w:t>
      </w:r>
      <w:r>
        <w:rPr>
          <w:sz w:val="18"/>
        </w:rPr>
        <w:t>Meleedy-Rey</w:t>
      </w:r>
      <w:r>
        <w:rPr>
          <w:spacing w:val="-5"/>
          <w:sz w:val="18"/>
        </w:rPr>
        <w:t> </w:t>
      </w:r>
      <w:r>
        <w:rPr>
          <w:sz w:val="18"/>
        </w:rPr>
        <w:t>P,</w:t>
      </w:r>
      <w:r>
        <w:rPr>
          <w:spacing w:val="-5"/>
          <w:sz w:val="18"/>
        </w:rPr>
        <w:t> </w:t>
      </w:r>
      <w:r>
        <w:rPr>
          <w:sz w:val="18"/>
        </w:rPr>
        <w:t>et</w:t>
      </w:r>
      <w:r>
        <w:rPr>
          <w:spacing w:val="-5"/>
          <w:sz w:val="18"/>
        </w:rPr>
        <w:t> </w:t>
      </w:r>
      <w:r>
        <w:rPr>
          <w:sz w:val="18"/>
        </w:rPr>
        <w:t>al.</w:t>
      </w:r>
      <w:r>
        <w:rPr>
          <w:spacing w:val="-5"/>
          <w:sz w:val="18"/>
        </w:rPr>
        <w:t> </w:t>
      </w:r>
      <w:r>
        <w:rPr>
          <w:sz w:val="18"/>
        </w:rPr>
        <w:t>One-year</w:t>
      </w:r>
      <w:r>
        <w:rPr>
          <w:spacing w:val="-5"/>
          <w:sz w:val="18"/>
        </w:rPr>
        <w:t> </w:t>
      </w:r>
      <w:r>
        <w:rPr>
          <w:sz w:val="18"/>
        </w:rPr>
        <w:t>outcome</w:t>
      </w:r>
      <w:r>
        <w:rPr>
          <w:spacing w:val="-5"/>
          <w:sz w:val="18"/>
        </w:rPr>
        <w:t> </w:t>
      </w:r>
      <w:r>
        <w:rPr>
          <w:sz w:val="18"/>
        </w:rPr>
        <w:t>of</w:t>
      </w:r>
      <w:r>
        <w:rPr>
          <w:spacing w:val="-5"/>
          <w:sz w:val="18"/>
        </w:rPr>
        <w:t> </w:t>
      </w:r>
      <w:r>
        <w:rPr>
          <w:sz w:val="18"/>
        </w:rPr>
        <w:t>auditory-tactile-visual- vestibular intervention in the neonatal intensive care unit: Effects of severe prematurity and central nervous system injury. J Child Neurol 2001;16:493–8.</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Whitelaw A, Sleath K. Myth of the marsupial mother: Home care of very low birth weight babies in Bogota, Colombia. Lancet 1985;1:1206</w:t>
      </w:r>
      <w:r>
        <w:rPr>
          <w:spacing w:val="-24"/>
          <w:sz w:val="18"/>
        </w:rPr>
        <w:t> </w:t>
      </w:r>
      <w:r>
        <w:rPr>
          <w:sz w:val="18"/>
        </w:rPr>
        <w:t>–8.</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Chwo MJ, Anderson GC, Good M, Dowling DA, Shiau SH, Chu DM. A randomized controlled trial of early kangaroo care for preterm infants: Effects on temperature, weight, behavior,</w:t>
      </w:r>
      <w:r>
        <w:rPr>
          <w:spacing w:val="-7"/>
          <w:sz w:val="18"/>
        </w:rPr>
        <w:t> </w:t>
      </w:r>
      <w:r>
        <w:rPr>
          <w:sz w:val="18"/>
        </w:rPr>
        <w:t>and</w:t>
      </w:r>
      <w:r>
        <w:rPr>
          <w:spacing w:val="-1"/>
          <w:sz w:val="18"/>
        </w:rPr>
        <w:t> </w:t>
      </w:r>
      <w:r>
        <w:rPr>
          <w:sz w:val="18"/>
        </w:rPr>
        <w:t>acuity.</w:t>
      </w:r>
      <w:r>
        <w:rPr>
          <w:w w:val="100"/>
          <w:sz w:val="18"/>
        </w:rPr>
        <w:t> </w:t>
      </w:r>
      <w:r>
        <w:rPr>
          <w:sz w:val="18"/>
        </w:rPr>
        <w:t>J Nurs Res 2002;10:129</w:t>
      </w:r>
      <w:r>
        <w:rPr>
          <w:spacing w:val="17"/>
          <w:sz w:val="18"/>
        </w:rPr>
        <w:t> </w:t>
      </w:r>
      <w:r>
        <w:rPr>
          <w:sz w:val="18"/>
        </w:rPr>
        <w:t>–42.</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Lincetto O, Nazir AI, Cattaneo A. Kangaroo mother care with limited resources. J Trop Pediatr </w:t>
      </w:r>
      <w:r>
        <w:rPr>
          <w:spacing w:val="24"/>
          <w:sz w:val="18"/>
        </w:rPr>
        <w:t> </w:t>
      </w:r>
      <w:r>
        <w:rPr>
          <w:sz w:val="18"/>
        </w:rPr>
        <w:t>2000;46:293–5.</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Messmer PR, Rodriguez S, Adams J, Wells-Gentry J, Wash- burn K, Zabaleta I, et al. Effect of kangaroo care on sleep time for neonates. Pediatr Nurs 1997;23:408</w:t>
      </w:r>
      <w:r>
        <w:rPr>
          <w:spacing w:val="18"/>
          <w:sz w:val="18"/>
        </w:rPr>
        <w:t> </w:t>
      </w:r>
      <w:r>
        <w:rPr>
          <w:sz w:val="18"/>
        </w:rPr>
        <w:t>–14.</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Bier JA, Ferguson AE, Morales Y, Liebling JA, Archer D, Oh W, et al. Comparison of skin-to-skin contact with standard contact in low-birth-weight infants who are breast-fed. Arch Pediatr Adolesc Med</w:t>
      </w:r>
      <w:r>
        <w:rPr>
          <w:spacing w:val="13"/>
          <w:sz w:val="18"/>
        </w:rPr>
        <w:t> </w:t>
      </w:r>
      <w:r>
        <w:rPr>
          <w:sz w:val="18"/>
        </w:rPr>
        <w:t>1996;150:1265–9.</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Furman L, Minich N, Hack M. Correlates of lactation in moth- ers of very low birth weight infants. Pediatrics  </w:t>
      </w:r>
      <w:r>
        <w:rPr>
          <w:spacing w:val="22"/>
          <w:sz w:val="18"/>
        </w:rPr>
        <w:t> </w:t>
      </w:r>
      <w:r>
        <w:rPr>
          <w:sz w:val="18"/>
        </w:rPr>
        <w:t>2002;109:e57.</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Johnston CC, Stevens B, Pinelli J, Gibbins S, Filion F, Jack A, et al. Kangaroo care is effective in diminishing pain response in preterm neonates. Arch Pediatr Adolesc Med </w:t>
      </w:r>
      <w:r>
        <w:rPr>
          <w:spacing w:val="15"/>
          <w:sz w:val="18"/>
        </w:rPr>
        <w:t> </w:t>
      </w:r>
      <w:r>
        <w:rPr>
          <w:sz w:val="18"/>
        </w:rPr>
        <w:t>2003;157:1084 –8.</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Dieter JN, Field T, Hernandez-Reif M, Emory EK, Redzepi M. Stable preterm infants gain more weight and sleep less after five</w:t>
      </w:r>
      <w:r>
        <w:rPr>
          <w:spacing w:val="-10"/>
          <w:sz w:val="18"/>
        </w:rPr>
        <w:t> </w:t>
      </w:r>
      <w:r>
        <w:rPr>
          <w:sz w:val="18"/>
        </w:rPr>
        <w:t>days of massage therapy. J Pediatr Psychol </w:t>
      </w:r>
      <w:r>
        <w:rPr>
          <w:spacing w:val="38"/>
          <w:sz w:val="18"/>
        </w:rPr>
        <w:t> </w:t>
      </w:r>
      <w:r>
        <w:rPr>
          <w:sz w:val="18"/>
        </w:rPr>
        <w:t>2003;28:403–11.</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Field TM, Schanberg SM, Scafidi F, Bauer CR, Vega-Lahr N, Garcia R, et al. Tactile/kinesthetic stimulation effects on preterm neonates. Pediatrics 1986;77:654</w:t>
      </w:r>
      <w:r>
        <w:rPr>
          <w:spacing w:val="4"/>
          <w:sz w:val="18"/>
        </w:rPr>
        <w:t> </w:t>
      </w:r>
      <w:r>
        <w:rPr>
          <w:sz w:val="18"/>
        </w:rPr>
        <w:t>–8.</w:t>
      </w:r>
    </w:p>
    <w:p>
      <w:pPr>
        <w:pStyle w:val="ListParagraph"/>
        <w:numPr>
          <w:ilvl w:val="0"/>
          <w:numId w:val="11"/>
        </w:numPr>
        <w:tabs>
          <w:tab w:pos="549" w:val="left" w:leader="none"/>
        </w:tabs>
        <w:spacing w:line="242" w:lineRule="auto" w:before="111" w:after="0"/>
        <w:ind w:left="113" w:right="0" w:firstLine="120"/>
        <w:jc w:val="both"/>
        <w:rPr>
          <w:sz w:val="18"/>
        </w:rPr>
      </w:pPr>
      <w:r>
        <w:rPr>
          <w:sz w:val="18"/>
        </w:rPr>
        <w:t>White JL, Labarba RC. The effects of tactile and kinesthetic stimulation</w:t>
      </w:r>
      <w:r>
        <w:rPr>
          <w:spacing w:val="32"/>
          <w:sz w:val="18"/>
        </w:rPr>
        <w:t> </w:t>
      </w:r>
      <w:r>
        <w:rPr>
          <w:sz w:val="18"/>
        </w:rPr>
        <w:t>on</w:t>
      </w:r>
      <w:r>
        <w:rPr>
          <w:spacing w:val="32"/>
          <w:sz w:val="18"/>
        </w:rPr>
        <w:t> </w:t>
      </w:r>
      <w:r>
        <w:rPr>
          <w:sz w:val="18"/>
        </w:rPr>
        <w:t>neonatal</w:t>
      </w:r>
      <w:r>
        <w:rPr>
          <w:spacing w:val="32"/>
          <w:sz w:val="18"/>
        </w:rPr>
        <w:t> </w:t>
      </w:r>
      <w:r>
        <w:rPr>
          <w:sz w:val="18"/>
        </w:rPr>
        <w:t>development</w:t>
      </w:r>
      <w:r>
        <w:rPr>
          <w:spacing w:val="32"/>
          <w:sz w:val="18"/>
        </w:rPr>
        <w:t> </w:t>
      </w:r>
      <w:r>
        <w:rPr>
          <w:sz w:val="18"/>
        </w:rPr>
        <w:t>in</w:t>
      </w:r>
      <w:r>
        <w:rPr>
          <w:spacing w:val="32"/>
          <w:sz w:val="18"/>
        </w:rPr>
        <w:t> </w:t>
      </w:r>
      <w:r>
        <w:rPr>
          <w:sz w:val="18"/>
        </w:rPr>
        <w:t>the</w:t>
      </w:r>
      <w:r>
        <w:rPr>
          <w:spacing w:val="32"/>
          <w:sz w:val="18"/>
        </w:rPr>
        <w:t> </w:t>
      </w:r>
      <w:r>
        <w:rPr>
          <w:sz w:val="18"/>
        </w:rPr>
        <w:t>premature</w:t>
      </w:r>
      <w:r>
        <w:rPr>
          <w:spacing w:val="32"/>
          <w:sz w:val="18"/>
        </w:rPr>
        <w:t> </w:t>
      </w:r>
      <w:r>
        <w:rPr>
          <w:sz w:val="18"/>
        </w:rPr>
        <w:t>infant.</w:t>
      </w:r>
      <w:r>
        <w:rPr>
          <w:spacing w:val="32"/>
          <w:sz w:val="18"/>
        </w:rPr>
        <w:t> </w:t>
      </w:r>
      <w:r>
        <w:rPr>
          <w:sz w:val="18"/>
        </w:rPr>
        <w:t>Dev Psychobiol 1976;9:569</w:t>
      </w:r>
      <w:r>
        <w:rPr>
          <w:spacing w:val="-10"/>
          <w:sz w:val="18"/>
        </w:rPr>
        <w:t> </w:t>
      </w:r>
      <w:r>
        <w:rPr>
          <w:sz w:val="18"/>
        </w:rPr>
        <w:t>–77.</w:t>
      </w:r>
    </w:p>
    <w:p>
      <w:pPr>
        <w:pStyle w:val="ListParagraph"/>
        <w:numPr>
          <w:ilvl w:val="0"/>
          <w:numId w:val="11"/>
        </w:numPr>
        <w:tabs>
          <w:tab w:pos="549" w:val="left" w:leader="none"/>
        </w:tabs>
        <w:spacing w:line="242" w:lineRule="auto" w:before="54" w:after="0"/>
        <w:ind w:left="113" w:right="103" w:firstLine="120"/>
        <w:jc w:val="both"/>
        <w:rPr>
          <w:sz w:val="18"/>
        </w:rPr>
      </w:pPr>
      <w:r>
        <w:rPr>
          <w:w w:val="100"/>
          <w:sz w:val="18"/>
        </w:rPr>
        <w:br w:type="column"/>
      </w:r>
      <w:r>
        <w:rPr>
          <w:sz w:val="18"/>
        </w:rPr>
        <w:t>Ottenbacher KJ, Muller L, Brandt D, Heintzelman A, Hojem</w:t>
      </w:r>
      <w:r>
        <w:rPr>
          <w:spacing w:val="-9"/>
          <w:sz w:val="18"/>
        </w:rPr>
        <w:t> </w:t>
      </w:r>
      <w:r>
        <w:rPr>
          <w:sz w:val="18"/>
        </w:rPr>
        <w:t>P, Sharpe P. The effectiveness of tactile stimulation as a form of early intervention: A quantitative evaluation. J Dev Behav Pediatr 1987;8: 68</w:t>
      </w:r>
      <w:r>
        <w:rPr>
          <w:spacing w:val="-24"/>
          <w:sz w:val="18"/>
        </w:rPr>
        <w:t> </w:t>
      </w:r>
      <w:r>
        <w:rPr>
          <w:sz w:val="18"/>
        </w:rPr>
        <w:t>–76.</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Acolet D, Modi N, Giannakoulopoulos X, Bond C, Weg W, Clow A, et al. Changes in plasma cortisol and catecholamine con- centrations in response to massage in preterm infants. Arch Dis</w:t>
      </w:r>
      <w:r>
        <w:rPr>
          <w:spacing w:val="-10"/>
          <w:sz w:val="18"/>
        </w:rPr>
        <w:t> </w:t>
      </w:r>
      <w:r>
        <w:rPr>
          <w:sz w:val="18"/>
        </w:rPr>
        <w:t>Child 1993;68:29</w:t>
      </w:r>
      <w:r>
        <w:rPr>
          <w:spacing w:val="-24"/>
          <w:sz w:val="18"/>
        </w:rPr>
        <w:t> </w:t>
      </w:r>
      <w:r>
        <w:rPr>
          <w:sz w:val="18"/>
        </w:rPr>
        <w:t>–31.</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Silvestri JM, Cunningham N, Patel M. Responses of preterm infants to unimodal and multimodal sensory intervention. Pediatr Nurs</w:t>
      </w:r>
      <w:r>
        <w:rPr>
          <w:spacing w:val="32"/>
          <w:sz w:val="18"/>
        </w:rPr>
        <w:t> </w:t>
      </w:r>
      <w:r>
        <w:rPr>
          <w:sz w:val="18"/>
        </w:rPr>
        <w:t>1997;23:169 –75.</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Schwertz D, McFarlin B, Kogan J. Salivary cortisol responses of normal full-term infants to tactile-only and auditory-tactile-visual-vestibular stimulation. Manuscript submitted for</w:t>
      </w:r>
      <w:r>
        <w:rPr>
          <w:spacing w:val="14"/>
          <w:sz w:val="18"/>
        </w:rPr>
        <w:t> </w:t>
      </w:r>
      <w:r>
        <w:rPr>
          <w:sz w:val="18"/>
        </w:rPr>
        <w:t>publication.</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Burns K, Cunningham N, White-Traut R, Silvestri J, Nelson NM. Infant stimulation: modification of an intervention based on physiologic and behavioral cues. J Obstet Gynecol Neonatal Nurs 1994;23:581–9.</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Maternally administered tactile, auditory, visual, and vestibular stimulation: Relationship to later interactions between mothers and premature infants. Res Nurs</w:t>
      </w:r>
      <w:r>
        <w:rPr>
          <w:spacing w:val="-8"/>
          <w:sz w:val="18"/>
        </w:rPr>
        <w:t> </w:t>
      </w:r>
      <w:r>
        <w:rPr>
          <w:sz w:val="18"/>
        </w:rPr>
        <w:t>Health 1988;11:31–9.</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Silvestri JM, Patel MK, Kilgal- lon D. Patterns of physiologic and behavioral response of intermedi- ate care preterm infants to intervention. Pediatr Nurs</w:t>
      </w:r>
      <w:r>
        <w:rPr>
          <w:spacing w:val="23"/>
          <w:sz w:val="18"/>
        </w:rPr>
        <w:t> </w:t>
      </w:r>
      <w:r>
        <w:rPr>
          <w:sz w:val="18"/>
        </w:rPr>
        <w:t>1993;19:625–9.</w:t>
      </w:r>
    </w:p>
    <w:p>
      <w:pPr>
        <w:pStyle w:val="ListParagraph"/>
        <w:numPr>
          <w:ilvl w:val="0"/>
          <w:numId w:val="11"/>
        </w:numPr>
        <w:tabs>
          <w:tab w:pos="549" w:val="left" w:leader="none"/>
        </w:tabs>
        <w:spacing w:line="240" w:lineRule="auto" w:before="144" w:after="0"/>
        <w:ind w:left="548" w:right="0" w:hanging="315"/>
        <w:jc w:val="left"/>
        <w:rPr>
          <w:sz w:val="18"/>
        </w:rPr>
      </w:pPr>
      <w:r>
        <w:rPr>
          <w:sz w:val="18"/>
        </w:rPr>
        <w:t>White-Traut RC, Powesland J, Gelhar D, Chatterton R, </w:t>
      </w:r>
      <w:r>
        <w:rPr>
          <w:spacing w:val="11"/>
          <w:sz w:val="18"/>
        </w:rPr>
        <w:t> </w:t>
      </w:r>
      <w:r>
        <w:rPr>
          <w:sz w:val="18"/>
        </w:rPr>
        <w:t>Morris</w:t>
      </w:r>
    </w:p>
    <w:p>
      <w:pPr>
        <w:spacing w:line="242" w:lineRule="auto" w:before="3"/>
        <w:ind w:left="113" w:right="0" w:firstLine="0"/>
        <w:jc w:val="left"/>
        <w:rPr>
          <w:sz w:val="18"/>
        </w:rPr>
      </w:pPr>
      <w:r>
        <w:rPr>
          <w:sz w:val="18"/>
        </w:rPr>
        <w:t>M. Methodologic issues in the measurement of oxytocin in the human neonate. J Nurs Meas  1999;6:155–74.</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Goldman MB. Premature infant massage: Is</w:t>
      </w:r>
      <w:r>
        <w:rPr>
          <w:spacing w:val="-16"/>
          <w:sz w:val="18"/>
        </w:rPr>
        <w:t> </w:t>
      </w:r>
      <w:r>
        <w:rPr>
          <w:sz w:val="18"/>
        </w:rPr>
        <w:t>it safe? Pediatr Nurs</w:t>
      </w:r>
      <w:r>
        <w:rPr>
          <w:spacing w:val="41"/>
          <w:sz w:val="18"/>
        </w:rPr>
        <w:t> </w:t>
      </w:r>
      <w:r>
        <w:rPr>
          <w:sz w:val="18"/>
        </w:rPr>
        <w:t>1988;14:285–9.</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Silvestri JM, Patel M, Vasan U, Han BK, et al. Developmental intervention for preterm infants diag- nosed with periventricular leukomalacia. Res Nurs Health 1999;12: 51–60. Reprinted in Neonatal Intens Care </w:t>
      </w:r>
      <w:r>
        <w:rPr>
          <w:spacing w:val="14"/>
          <w:sz w:val="18"/>
        </w:rPr>
        <w:t> </w:t>
      </w:r>
      <w:r>
        <w:rPr>
          <w:sz w:val="18"/>
        </w:rPr>
        <w:t>1999;12:51– 60.</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Silvestri JM, Patel M, Vasan U, Meleedy-Rey P, et al. Multisensory intervention for extremely pre- mature high-risk infants: Developmental patterns of physiologic re- sponse to ATVV intervention. J Obstet Gynecol Neonatal Nurs 2004;33:266</w:t>
      </w:r>
      <w:r>
        <w:rPr>
          <w:spacing w:val="-24"/>
          <w:sz w:val="18"/>
        </w:rPr>
        <w:t> </w:t>
      </w:r>
      <w:r>
        <w:rPr>
          <w:sz w:val="18"/>
        </w:rPr>
        <w:t>–75.</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Studer, Meleedy-Rey P, Kahn J. Pulse rate and behavioral state correlates after auditory, tactile, visual, and vestibular intervention in drug-exposed neonates. J Perinatol 2002; 22:291–9.</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Nelson MN, Burns K, et al. Environmental influences on the developing premature infant: Theoretical issues</w:t>
      </w:r>
      <w:r>
        <w:rPr>
          <w:spacing w:val="-9"/>
          <w:sz w:val="18"/>
        </w:rPr>
        <w:t> </w:t>
      </w:r>
      <w:r>
        <w:rPr>
          <w:sz w:val="18"/>
        </w:rPr>
        <w:t>and applications to practice. J Obstet Gynecol Neonatal Nurs  </w:t>
      </w:r>
      <w:r>
        <w:rPr>
          <w:spacing w:val="22"/>
          <w:sz w:val="18"/>
        </w:rPr>
        <w:t> </w:t>
      </w:r>
      <w:r>
        <w:rPr>
          <w:sz w:val="18"/>
        </w:rPr>
        <w:t>1994;2.</w:t>
      </w:r>
    </w:p>
    <w:p>
      <w:pPr>
        <w:pStyle w:val="ListParagraph"/>
        <w:numPr>
          <w:ilvl w:val="0"/>
          <w:numId w:val="11"/>
        </w:numPr>
        <w:tabs>
          <w:tab w:pos="549" w:val="left" w:leader="none"/>
        </w:tabs>
        <w:spacing w:line="242" w:lineRule="auto" w:before="144" w:after="0"/>
        <w:ind w:left="113" w:right="103" w:firstLine="120"/>
        <w:jc w:val="both"/>
        <w:rPr>
          <w:sz w:val="18"/>
        </w:rPr>
      </w:pPr>
      <w:r>
        <w:rPr>
          <w:sz w:val="18"/>
        </w:rPr>
        <w:t>White-Traut RC, Tubeszewski KA. Multimodal stimulation of the premature infant. J Pediatr Nurs </w:t>
      </w:r>
      <w:r>
        <w:rPr>
          <w:spacing w:val="15"/>
          <w:sz w:val="18"/>
        </w:rPr>
        <w:t> </w:t>
      </w:r>
      <w:r>
        <w:rPr>
          <w:sz w:val="18"/>
        </w:rPr>
        <w:t>1986;1:90 –5.</w:t>
      </w:r>
    </w:p>
    <w:p>
      <w:pPr>
        <w:spacing w:after="0" w:line="242" w:lineRule="auto"/>
        <w:jc w:val="both"/>
        <w:rPr>
          <w:sz w:val="18"/>
        </w:rPr>
        <w:sectPr>
          <w:pgSz w:w="11520" w:h="15480"/>
          <w:pgMar w:header="0" w:footer="905" w:top="460" w:bottom="1100" w:left="400" w:right="420"/>
          <w:cols w:num="2" w:equalWidth="0">
            <w:col w:w="5115" w:space="365"/>
            <w:col w:w="5220"/>
          </w:cols>
        </w:sectPr>
      </w:pPr>
    </w:p>
    <w:p>
      <w:pPr>
        <w:pStyle w:val="BodyText"/>
        <w:spacing w:before="5"/>
        <w:rPr>
          <w:sz w:val="11"/>
        </w:rPr>
      </w:pPr>
    </w:p>
    <w:p>
      <w:pPr>
        <w:tabs>
          <w:tab w:pos="9851" w:val="left" w:leader="none"/>
        </w:tabs>
        <w:spacing w:before="22"/>
        <w:ind w:left="961" w:right="0" w:firstLine="0"/>
        <w:jc w:val="left"/>
        <w:rPr>
          <w:sz w:val="24"/>
        </w:rPr>
      </w:pPr>
      <w:bookmarkStart w:name="Hays_et_al-2015-Journal_of_Midwifery_&amp;_W" w:id="185"/>
      <w:bookmarkEnd w:id="185"/>
      <w:r>
        <w:rPr/>
      </w:r>
      <w:r>
        <w:rPr>
          <w:color w:val="FFFFFF"/>
          <w:sz w:val="36"/>
        </w:rPr>
        <w:t>Journal</w:t>
      </w:r>
      <w:r>
        <w:rPr>
          <w:color w:val="FFFFFF"/>
          <w:spacing w:val="-20"/>
          <w:sz w:val="36"/>
        </w:rPr>
        <w:t> </w:t>
      </w:r>
      <w:r>
        <w:rPr>
          <w:color w:val="FFFFFF"/>
          <w:spacing w:val="-3"/>
          <w:sz w:val="36"/>
        </w:rPr>
        <w:t>of</w:t>
      </w:r>
      <w:r>
        <w:rPr>
          <w:color w:val="FFFFFF"/>
          <w:spacing w:val="-20"/>
          <w:sz w:val="36"/>
        </w:rPr>
        <w:t> </w:t>
      </w:r>
      <w:r>
        <w:rPr>
          <w:color w:val="FFFFFF"/>
          <w:sz w:val="36"/>
        </w:rPr>
        <w:t>Midwifery</w:t>
      </w:r>
      <w:r>
        <w:rPr>
          <w:color w:val="FFFFFF"/>
          <w:spacing w:val="-20"/>
          <w:sz w:val="36"/>
        </w:rPr>
        <w:t> </w:t>
      </w:r>
      <w:r>
        <w:rPr>
          <w:color w:val="FFFFFF"/>
          <w:sz w:val="36"/>
        </w:rPr>
        <w:t>&amp;</w:t>
      </w:r>
      <w:r>
        <w:rPr>
          <w:color w:val="FFFFFF"/>
          <w:spacing w:val="-20"/>
          <w:sz w:val="36"/>
        </w:rPr>
        <w:t> </w:t>
      </w:r>
      <w:r>
        <w:rPr>
          <w:color w:val="FFFFFF"/>
          <w:spacing w:val="-16"/>
          <w:sz w:val="36"/>
        </w:rPr>
        <w:t>Women’s</w:t>
      </w:r>
      <w:r>
        <w:rPr>
          <w:color w:val="FFFFFF"/>
          <w:spacing w:val="-20"/>
          <w:sz w:val="36"/>
        </w:rPr>
        <w:t> </w:t>
      </w:r>
      <w:r>
        <w:rPr>
          <w:color w:val="FFFFFF"/>
          <w:sz w:val="36"/>
        </w:rPr>
        <w:t>Health</w:t>
        <w:tab/>
      </w:r>
      <w:hyperlink r:id="rId6">
        <w:r>
          <w:rPr>
            <w:color w:val="FFFFFF"/>
            <w:spacing w:val="-3"/>
            <w:sz w:val="24"/>
          </w:rPr>
          <w:t>www.jmwh.org</w:t>
        </w:r>
      </w:hyperlink>
    </w:p>
    <w:p>
      <w:pPr>
        <w:spacing w:before="65"/>
        <w:ind w:left="961" w:right="0" w:firstLine="0"/>
        <w:jc w:val="left"/>
        <w:rPr>
          <w:rFonts w:ascii="Arial"/>
          <w:b/>
          <w:sz w:val="24"/>
        </w:rPr>
      </w:pPr>
      <w:r>
        <w:rPr>
          <w:rFonts w:ascii="Arial"/>
          <w:b/>
          <w:color w:val="005480"/>
          <w:w w:val="105"/>
          <w:sz w:val="24"/>
        </w:rPr>
        <w:t>Original Review</w:t>
      </w:r>
    </w:p>
    <w:p>
      <w:pPr>
        <w:pStyle w:val="BodyText"/>
        <w:rPr>
          <w:rFonts w:ascii="Arial"/>
          <w:b/>
          <w:sz w:val="31"/>
        </w:rPr>
      </w:pPr>
    </w:p>
    <w:p>
      <w:pPr>
        <w:spacing w:line="252" w:lineRule="auto" w:before="1"/>
        <w:ind w:left="961" w:right="1173" w:firstLine="0"/>
        <w:jc w:val="left"/>
        <w:rPr>
          <w:rFonts w:ascii="Gill Sans"/>
          <w:sz w:val="38"/>
        </w:rPr>
      </w:pPr>
      <w:r>
        <w:rPr>
          <w:rFonts w:ascii="Gill Sans"/>
          <w:sz w:val="38"/>
        </w:rPr>
        <w:t>The Professionalization of International Disaster Response:</w:t>
      </w:r>
      <w:r>
        <w:rPr>
          <w:rFonts w:ascii="Gill Sans"/>
          <w:spacing w:val="-53"/>
          <w:sz w:val="38"/>
        </w:rPr>
        <w:t> </w:t>
      </w:r>
      <w:r>
        <w:rPr>
          <w:rFonts w:ascii="Gill Sans"/>
          <w:sz w:val="38"/>
        </w:rPr>
        <w:t>It Is Time for Midwives to Get Ready</w:t>
      </w:r>
    </w:p>
    <w:p>
      <w:pPr>
        <w:spacing w:before="62"/>
        <w:ind w:left="961" w:right="0" w:firstLine="0"/>
        <w:jc w:val="left"/>
        <w:rPr>
          <w:sz w:val="20"/>
        </w:rPr>
      </w:pPr>
      <w:r>
        <w:rPr>
          <w:sz w:val="20"/>
        </w:rPr>
        <w:t>Karen E. Hays, CNM, DNP, ARNP Robbie Prepas, CNM, JD, MN</w:t>
      </w:r>
    </w:p>
    <w:p>
      <w:pPr>
        <w:pStyle w:val="BodyText"/>
        <w:rPr>
          <w:sz w:val="20"/>
        </w:rPr>
      </w:pPr>
    </w:p>
    <w:p>
      <w:pPr>
        <w:pStyle w:val="BodyText"/>
        <w:spacing w:before="9"/>
        <w:rPr>
          <w:sz w:val="17"/>
        </w:rPr>
      </w:pPr>
      <w:r>
        <w:rPr/>
        <w:pict>
          <v:group style="position:absolute;margin-left:47.793999pt;margin-top:12.207966pt;width:481.8pt;height:136.6pt;mso-position-horizontal-relative:page;mso-position-vertical-relative:paragraph;z-index:2152;mso-wrap-distance-left:0;mso-wrap-distance-right:0" coordorigin="956,244" coordsize="9636,2732">
            <v:line style="position:absolute" from="961,250" to="10585,250" stroked="true" strokeweight=".504pt" strokecolor="#005480"/>
            <v:rect style="position:absolute;left:961;top:255;width:9624;height:2709" filled="true" fillcolor="#e7edf3" stroked="false">
              <v:fill type="solid"/>
            </v:rect>
            <v:line style="position:absolute" from="961,2970" to="10585,2970" stroked="true" strokeweight=".504pt" strokecolor="#005480"/>
            <v:shape style="position:absolute;left:961;top:250;width:9625;height:2720" type="#_x0000_t202" filled="false" stroked="false">
              <v:textbox inset="0,0,0,0">
                <w:txbxContent>
                  <w:p>
                    <w:pPr>
                      <w:spacing w:line="240" w:lineRule="auto" w:before="4"/>
                      <w:rPr>
                        <w:sz w:val="16"/>
                      </w:rPr>
                    </w:pPr>
                  </w:p>
                  <w:p>
                    <w:pPr>
                      <w:spacing w:line="285" w:lineRule="auto" w:before="0"/>
                      <w:ind w:left="239" w:right="236" w:firstLine="0"/>
                      <w:jc w:val="both"/>
                      <w:rPr>
                        <w:sz w:val="16"/>
                      </w:rPr>
                    </w:pPr>
                    <w:r>
                      <w:rPr>
                        <w:color w:val="231F20"/>
                        <w:sz w:val="16"/>
                      </w:rPr>
                      <w:t>Disasters</w:t>
                    </w:r>
                    <w:r>
                      <w:rPr>
                        <w:color w:val="231F20"/>
                        <w:spacing w:val="-13"/>
                        <w:sz w:val="16"/>
                      </w:rPr>
                      <w:t> </w:t>
                    </w:r>
                    <w:r>
                      <w:rPr>
                        <w:color w:val="231F20"/>
                        <w:sz w:val="16"/>
                      </w:rPr>
                      <w:t>and</w:t>
                    </w:r>
                    <w:r>
                      <w:rPr>
                        <w:color w:val="231F20"/>
                        <w:spacing w:val="-13"/>
                        <w:sz w:val="16"/>
                      </w:rPr>
                      <w:t> </w:t>
                    </w:r>
                    <w:r>
                      <w:rPr>
                        <w:color w:val="231F20"/>
                        <w:sz w:val="16"/>
                      </w:rPr>
                      <w:t>humanitarian</w:t>
                    </w:r>
                    <w:r>
                      <w:rPr>
                        <w:color w:val="231F20"/>
                        <w:spacing w:val="-13"/>
                        <w:sz w:val="16"/>
                      </w:rPr>
                      <w:t> </w:t>
                    </w:r>
                    <w:r>
                      <w:rPr>
                        <w:color w:val="231F20"/>
                        <w:sz w:val="16"/>
                      </w:rPr>
                      <w:t>emergencies</w:t>
                    </w:r>
                    <w:r>
                      <w:rPr>
                        <w:color w:val="231F20"/>
                        <w:spacing w:val="-13"/>
                        <w:sz w:val="16"/>
                      </w:rPr>
                      <w:t> </w:t>
                    </w:r>
                    <w:r>
                      <w:rPr>
                        <w:color w:val="231F20"/>
                        <w:sz w:val="16"/>
                      </w:rPr>
                      <w:t>due</w:t>
                    </w:r>
                    <w:r>
                      <w:rPr>
                        <w:color w:val="231F20"/>
                        <w:spacing w:val="-13"/>
                        <w:sz w:val="16"/>
                      </w:rPr>
                      <w:t> </w:t>
                    </w:r>
                    <w:r>
                      <w:rPr>
                        <w:color w:val="231F20"/>
                        <w:sz w:val="16"/>
                      </w:rPr>
                      <w:t>to</w:t>
                    </w:r>
                    <w:r>
                      <w:rPr>
                        <w:color w:val="231F20"/>
                        <w:spacing w:val="-13"/>
                        <w:sz w:val="16"/>
                      </w:rPr>
                      <w:t> </w:t>
                    </w:r>
                    <w:r>
                      <w:rPr>
                        <w:color w:val="231F20"/>
                        <w:sz w:val="16"/>
                      </w:rPr>
                      <w:t>natural</w:t>
                    </w:r>
                    <w:r>
                      <w:rPr>
                        <w:color w:val="231F20"/>
                        <w:spacing w:val="-13"/>
                        <w:sz w:val="16"/>
                      </w:rPr>
                      <w:t> </w:t>
                    </w:r>
                    <w:r>
                      <w:rPr>
                        <w:color w:val="231F20"/>
                        <w:sz w:val="16"/>
                      </w:rPr>
                      <w:t>or</w:t>
                    </w:r>
                    <w:r>
                      <w:rPr>
                        <w:color w:val="231F20"/>
                        <w:spacing w:val="-13"/>
                        <w:sz w:val="16"/>
                      </w:rPr>
                      <w:t> </w:t>
                    </w:r>
                    <w:r>
                      <w:rPr>
                        <w:color w:val="231F20"/>
                        <w:sz w:val="16"/>
                      </w:rPr>
                      <w:t>human</w:t>
                    </w:r>
                    <w:r>
                      <w:rPr>
                        <w:color w:val="231F20"/>
                        <w:spacing w:val="-13"/>
                        <w:sz w:val="16"/>
                      </w:rPr>
                      <w:t> </w:t>
                    </w:r>
                    <w:r>
                      <w:rPr>
                        <w:color w:val="231F20"/>
                        <w:sz w:val="16"/>
                      </w:rPr>
                      <w:t>origins</w:t>
                    </w:r>
                    <w:r>
                      <w:rPr>
                        <w:color w:val="231F20"/>
                        <w:spacing w:val="-13"/>
                        <w:sz w:val="16"/>
                      </w:rPr>
                      <w:t> </w:t>
                    </w:r>
                    <w:r>
                      <w:rPr>
                        <w:color w:val="231F20"/>
                        <w:sz w:val="16"/>
                      </w:rPr>
                      <w:t>result</w:t>
                    </w:r>
                    <w:r>
                      <w:rPr>
                        <w:color w:val="231F20"/>
                        <w:spacing w:val="-13"/>
                        <w:sz w:val="16"/>
                      </w:rPr>
                      <w:t> </w:t>
                    </w:r>
                    <w:r>
                      <w:rPr>
                        <w:color w:val="231F20"/>
                        <w:sz w:val="16"/>
                      </w:rPr>
                      <w:t>in</w:t>
                    </w:r>
                    <w:r>
                      <w:rPr>
                        <w:color w:val="231F20"/>
                        <w:spacing w:val="-13"/>
                        <w:sz w:val="16"/>
                      </w:rPr>
                      <w:t> </w:t>
                    </w:r>
                    <w:r>
                      <w:rPr>
                        <w:color w:val="231F20"/>
                        <w:sz w:val="16"/>
                      </w:rPr>
                      <w:t>severe</w:t>
                    </w:r>
                    <w:r>
                      <w:rPr>
                        <w:color w:val="231F20"/>
                        <w:spacing w:val="-13"/>
                        <w:sz w:val="16"/>
                      </w:rPr>
                      <w:t> </w:t>
                    </w:r>
                    <w:r>
                      <w:rPr>
                        <w:color w:val="231F20"/>
                        <w:sz w:val="16"/>
                      </w:rPr>
                      <w:t>and</w:t>
                    </w:r>
                    <w:r>
                      <w:rPr>
                        <w:color w:val="231F20"/>
                        <w:spacing w:val="-13"/>
                        <w:sz w:val="16"/>
                      </w:rPr>
                      <w:t> </w:t>
                    </w:r>
                    <w:r>
                      <w:rPr>
                        <w:color w:val="231F20"/>
                        <w:sz w:val="16"/>
                      </w:rPr>
                      <w:t>often</w:t>
                    </w:r>
                    <w:r>
                      <w:rPr>
                        <w:color w:val="231F20"/>
                        <w:spacing w:val="-13"/>
                        <w:sz w:val="16"/>
                      </w:rPr>
                      <w:t> </w:t>
                    </w:r>
                    <w:r>
                      <w:rPr>
                        <w:color w:val="231F20"/>
                        <w:sz w:val="16"/>
                      </w:rPr>
                      <w:t>prolonged</w:t>
                    </w:r>
                    <w:r>
                      <w:rPr>
                        <w:color w:val="231F20"/>
                        <w:spacing w:val="-13"/>
                        <w:sz w:val="16"/>
                      </w:rPr>
                      <w:t> </w:t>
                    </w:r>
                    <w:r>
                      <w:rPr>
                        <w:color w:val="231F20"/>
                        <w:sz w:val="16"/>
                      </w:rPr>
                      <w:t>suffering</w:t>
                    </w:r>
                    <w:r>
                      <w:rPr>
                        <w:color w:val="231F20"/>
                        <w:spacing w:val="-13"/>
                        <w:sz w:val="16"/>
                      </w:rPr>
                      <w:t> </w:t>
                    </w:r>
                    <w:r>
                      <w:rPr>
                        <w:color w:val="231F20"/>
                        <w:sz w:val="16"/>
                      </w:rPr>
                      <w:t>of</w:t>
                    </w:r>
                    <w:r>
                      <w:rPr>
                        <w:color w:val="231F20"/>
                        <w:spacing w:val="-13"/>
                        <w:sz w:val="16"/>
                      </w:rPr>
                      <w:t> </w:t>
                    </w:r>
                    <w:r>
                      <w:rPr>
                        <w:color w:val="231F20"/>
                        <w:sz w:val="16"/>
                      </w:rPr>
                      <w:t>the</w:t>
                    </w:r>
                    <w:r>
                      <w:rPr>
                        <w:color w:val="231F20"/>
                        <w:spacing w:val="-13"/>
                        <w:sz w:val="16"/>
                      </w:rPr>
                      <w:t> </w:t>
                    </w:r>
                    <w:r>
                      <w:rPr>
                        <w:color w:val="231F20"/>
                        <w:sz w:val="16"/>
                      </w:rPr>
                      <w:t>affected</w:t>
                    </w:r>
                    <w:r>
                      <w:rPr>
                        <w:color w:val="231F20"/>
                        <w:spacing w:val="-13"/>
                        <w:sz w:val="16"/>
                      </w:rPr>
                      <w:t> </w:t>
                    </w:r>
                    <w:r>
                      <w:rPr>
                        <w:color w:val="231F20"/>
                        <w:sz w:val="16"/>
                      </w:rPr>
                      <w:t>population. Midwives</w:t>
                    </w:r>
                    <w:r>
                      <w:rPr>
                        <w:color w:val="231F20"/>
                        <w:spacing w:val="-4"/>
                        <w:sz w:val="16"/>
                      </w:rPr>
                      <w:t> </w:t>
                    </w:r>
                    <w:r>
                      <w:rPr>
                        <w:color w:val="231F20"/>
                        <w:sz w:val="16"/>
                      </w:rPr>
                      <w:t>have</w:t>
                    </w:r>
                    <w:r>
                      <w:rPr>
                        <w:color w:val="231F20"/>
                        <w:spacing w:val="-4"/>
                        <w:sz w:val="16"/>
                      </w:rPr>
                      <w:t> </w:t>
                    </w:r>
                    <w:r>
                      <w:rPr>
                        <w:color w:val="231F20"/>
                        <w:sz w:val="16"/>
                      </w:rPr>
                      <w:t>a</w:t>
                    </w:r>
                    <w:r>
                      <w:rPr>
                        <w:color w:val="231F20"/>
                        <w:spacing w:val="-4"/>
                        <w:sz w:val="16"/>
                      </w:rPr>
                      <w:t> </w:t>
                    </w:r>
                    <w:r>
                      <w:rPr>
                        <w:color w:val="231F20"/>
                        <w:sz w:val="16"/>
                      </w:rPr>
                      <w:t>role</w:t>
                    </w:r>
                    <w:r>
                      <w:rPr>
                        <w:color w:val="231F20"/>
                        <w:spacing w:val="-4"/>
                        <w:sz w:val="16"/>
                      </w:rPr>
                      <w:t> </w:t>
                    </w:r>
                    <w:r>
                      <w:rPr>
                        <w:color w:val="231F20"/>
                        <w:sz w:val="16"/>
                      </w:rPr>
                      <w:t>to</w:t>
                    </w:r>
                    <w:r>
                      <w:rPr>
                        <w:color w:val="231F20"/>
                        <w:spacing w:val="-4"/>
                        <w:sz w:val="16"/>
                      </w:rPr>
                      <w:t> </w:t>
                    </w:r>
                    <w:r>
                      <w:rPr>
                        <w:color w:val="231F20"/>
                        <w:sz w:val="16"/>
                      </w:rPr>
                      <w:t>play</w:t>
                    </w:r>
                    <w:r>
                      <w:rPr>
                        <w:color w:val="231F20"/>
                        <w:spacing w:val="-4"/>
                        <w:sz w:val="16"/>
                      </w:rPr>
                      <w:t> </w:t>
                    </w:r>
                    <w:r>
                      <w:rPr>
                        <w:color w:val="231F20"/>
                        <w:sz w:val="16"/>
                      </w:rPr>
                      <w:t>in</w:t>
                    </w:r>
                    <w:r>
                      <w:rPr>
                        <w:color w:val="231F20"/>
                        <w:spacing w:val="-4"/>
                        <w:sz w:val="16"/>
                      </w:rPr>
                      <w:t> </w:t>
                    </w:r>
                    <w:r>
                      <w:rPr>
                        <w:color w:val="231F20"/>
                        <w:sz w:val="16"/>
                      </w:rPr>
                      <w:t>providing</w:t>
                    </w:r>
                    <w:r>
                      <w:rPr>
                        <w:color w:val="231F20"/>
                        <w:spacing w:val="-4"/>
                        <w:sz w:val="16"/>
                      </w:rPr>
                      <w:t> </w:t>
                    </w:r>
                    <w:r>
                      <w:rPr>
                        <w:color w:val="231F20"/>
                        <w:sz w:val="16"/>
                      </w:rPr>
                      <w:t>assistance</w:t>
                    </w:r>
                    <w:r>
                      <w:rPr>
                        <w:color w:val="231F20"/>
                        <w:spacing w:val="-4"/>
                        <w:sz w:val="16"/>
                      </w:rPr>
                      <w:t> </w:t>
                    </w:r>
                    <w:r>
                      <w:rPr>
                        <w:color w:val="231F20"/>
                        <w:sz w:val="16"/>
                      </w:rPr>
                      <w:t>because</w:t>
                    </w:r>
                    <w:r>
                      <w:rPr>
                        <w:color w:val="231F20"/>
                        <w:spacing w:val="-4"/>
                        <w:sz w:val="16"/>
                      </w:rPr>
                      <w:t> </w:t>
                    </w:r>
                    <w:r>
                      <w:rPr>
                        <w:color w:val="231F20"/>
                        <w:sz w:val="16"/>
                      </w:rPr>
                      <w:t>women</w:t>
                    </w:r>
                    <w:r>
                      <w:rPr>
                        <w:color w:val="231F20"/>
                        <w:spacing w:val="-4"/>
                        <w:sz w:val="16"/>
                      </w:rPr>
                      <w:t> </w:t>
                    </w:r>
                    <w:r>
                      <w:rPr>
                        <w:color w:val="231F20"/>
                        <w:sz w:val="16"/>
                      </w:rPr>
                      <w:t>and</w:t>
                    </w:r>
                    <w:r>
                      <w:rPr>
                        <w:color w:val="231F20"/>
                        <w:spacing w:val="-4"/>
                        <w:sz w:val="16"/>
                      </w:rPr>
                      <w:t> </w:t>
                    </w:r>
                    <w:r>
                      <w:rPr>
                        <w:color w:val="231F20"/>
                        <w:sz w:val="16"/>
                      </w:rPr>
                      <w:t>their</w:t>
                    </w:r>
                    <w:r>
                      <w:rPr>
                        <w:color w:val="231F20"/>
                        <w:spacing w:val="-4"/>
                        <w:sz w:val="16"/>
                      </w:rPr>
                      <w:t> </w:t>
                    </w:r>
                    <w:r>
                      <w:rPr>
                        <w:color w:val="231F20"/>
                        <w:sz w:val="16"/>
                      </w:rPr>
                      <w:t>infants</w:t>
                    </w:r>
                    <w:r>
                      <w:rPr>
                        <w:color w:val="231F20"/>
                        <w:spacing w:val="-4"/>
                        <w:sz w:val="16"/>
                      </w:rPr>
                      <w:t> </w:t>
                    </w:r>
                    <w:r>
                      <w:rPr>
                        <w:color w:val="231F20"/>
                        <w:sz w:val="16"/>
                      </w:rPr>
                      <w:t>experiencing</w:t>
                    </w:r>
                    <w:r>
                      <w:rPr>
                        <w:color w:val="231F20"/>
                        <w:spacing w:val="-4"/>
                        <w:sz w:val="16"/>
                      </w:rPr>
                      <w:t> </w:t>
                    </w:r>
                    <w:r>
                      <w:rPr>
                        <w:color w:val="231F20"/>
                        <w:sz w:val="16"/>
                      </w:rPr>
                      <w:t>such</w:t>
                    </w:r>
                    <w:r>
                      <w:rPr>
                        <w:color w:val="231F20"/>
                        <w:spacing w:val="-4"/>
                        <w:sz w:val="16"/>
                      </w:rPr>
                      <w:t> </w:t>
                    </w:r>
                    <w:r>
                      <w:rPr>
                        <w:color w:val="231F20"/>
                        <w:sz w:val="16"/>
                      </w:rPr>
                      <w:t>crises</w:t>
                    </w:r>
                    <w:r>
                      <w:rPr>
                        <w:color w:val="231F20"/>
                        <w:spacing w:val="-4"/>
                        <w:sz w:val="16"/>
                      </w:rPr>
                      <w:t> </w:t>
                    </w:r>
                    <w:r>
                      <w:rPr>
                        <w:color w:val="231F20"/>
                        <w:sz w:val="16"/>
                      </w:rPr>
                      <w:t>have</w:t>
                    </w:r>
                    <w:r>
                      <w:rPr>
                        <w:color w:val="231F20"/>
                        <w:spacing w:val="-4"/>
                        <w:sz w:val="16"/>
                      </w:rPr>
                      <w:t> </w:t>
                    </w:r>
                    <w:r>
                      <w:rPr>
                        <w:color w:val="231F20"/>
                        <w:sz w:val="16"/>
                      </w:rPr>
                      <w:t>unique</w:t>
                    </w:r>
                    <w:r>
                      <w:rPr>
                        <w:color w:val="231F20"/>
                        <w:spacing w:val="-4"/>
                        <w:sz w:val="16"/>
                      </w:rPr>
                      <w:t> </w:t>
                    </w:r>
                    <w:r>
                      <w:rPr>
                        <w:color w:val="231F20"/>
                        <w:sz w:val="16"/>
                      </w:rPr>
                      <w:t>vulnerabilities</w:t>
                    </w:r>
                    <w:r>
                      <w:rPr>
                        <w:color w:val="231F20"/>
                        <w:spacing w:val="-3"/>
                        <w:sz w:val="16"/>
                      </w:rPr>
                      <w:t> </w:t>
                    </w:r>
                    <w:r>
                      <w:rPr>
                        <w:color w:val="231F20"/>
                        <w:sz w:val="16"/>
                      </w:rPr>
                      <w:t>and needs.</w:t>
                    </w:r>
                    <w:r>
                      <w:rPr>
                        <w:color w:val="231F20"/>
                        <w:spacing w:val="-15"/>
                        <w:sz w:val="16"/>
                      </w:rPr>
                      <w:t> </w:t>
                    </w:r>
                    <w:r>
                      <w:rPr>
                        <w:color w:val="231F20"/>
                        <w:sz w:val="16"/>
                      </w:rPr>
                      <w:t>This</w:t>
                    </w:r>
                    <w:r>
                      <w:rPr>
                        <w:color w:val="231F20"/>
                        <w:spacing w:val="-15"/>
                        <w:sz w:val="16"/>
                      </w:rPr>
                      <w:t> </w:t>
                    </w:r>
                    <w:r>
                      <w:rPr>
                        <w:color w:val="231F20"/>
                        <w:sz w:val="16"/>
                      </w:rPr>
                      <w:t>article</w:t>
                    </w:r>
                    <w:r>
                      <w:rPr>
                        <w:color w:val="231F20"/>
                        <w:spacing w:val="-15"/>
                        <w:sz w:val="16"/>
                      </w:rPr>
                      <w:t> </w:t>
                    </w:r>
                    <w:r>
                      <w:rPr>
                        <w:color w:val="231F20"/>
                        <w:sz w:val="16"/>
                      </w:rPr>
                      <w:t>introduces</w:t>
                    </w:r>
                    <w:r>
                      <w:rPr>
                        <w:color w:val="231F20"/>
                        <w:spacing w:val="-15"/>
                        <w:sz w:val="16"/>
                      </w:rPr>
                      <w:t> </w:t>
                    </w:r>
                    <w:r>
                      <w:rPr>
                        <w:color w:val="231F20"/>
                        <w:sz w:val="16"/>
                      </w:rPr>
                      <w:t>midwives</w:t>
                    </w:r>
                    <w:r>
                      <w:rPr>
                        <w:color w:val="231F20"/>
                        <w:spacing w:val="-15"/>
                        <w:sz w:val="16"/>
                      </w:rPr>
                      <w:t> </w:t>
                    </w:r>
                    <w:r>
                      <w:rPr>
                        <w:color w:val="231F20"/>
                        <w:sz w:val="16"/>
                      </w:rPr>
                      <w:t>and</w:t>
                    </w:r>
                    <w:r>
                      <w:rPr>
                        <w:color w:val="231F20"/>
                        <w:spacing w:val="-15"/>
                        <w:sz w:val="16"/>
                      </w:rPr>
                      <w:t> </w:t>
                    </w:r>
                    <w:r>
                      <w:rPr>
                        <w:color w:val="231F20"/>
                        <w:sz w:val="16"/>
                      </w:rPr>
                      <w:t>other</w:t>
                    </w:r>
                    <w:r>
                      <w:rPr>
                        <w:color w:val="231F20"/>
                        <w:spacing w:val="-15"/>
                        <w:sz w:val="16"/>
                      </w:rPr>
                      <w:t> </w:t>
                    </w:r>
                    <w:r>
                      <w:rPr>
                        <w:color w:val="231F20"/>
                        <w:spacing w:val="-4"/>
                        <w:sz w:val="16"/>
                      </w:rPr>
                      <w:t>women’s</w:t>
                    </w:r>
                    <w:r>
                      <w:rPr>
                        <w:color w:val="231F20"/>
                        <w:spacing w:val="-15"/>
                        <w:sz w:val="16"/>
                      </w:rPr>
                      <w:t> </w:t>
                    </w:r>
                    <w:r>
                      <w:rPr>
                        <w:color w:val="231F20"/>
                        <w:sz w:val="16"/>
                      </w:rPr>
                      <w:t>health</w:t>
                    </w:r>
                    <w:r>
                      <w:rPr>
                        <w:color w:val="231F20"/>
                        <w:spacing w:val="-15"/>
                        <w:sz w:val="16"/>
                      </w:rPr>
                      <w:t> </w:t>
                    </w:r>
                    <w:r>
                      <w:rPr>
                        <w:color w:val="231F20"/>
                        <w:sz w:val="16"/>
                      </w:rPr>
                      <w:t>care</w:t>
                    </w:r>
                    <w:r>
                      <w:rPr>
                        <w:color w:val="231F20"/>
                        <w:spacing w:val="-15"/>
                        <w:sz w:val="16"/>
                      </w:rPr>
                      <w:t> </w:t>
                    </w:r>
                    <w:r>
                      <w:rPr>
                        <w:color w:val="231F20"/>
                        <w:sz w:val="16"/>
                      </w:rPr>
                      <w:t>practitioners</w:t>
                    </w:r>
                    <w:r>
                      <w:rPr>
                        <w:color w:val="231F20"/>
                        <w:spacing w:val="-15"/>
                        <w:sz w:val="16"/>
                      </w:rPr>
                      <w:t> </w:t>
                    </w:r>
                    <w:r>
                      <w:rPr>
                        <w:color w:val="231F20"/>
                        <w:sz w:val="16"/>
                      </w:rPr>
                      <w:t>to</w:t>
                    </w:r>
                    <w:r>
                      <w:rPr>
                        <w:color w:val="231F20"/>
                        <w:spacing w:val="-15"/>
                        <w:sz w:val="16"/>
                      </w:rPr>
                      <w:t> </w:t>
                    </w:r>
                    <w:r>
                      <w:rPr>
                        <w:color w:val="231F20"/>
                        <w:sz w:val="16"/>
                      </w:rPr>
                      <w:t>international</w:t>
                    </w:r>
                    <w:r>
                      <w:rPr>
                        <w:color w:val="231F20"/>
                        <w:spacing w:val="-15"/>
                        <w:sz w:val="16"/>
                      </w:rPr>
                      <w:t> </w:t>
                    </w:r>
                    <w:r>
                      <w:rPr>
                        <w:color w:val="231F20"/>
                        <w:sz w:val="16"/>
                      </w:rPr>
                      <w:t>humanitarian</w:t>
                    </w:r>
                    <w:r>
                      <w:rPr>
                        <w:color w:val="231F20"/>
                        <w:spacing w:val="-15"/>
                        <w:sz w:val="16"/>
                      </w:rPr>
                      <w:t> </w:t>
                    </w:r>
                    <w:r>
                      <w:rPr>
                        <w:color w:val="231F20"/>
                        <w:sz w:val="16"/>
                      </w:rPr>
                      <w:t>emergency</w:t>
                    </w:r>
                    <w:r>
                      <w:rPr>
                        <w:color w:val="231F20"/>
                        <w:spacing w:val="-15"/>
                        <w:sz w:val="16"/>
                      </w:rPr>
                      <w:t> </w:t>
                    </w:r>
                    <w:r>
                      <w:rPr>
                        <w:color w:val="231F20"/>
                        <w:sz w:val="16"/>
                      </w:rPr>
                      <w:t>response</w:t>
                    </w:r>
                    <w:r>
                      <w:rPr>
                        <w:color w:val="231F20"/>
                        <w:spacing w:val="-15"/>
                        <w:sz w:val="16"/>
                      </w:rPr>
                      <w:t> </w:t>
                    </w:r>
                    <w:r>
                      <w:rPr>
                        <w:color w:val="231F20"/>
                        <w:sz w:val="16"/>
                      </w:rPr>
                      <w:t>efforts</w:t>
                    </w:r>
                    <w:r>
                      <w:rPr>
                        <w:color w:val="231F20"/>
                        <w:spacing w:val="-15"/>
                        <w:sz w:val="16"/>
                      </w:rPr>
                      <w:t> </w:t>
                    </w:r>
                    <w:r>
                      <w:rPr>
                        <w:color w:val="231F20"/>
                        <w:sz w:val="16"/>
                      </w:rPr>
                      <w:t>and describes</w:t>
                    </w:r>
                    <w:r>
                      <w:rPr>
                        <w:color w:val="231F20"/>
                        <w:spacing w:val="-7"/>
                        <w:sz w:val="16"/>
                      </w:rPr>
                      <w:t> </w:t>
                    </w:r>
                    <w:r>
                      <w:rPr>
                        <w:color w:val="231F20"/>
                        <w:sz w:val="16"/>
                      </w:rPr>
                      <w:t>preparation</w:t>
                    </w:r>
                    <w:r>
                      <w:rPr>
                        <w:color w:val="231F20"/>
                        <w:spacing w:val="-7"/>
                        <w:sz w:val="16"/>
                      </w:rPr>
                      <w:t> </w:t>
                    </w:r>
                    <w:r>
                      <w:rPr>
                        <w:color w:val="231F20"/>
                        <w:sz w:val="16"/>
                      </w:rPr>
                      <w:t>and</w:t>
                    </w:r>
                    <w:r>
                      <w:rPr>
                        <w:color w:val="231F20"/>
                        <w:spacing w:val="-8"/>
                        <w:sz w:val="16"/>
                      </w:rPr>
                      <w:t> </w:t>
                    </w:r>
                    <w:r>
                      <w:rPr>
                        <w:color w:val="231F20"/>
                        <w:sz w:val="16"/>
                      </w:rPr>
                      <w:t>training</w:t>
                    </w:r>
                    <w:r>
                      <w:rPr>
                        <w:color w:val="231F20"/>
                        <w:spacing w:val="-7"/>
                        <w:sz w:val="16"/>
                      </w:rPr>
                      <w:t> </w:t>
                    </w:r>
                    <w:r>
                      <w:rPr>
                        <w:color w:val="231F20"/>
                        <w:sz w:val="16"/>
                      </w:rPr>
                      <w:t>activities</w:t>
                    </w:r>
                    <w:r>
                      <w:rPr>
                        <w:color w:val="231F20"/>
                        <w:spacing w:val="-7"/>
                        <w:sz w:val="16"/>
                      </w:rPr>
                      <w:t> </w:t>
                    </w:r>
                    <w:r>
                      <w:rPr>
                        <w:color w:val="231F20"/>
                        <w:sz w:val="16"/>
                      </w:rPr>
                      <w:t>they</w:t>
                    </w:r>
                    <w:r>
                      <w:rPr>
                        <w:color w:val="231F20"/>
                        <w:spacing w:val="-7"/>
                        <w:sz w:val="16"/>
                      </w:rPr>
                      <w:t> </w:t>
                    </w:r>
                    <w:r>
                      <w:rPr>
                        <w:color w:val="231F20"/>
                        <w:sz w:val="16"/>
                      </w:rPr>
                      <w:t>can</w:t>
                    </w:r>
                    <w:r>
                      <w:rPr>
                        <w:color w:val="231F20"/>
                        <w:spacing w:val="-8"/>
                        <w:sz w:val="16"/>
                      </w:rPr>
                      <w:t> </w:t>
                    </w:r>
                    <w:r>
                      <w:rPr>
                        <w:color w:val="231F20"/>
                        <w:sz w:val="16"/>
                      </w:rPr>
                      <w:t>undertake</w:t>
                    </w:r>
                    <w:r>
                      <w:rPr>
                        <w:color w:val="231F20"/>
                        <w:spacing w:val="-7"/>
                        <w:sz w:val="16"/>
                      </w:rPr>
                      <w:t> </w:t>
                    </w:r>
                    <w:r>
                      <w:rPr>
                        <w:color w:val="231F20"/>
                        <w:sz w:val="16"/>
                      </w:rPr>
                      <w:t>to</w:t>
                    </w:r>
                    <w:r>
                      <w:rPr>
                        <w:color w:val="231F20"/>
                        <w:spacing w:val="-8"/>
                        <w:sz w:val="16"/>
                      </w:rPr>
                      <w:t> </w:t>
                    </w:r>
                    <w:r>
                      <w:rPr>
                        <w:color w:val="231F20"/>
                        <w:sz w:val="16"/>
                      </w:rPr>
                      <w:t>get</w:t>
                    </w:r>
                    <w:r>
                      <w:rPr>
                        <w:color w:val="231F20"/>
                        <w:spacing w:val="-7"/>
                        <w:sz w:val="16"/>
                      </w:rPr>
                      <w:t> </w:t>
                    </w:r>
                    <w:r>
                      <w:rPr>
                        <w:color w:val="231F20"/>
                        <w:sz w:val="16"/>
                      </w:rPr>
                      <w:t>ready</w:t>
                    </w:r>
                    <w:r>
                      <w:rPr>
                        <w:color w:val="231F20"/>
                        <w:spacing w:val="-8"/>
                        <w:sz w:val="16"/>
                      </w:rPr>
                      <w:t> </w:t>
                    </w:r>
                    <w:r>
                      <w:rPr>
                        <w:color w:val="231F20"/>
                        <w:sz w:val="16"/>
                      </w:rPr>
                      <w:t>to</w:t>
                    </w:r>
                    <w:r>
                      <w:rPr>
                        <w:color w:val="231F20"/>
                        <w:spacing w:val="-8"/>
                        <w:sz w:val="16"/>
                      </w:rPr>
                      <w:t> </w:t>
                    </w:r>
                    <w:r>
                      <w:rPr>
                        <w:color w:val="231F20"/>
                        <w:sz w:val="16"/>
                      </w:rPr>
                      <w:t>volunteer</w:t>
                    </w:r>
                    <w:r>
                      <w:rPr>
                        <w:color w:val="231F20"/>
                        <w:spacing w:val="-7"/>
                        <w:sz w:val="16"/>
                      </w:rPr>
                      <w:t> </w:t>
                    </w:r>
                    <w:r>
                      <w:rPr>
                        <w:color w:val="231F20"/>
                        <w:sz w:val="16"/>
                      </w:rPr>
                      <w:t>with</w:t>
                    </w:r>
                    <w:r>
                      <w:rPr>
                        <w:color w:val="231F20"/>
                        <w:spacing w:val="-7"/>
                        <w:sz w:val="16"/>
                      </w:rPr>
                      <w:t> </w:t>
                    </w:r>
                    <w:r>
                      <w:rPr>
                        <w:color w:val="231F20"/>
                        <w:sz w:val="16"/>
                      </w:rPr>
                      <w:t>an</w:t>
                    </w:r>
                    <w:r>
                      <w:rPr>
                        <w:color w:val="231F20"/>
                        <w:spacing w:val="-8"/>
                        <w:sz w:val="16"/>
                      </w:rPr>
                      <w:t> </w:t>
                    </w:r>
                    <w:r>
                      <w:rPr>
                        <w:color w:val="231F20"/>
                        <w:sz w:val="16"/>
                      </w:rPr>
                      <w:t>international</w:t>
                    </w:r>
                    <w:r>
                      <w:rPr>
                        <w:color w:val="231F20"/>
                        <w:spacing w:val="-7"/>
                        <w:sz w:val="16"/>
                      </w:rPr>
                      <w:t> </w:t>
                    </w:r>
                    <w:r>
                      <w:rPr>
                        <w:color w:val="231F20"/>
                        <w:sz w:val="16"/>
                      </w:rPr>
                      <w:t>health</w:t>
                    </w:r>
                    <w:r>
                      <w:rPr>
                        <w:color w:val="231F20"/>
                        <w:spacing w:val="-7"/>
                        <w:sz w:val="16"/>
                      </w:rPr>
                      <w:t> </w:t>
                    </w:r>
                    <w:r>
                      <w:rPr>
                        <w:color w:val="231F20"/>
                        <w:sz w:val="16"/>
                      </w:rPr>
                      <w:t>aid</w:t>
                    </w:r>
                    <w:r>
                      <w:rPr>
                        <w:color w:val="231F20"/>
                        <w:spacing w:val="-8"/>
                        <w:sz w:val="16"/>
                      </w:rPr>
                      <w:t> </w:t>
                    </w:r>
                    <w:r>
                      <w:rPr>
                        <w:color w:val="231F20"/>
                        <w:spacing w:val="-3"/>
                        <w:sz w:val="16"/>
                      </w:rPr>
                      <w:t>agency.</w:t>
                    </w:r>
                    <w:r>
                      <w:rPr>
                        <w:color w:val="231F20"/>
                        <w:spacing w:val="-7"/>
                        <w:sz w:val="16"/>
                      </w:rPr>
                      <w:t> </w:t>
                    </w:r>
                    <w:r>
                      <w:rPr>
                        <w:color w:val="231F20"/>
                        <w:spacing w:val="-3"/>
                        <w:sz w:val="16"/>
                      </w:rPr>
                      <w:t>Various</w:t>
                    </w:r>
                    <w:r>
                      <w:rPr>
                        <w:color w:val="231F20"/>
                        <w:spacing w:val="-7"/>
                        <w:sz w:val="16"/>
                      </w:rPr>
                      <w:t> </w:t>
                    </w:r>
                    <w:r>
                      <w:rPr>
                        <w:color w:val="231F20"/>
                        <w:sz w:val="16"/>
                      </w:rPr>
                      <w:t>clinical realities</w:t>
                    </w:r>
                    <w:r>
                      <w:rPr>
                        <w:color w:val="231F20"/>
                        <w:spacing w:val="-16"/>
                        <w:sz w:val="16"/>
                      </w:rPr>
                      <w:t> </w:t>
                    </w:r>
                    <w:r>
                      <w:rPr>
                        <w:color w:val="231F20"/>
                        <w:sz w:val="16"/>
                      </w:rPr>
                      <w:t>and</w:t>
                    </w:r>
                    <w:r>
                      <w:rPr>
                        <w:color w:val="231F20"/>
                        <w:spacing w:val="-16"/>
                        <w:sz w:val="16"/>
                      </w:rPr>
                      <w:t> </w:t>
                    </w:r>
                    <w:r>
                      <w:rPr>
                        <w:color w:val="231F20"/>
                        <w:sz w:val="16"/>
                      </w:rPr>
                      <w:t>challenges</w:t>
                    </w:r>
                    <w:r>
                      <w:rPr>
                        <w:color w:val="231F20"/>
                        <w:spacing w:val="-16"/>
                        <w:sz w:val="16"/>
                      </w:rPr>
                      <w:t> </w:t>
                    </w:r>
                    <w:r>
                      <w:rPr>
                        <w:color w:val="231F20"/>
                        <w:sz w:val="16"/>
                      </w:rPr>
                      <w:t>are</w:t>
                    </w:r>
                    <w:r>
                      <w:rPr>
                        <w:color w:val="231F20"/>
                        <w:spacing w:val="-16"/>
                        <w:sz w:val="16"/>
                      </w:rPr>
                      <w:t> </w:t>
                    </w:r>
                    <w:r>
                      <w:rPr>
                        <w:color w:val="231F20"/>
                        <w:sz w:val="16"/>
                      </w:rPr>
                      <w:t>discussed,</w:t>
                    </w:r>
                    <w:r>
                      <w:rPr>
                        <w:color w:val="231F20"/>
                        <w:spacing w:val="-16"/>
                        <w:sz w:val="16"/>
                      </w:rPr>
                      <w:t> </w:t>
                    </w:r>
                    <w:r>
                      <w:rPr>
                        <w:color w:val="231F20"/>
                        <w:sz w:val="16"/>
                      </w:rPr>
                      <w:t>including</w:t>
                    </w:r>
                    <w:r>
                      <w:rPr>
                        <w:color w:val="231F20"/>
                        <w:spacing w:val="-16"/>
                        <w:sz w:val="16"/>
                      </w:rPr>
                      <w:t> </w:t>
                    </w:r>
                    <w:r>
                      <w:rPr>
                        <w:color w:val="231F20"/>
                        <w:sz w:val="16"/>
                      </w:rPr>
                      <w:t>recommended</w:t>
                    </w:r>
                    <w:r>
                      <w:rPr>
                        <w:color w:val="231F20"/>
                        <w:spacing w:val="-16"/>
                        <w:sz w:val="16"/>
                      </w:rPr>
                      <w:t> </w:t>
                    </w:r>
                    <w:r>
                      <w:rPr>
                        <w:color w:val="231F20"/>
                        <w:sz w:val="16"/>
                      </w:rPr>
                      <w:t>priorities</w:t>
                    </w:r>
                    <w:r>
                      <w:rPr>
                        <w:color w:val="231F20"/>
                        <w:spacing w:val="-16"/>
                        <w:sz w:val="16"/>
                      </w:rPr>
                      <w:t> </w:t>
                    </w:r>
                    <w:r>
                      <w:rPr>
                        <w:color w:val="231F20"/>
                        <w:sz w:val="16"/>
                      </w:rPr>
                      <w:t>for</w:t>
                    </w:r>
                    <w:r>
                      <w:rPr>
                        <w:color w:val="231F20"/>
                        <w:spacing w:val="-16"/>
                        <w:sz w:val="16"/>
                      </w:rPr>
                      <w:t> </w:t>
                    </w:r>
                    <w:r>
                      <w:rPr>
                        <w:color w:val="231F20"/>
                        <w:sz w:val="16"/>
                      </w:rPr>
                      <w:t>providing</w:t>
                    </w:r>
                    <w:r>
                      <w:rPr>
                        <w:color w:val="231F20"/>
                        <w:spacing w:val="-16"/>
                        <w:sz w:val="16"/>
                      </w:rPr>
                      <w:t> </w:t>
                    </w:r>
                    <w:r>
                      <w:rPr>
                        <w:color w:val="231F20"/>
                        <w:sz w:val="16"/>
                      </w:rPr>
                      <w:t>reproductive</w:t>
                    </w:r>
                    <w:r>
                      <w:rPr>
                        <w:color w:val="231F20"/>
                        <w:spacing w:val="-16"/>
                        <w:sz w:val="16"/>
                      </w:rPr>
                      <w:t> </w:t>
                    </w:r>
                    <w:r>
                      <w:rPr>
                        <w:color w:val="231F20"/>
                        <w:sz w:val="16"/>
                      </w:rPr>
                      <w:t>health</w:t>
                    </w:r>
                    <w:r>
                      <w:rPr>
                        <w:color w:val="231F20"/>
                        <w:spacing w:val="-16"/>
                        <w:sz w:val="16"/>
                      </w:rPr>
                      <w:t> </w:t>
                    </w:r>
                    <w:r>
                      <w:rPr>
                        <w:color w:val="231F20"/>
                        <w:sz w:val="16"/>
                      </w:rPr>
                      <w:t>care</w:t>
                    </w:r>
                    <w:r>
                      <w:rPr>
                        <w:color w:val="231F20"/>
                        <w:spacing w:val="-16"/>
                        <w:sz w:val="16"/>
                      </w:rPr>
                      <w:t> </w:t>
                    </w:r>
                    <w:r>
                      <w:rPr>
                        <w:color w:val="231F20"/>
                        <w:sz w:val="16"/>
                      </w:rPr>
                      <w:t>in</w:t>
                    </w:r>
                    <w:r>
                      <w:rPr>
                        <w:color w:val="231F20"/>
                        <w:spacing w:val="-16"/>
                        <w:sz w:val="16"/>
                      </w:rPr>
                      <w:t> </w:t>
                    </w:r>
                    <w:r>
                      <w:rPr>
                        <w:color w:val="231F20"/>
                        <w:sz w:val="16"/>
                      </w:rPr>
                      <w:t>disaster</w:t>
                    </w:r>
                    <w:r>
                      <w:rPr>
                        <w:color w:val="231F20"/>
                        <w:spacing w:val="-16"/>
                        <w:sz w:val="16"/>
                      </w:rPr>
                      <w:t> </w:t>
                    </w:r>
                    <w:r>
                      <w:rPr>
                        <w:color w:val="231F20"/>
                        <w:sz w:val="16"/>
                      </w:rPr>
                      <w:t>zones.</w:t>
                    </w:r>
                    <w:r>
                      <w:rPr>
                        <w:color w:val="231F20"/>
                        <w:spacing w:val="-16"/>
                        <w:sz w:val="16"/>
                      </w:rPr>
                      <w:t> </w:t>
                    </w:r>
                    <w:r>
                      <w:rPr>
                        <w:color w:val="231F20"/>
                        <w:sz w:val="16"/>
                      </w:rPr>
                      <w:t>Common</w:t>
                    </w:r>
                    <w:r>
                      <w:rPr>
                        <w:color w:val="231F20"/>
                        <w:spacing w:val="-16"/>
                        <w:sz w:val="16"/>
                      </w:rPr>
                      <w:t> </w:t>
                    </w:r>
                    <w:r>
                      <w:rPr>
                        <w:color w:val="231F20"/>
                        <w:sz w:val="16"/>
                      </w:rPr>
                      <w:t>ethical dilemmas</w:t>
                    </w:r>
                    <w:r>
                      <w:rPr>
                        <w:color w:val="231F20"/>
                        <w:spacing w:val="-10"/>
                        <w:sz w:val="16"/>
                      </w:rPr>
                      <w:t> </w:t>
                    </w:r>
                    <w:r>
                      <w:rPr>
                        <w:color w:val="231F20"/>
                        <w:sz w:val="16"/>
                      </w:rPr>
                      <w:t>in</w:t>
                    </w:r>
                    <w:r>
                      <w:rPr>
                        <w:color w:val="231F20"/>
                        <w:spacing w:val="-10"/>
                        <w:sz w:val="16"/>
                      </w:rPr>
                      <w:t> </w:t>
                    </w:r>
                    <w:r>
                      <w:rPr>
                        <w:color w:val="231F20"/>
                        <w:sz w:val="16"/>
                      </w:rPr>
                      <w:t>crisis</w:t>
                    </w:r>
                    <w:r>
                      <w:rPr>
                        <w:color w:val="231F20"/>
                        <w:spacing w:val="-10"/>
                        <w:sz w:val="16"/>
                      </w:rPr>
                      <w:t> </w:t>
                    </w:r>
                    <w:r>
                      <w:rPr>
                        <w:color w:val="231F20"/>
                        <w:sz w:val="16"/>
                      </w:rPr>
                      <w:t>health</w:t>
                    </w:r>
                    <w:r>
                      <w:rPr>
                        <w:color w:val="231F20"/>
                        <w:spacing w:val="-10"/>
                        <w:sz w:val="16"/>
                      </w:rPr>
                      <w:t> </w:t>
                    </w:r>
                    <w:r>
                      <w:rPr>
                        <w:color w:val="231F20"/>
                        <w:sz w:val="16"/>
                      </w:rPr>
                      <w:t>care</w:t>
                    </w:r>
                    <w:r>
                      <w:rPr>
                        <w:color w:val="231F20"/>
                        <w:spacing w:val="-11"/>
                        <w:sz w:val="16"/>
                      </w:rPr>
                      <w:t> </w:t>
                    </w:r>
                    <w:r>
                      <w:rPr>
                        <w:color w:val="231F20"/>
                        <w:sz w:val="16"/>
                      </w:rPr>
                      <w:t>settings</w:t>
                    </w:r>
                    <w:r>
                      <w:rPr>
                        <w:color w:val="231F20"/>
                        <w:spacing w:val="-10"/>
                        <w:sz w:val="16"/>
                      </w:rPr>
                      <w:t> </w:t>
                    </w:r>
                    <w:r>
                      <w:rPr>
                        <w:color w:val="231F20"/>
                        <w:sz w:val="16"/>
                      </w:rPr>
                      <w:t>are</w:t>
                    </w:r>
                    <w:r>
                      <w:rPr>
                        <w:color w:val="231F20"/>
                        <w:spacing w:val="-11"/>
                        <w:sz w:val="16"/>
                      </w:rPr>
                      <w:t> </w:t>
                    </w:r>
                    <w:r>
                      <w:rPr>
                        <w:color w:val="231F20"/>
                        <w:sz w:val="16"/>
                      </w:rPr>
                      <w:t>also</w:t>
                    </w:r>
                    <w:r>
                      <w:rPr>
                        <w:color w:val="231F20"/>
                        <w:spacing w:val="-10"/>
                        <w:sz w:val="16"/>
                      </w:rPr>
                      <w:t> </w:t>
                    </w:r>
                    <w:r>
                      <w:rPr>
                        <w:color w:val="231F20"/>
                        <w:sz w:val="16"/>
                      </w:rPr>
                      <w:t>reviewed.</w:t>
                    </w:r>
                    <w:r>
                      <w:rPr>
                        <w:color w:val="231F20"/>
                        <w:spacing w:val="-10"/>
                        <w:sz w:val="16"/>
                      </w:rPr>
                      <w:t> </w:t>
                    </w:r>
                    <w:r>
                      <w:rPr>
                        <w:color w:val="231F20"/>
                        <w:sz w:val="16"/>
                      </w:rPr>
                      <w:t>By</w:t>
                    </w:r>
                    <w:r>
                      <w:rPr>
                        <w:color w:val="231F20"/>
                        <w:spacing w:val="-11"/>
                        <w:sz w:val="16"/>
                      </w:rPr>
                      <w:t> </w:t>
                    </w:r>
                    <w:r>
                      <w:rPr>
                        <w:color w:val="231F20"/>
                        <w:sz w:val="16"/>
                      </w:rPr>
                      <w:t>arriving</w:t>
                    </w:r>
                    <w:r>
                      <w:rPr>
                        <w:color w:val="231F20"/>
                        <w:spacing w:val="-11"/>
                        <w:sz w:val="16"/>
                      </w:rPr>
                      <w:t> </w:t>
                    </w:r>
                    <w:r>
                      <w:rPr>
                        <w:color w:val="231F20"/>
                        <w:sz w:val="16"/>
                      </w:rPr>
                      <w:t>in</w:t>
                    </w:r>
                    <w:r>
                      <w:rPr>
                        <w:color w:val="231F20"/>
                        <w:spacing w:val="-11"/>
                        <w:sz w:val="16"/>
                      </w:rPr>
                      <w:t> </w:t>
                    </w:r>
                    <w:r>
                      <w:rPr>
                        <w:color w:val="231F20"/>
                        <w:sz w:val="16"/>
                      </w:rPr>
                      <w:t>the</w:t>
                    </w:r>
                    <w:r>
                      <w:rPr>
                        <w:color w:val="231F20"/>
                        <w:spacing w:val="-10"/>
                        <w:sz w:val="16"/>
                      </w:rPr>
                      <w:t> </w:t>
                    </w:r>
                    <w:r>
                      <w:rPr>
                        <w:color w:val="231F20"/>
                        <w:sz w:val="16"/>
                      </w:rPr>
                      <w:t>field</w:t>
                    </w:r>
                    <w:r>
                      <w:rPr>
                        <w:color w:val="231F20"/>
                        <w:spacing w:val="-10"/>
                        <w:sz w:val="16"/>
                      </w:rPr>
                      <w:t> </w:t>
                    </w:r>
                    <w:r>
                      <w:rPr>
                        <w:color w:val="231F20"/>
                        <w:sz w:val="16"/>
                      </w:rPr>
                      <w:t>well</w:t>
                    </w:r>
                    <w:r>
                      <w:rPr>
                        <w:color w:val="231F20"/>
                        <w:spacing w:val="-10"/>
                        <w:sz w:val="16"/>
                      </w:rPr>
                      <w:t> </w:t>
                    </w:r>
                    <w:r>
                      <w:rPr>
                        <w:color w:val="231F20"/>
                        <w:sz w:val="16"/>
                      </w:rPr>
                      <w:t>prepared</w:t>
                    </w:r>
                    <w:r>
                      <w:rPr>
                        <w:color w:val="231F20"/>
                        <w:spacing w:val="-10"/>
                        <w:sz w:val="16"/>
                      </w:rPr>
                      <w:t> </w:t>
                    </w:r>
                    <w:r>
                      <w:rPr>
                        <w:color w:val="231F20"/>
                        <w:sz w:val="16"/>
                      </w:rPr>
                      <w:t>to</w:t>
                    </w:r>
                    <w:r>
                      <w:rPr>
                        <w:color w:val="231F20"/>
                        <w:spacing w:val="-11"/>
                        <w:sz w:val="16"/>
                      </w:rPr>
                      <w:t> </w:t>
                    </w:r>
                    <w:r>
                      <w:rPr>
                        <w:color w:val="231F20"/>
                        <w:sz w:val="16"/>
                      </w:rPr>
                      <w:t>participate</w:t>
                    </w:r>
                    <w:r>
                      <w:rPr>
                        <w:color w:val="231F20"/>
                        <w:spacing w:val="-10"/>
                        <w:sz w:val="16"/>
                      </w:rPr>
                      <w:t> </w:t>
                    </w:r>
                    <w:r>
                      <w:rPr>
                        <w:color w:val="231F20"/>
                        <w:sz w:val="16"/>
                      </w:rPr>
                      <w:t>and</w:t>
                    </w:r>
                    <w:r>
                      <w:rPr>
                        <w:color w:val="231F20"/>
                        <w:spacing w:val="-10"/>
                        <w:sz w:val="16"/>
                      </w:rPr>
                      <w:t> </w:t>
                    </w:r>
                    <w:r>
                      <w:rPr>
                        <w:color w:val="231F20"/>
                        <w:sz w:val="16"/>
                      </w:rPr>
                      <w:t>collaborate,</w:t>
                    </w:r>
                    <w:r>
                      <w:rPr>
                        <w:color w:val="231F20"/>
                        <w:spacing w:val="-11"/>
                        <w:sz w:val="16"/>
                      </w:rPr>
                      <w:t> </w:t>
                    </w:r>
                    <w:r>
                      <w:rPr>
                        <w:color w:val="231F20"/>
                        <w:sz w:val="16"/>
                      </w:rPr>
                      <w:t>midwives</w:t>
                    </w:r>
                    <w:r>
                      <w:rPr>
                        <w:color w:val="231F20"/>
                        <w:spacing w:val="-10"/>
                        <w:sz w:val="16"/>
                      </w:rPr>
                      <w:t> </w:t>
                    </w:r>
                    <w:r>
                      <w:rPr>
                        <w:color w:val="231F20"/>
                        <w:sz w:val="16"/>
                      </w:rPr>
                      <w:t>can</w:t>
                    </w:r>
                    <w:r>
                      <w:rPr>
                        <w:color w:val="231F20"/>
                        <w:spacing w:val="-11"/>
                        <w:sz w:val="16"/>
                      </w:rPr>
                      <w:t> </w:t>
                    </w:r>
                    <w:r>
                      <w:rPr>
                        <w:color w:val="231F20"/>
                        <w:sz w:val="16"/>
                      </w:rPr>
                      <w:t>make substantial</w:t>
                    </w:r>
                    <w:r>
                      <w:rPr>
                        <w:color w:val="231F20"/>
                        <w:spacing w:val="-5"/>
                        <w:sz w:val="16"/>
                      </w:rPr>
                      <w:t> </w:t>
                    </w:r>
                    <w:r>
                      <w:rPr>
                        <w:color w:val="231F20"/>
                        <w:sz w:val="16"/>
                      </w:rPr>
                      <w:t>contributions</w:t>
                    </w:r>
                    <w:r>
                      <w:rPr>
                        <w:color w:val="231F20"/>
                        <w:spacing w:val="-5"/>
                        <w:sz w:val="16"/>
                      </w:rPr>
                      <w:t> </w:t>
                    </w:r>
                    <w:r>
                      <w:rPr>
                        <w:color w:val="231F20"/>
                        <w:sz w:val="16"/>
                      </w:rPr>
                      <w:t>to</w:t>
                    </w:r>
                    <w:r>
                      <w:rPr>
                        <w:color w:val="231F20"/>
                        <w:spacing w:val="-5"/>
                        <w:sz w:val="16"/>
                      </w:rPr>
                      <w:t> </w:t>
                    </w:r>
                    <w:r>
                      <w:rPr>
                        <w:color w:val="231F20"/>
                        <w:sz w:val="16"/>
                      </w:rPr>
                      <w:t>the</w:t>
                    </w:r>
                    <w:r>
                      <w:rPr>
                        <w:color w:val="231F20"/>
                        <w:spacing w:val="-5"/>
                        <w:sz w:val="16"/>
                      </w:rPr>
                      <w:t> </w:t>
                    </w:r>
                    <w:r>
                      <w:rPr>
                        <w:color w:val="231F20"/>
                        <w:spacing w:val="-3"/>
                        <w:sz w:val="16"/>
                      </w:rPr>
                      <w:t>safety,</w:t>
                    </w:r>
                    <w:r>
                      <w:rPr>
                        <w:color w:val="231F20"/>
                        <w:spacing w:val="-5"/>
                        <w:sz w:val="16"/>
                      </w:rPr>
                      <w:t> </w:t>
                    </w:r>
                    <w:r>
                      <w:rPr>
                        <w:color w:val="231F20"/>
                        <w:sz w:val="16"/>
                      </w:rPr>
                      <w:t>health,</w:t>
                    </w:r>
                    <w:r>
                      <w:rPr>
                        <w:color w:val="231F20"/>
                        <w:spacing w:val="-5"/>
                        <w:sz w:val="16"/>
                      </w:rPr>
                      <w:t> </w:t>
                    </w:r>
                    <w:r>
                      <w:rPr>
                        <w:color w:val="231F20"/>
                        <w:sz w:val="16"/>
                      </w:rPr>
                      <w:t>and</w:t>
                    </w:r>
                    <w:r>
                      <w:rPr>
                        <w:color w:val="231F20"/>
                        <w:spacing w:val="-5"/>
                        <w:sz w:val="16"/>
                      </w:rPr>
                      <w:t> </w:t>
                    </w:r>
                    <w:r>
                      <w:rPr>
                        <w:color w:val="231F20"/>
                        <w:sz w:val="16"/>
                      </w:rPr>
                      <w:t>comfort</w:t>
                    </w:r>
                    <w:r>
                      <w:rPr>
                        <w:color w:val="231F20"/>
                        <w:spacing w:val="-5"/>
                        <w:sz w:val="16"/>
                      </w:rPr>
                      <w:t> </w:t>
                    </w:r>
                    <w:r>
                      <w:rPr>
                        <w:color w:val="231F20"/>
                        <w:sz w:val="16"/>
                      </w:rPr>
                      <w:t>of</w:t>
                    </w:r>
                    <w:r>
                      <w:rPr>
                        <w:color w:val="231F20"/>
                        <w:spacing w:val="-5"/>
                        <w:sz w:val="16"/>
                      </w:rPr>
                      <w:t> </w:t>
                    </w:r>
                    <w:r>
                      <w:rPr>
                        <w:color w:val="231F20"/>
                        <w:sz w:val="16"/>
                      </w:rPr>
                      <w:t>women</w:t>
                    </w:r>
                    <w:r>
                      <w:rPr>
                        <w:color w:val="231F20"/>
                        <w:spacing w:val="-5"/>
                        <w:sz w:val="16"/>
                      </w:rPr>
                      <w:t> </w:t>
                    </w:r>
                    <w:r>
                      <w:rPr>
                        <w:color w:val="231F20"/>
                        <w:sz w:val="16"/>
                      </w:rPr>
                      <w:t>and</w:t>
                    </w:r>
                    <w:r>
                      <w:rPr>
                        <w:color w:val="231F20"/>
                        <w:spacing w:val="-5"/>
                        <w:sz w:val="16"/>
                      </w:rPr>
                      <w:t> </w:t>
                    </w:r>
                    <w:r>
                      <w:rPr>
                        <w:color w:val="231F20"/>
                        <w:sz w:val="16"/>
                      </w:rPr>
                      <w:t>their</w:t>
                    </w:r>
                    <w:r>
                      <w:rPr>
                        <w:color w:val="231F20"/>
                        <w:spacing w:val="-5"/>
                        <w:sz w:val="16"/>
                      </w:rPr>
                      <w:t> </w:t>
                    </w:r>
                    <w:r>
                      <w:rPr>
                        <w:color w:val="231F20"/>
                        <w:sz w:val="16"/>
                      </w:rPr>
                      <w:t>families</w:t>
                    </w:r>
                    <w:r>
                      <w:rPr>
                        <w:color w:val="231F20"/>
                        <w:spacing w:val="-5"/>
                        <w:sz w:val="16"/>
                      </w:rPr>
                      <w:t> </w:t>
                    </w:r>
                    <w:r>
                      <w:rPr>
                        <w:color w:val="231F20"/>
                        <w:sz w:val="16"/>
                      </w:rPr>
                      <w:t>who</w:t>
                    </w:r>
                    <w:r>
                      <w:rPr>
                        <w:color w:val="231F20"/>
                        <w:spacing w:val="-5"/>
                        <w:sz w:val="16"/>
                      </w:rPr>
                      <w:t> </w:t>
                    </w:r>
                    <w:r>
                      <w:rPr>
                        <w:color w:val="231F20"/>
                        <w:sz w:val="16"/>
                      </w:rPr>
                      <w:t>have</w:t>
                    </w:r>
                    <w:r>
                      <w:rPr>
                        <w:color w:val="231F20"/>
                        <w:spacing w:val="-5"/>
                        <w:sz w:val="16"/>
                      </w:rPr>
                      <w:t> </w:t>
                    </w:r>
                    <w:r>
                      <w:rPr>
                        <w:color w:val="231F20"/>
                        <w:sz w:val="16"/>
                      </w:rPr>
                      <w:t>experienced</w:t>
                    </w:r>
                    <w:r>
                      <w:rPr>
                        <w:color w:val="231F20"/>
                        <w:spacing w:val="-5"/>
                        <w:sz w:val="16"/>
                      </w:rPr>
                      <w:t> </w:t>
                    </w:r>
                    <w:r>
                      <w:rPr>
                        <w:color w:val="231F20"/>
                        <w:sz w:val="16"/>
                      </w:rPr>
                      <w:t>a</w:t>
                    </w:r>
                    <w:r>
                      <w:rPr>
                        <w:color w:val="231F20"/>
                        <w:spacing w:val="-5"/>
                        <w:sz w:val="16"/>
                      </w:rPr>
                      <w:t> </w:t>
                    </w:r>
                    <w:r>
                      <w:rPr>
                        <w:color w:val="231F20"/>
                        <w:sz w:val="16"/>
                      </w:rPr>
                      <w:t>natural</w:t>
                    </w:r>
                    <w:r>
                      <w:rPr>
                        <w:color w:val="231F20"/>
                        <w:spacing w:val="-5"/>
                        <w:sz w:val="16"/>
                      </w:rPr>
                      <w:t> </w:t>
                    </w:r>
                    <w:r>
                      <w:rPr>
                        <w:color w:val="231F20"/>
                        <w:sz w:val="16"/>
                      </w:rPr>
                      <w:t>disaster,</w:t>
                    </w:r>
                    <w:r>
                      <w:rPr>
                        <w:color w:val="231F20"/>
                        <w:spacing w:val="-5"/>
                        <w:sz w:val="16"/>
                      </w:rPr>
                      <w:t> </w:t>
                    </w:r>
                    <w:r>
                      <w:rPr>
                        <w:color w:val="231F20"/>
                        <w:sz w:val="16"/>
                      </w:rPr>
                      <w:t>armed</w:t>
                    </w:r>
                    <w:r>
                      <w:rPr>
                        <w:color w:val="231F20"/>
                        <w:spacing w:val="-5"/>
                        <w:sz w:val="16"/>
                      </w:rPr>
                      <w:t> </w:t>
                    </w:r>
                    <w:r>
                      <w:rPr>
                        <w:color w:val="231F20"/>
                        <w:sz w:val="16"/>
                      </w:rPr>
                      <w:t>conflict, or disease</w:t>
                    </w:r>
                    <w:r>
                      <w:rPr>
                        <w:color w:val="231F20"/>
                        <w:spacing w:val="-30"/>
                        <w:sz w:val="16"/>
                      </w:rPr>
                      <w:t> </w:t>
                    </w:r>
                    <w:r>
                      <w:rPr>
                        <w:color w:val="231F20"/>
                        <w:sz w:val="16"/>
                      </w:rPr>
                      <w:t>epidemic.</w:t>
                    </w:r>
                  </w:p>
                  <w:p>
                    <w:pPr>
                      <w:spacing w:before="0"/>
                      <w:ind w:left="239" w:right="0" w:firstLine="0"/>
                      <w:jc w:val="both"/>
                      <w:rPr>
                        <w:sz w:val="16"/>
                      </w:rPr>
                    </w:pPr>
                    <w:r>
                      <w:rPr>
                        <w:color w:val="231F20"/>
                        <w:w w:val="84"/>
                        <w:sz w:val="16"/>
                      </w:rPr>
                      <w:t>J</w:t>
                    </w:r>
                    <w:r>
                      <w:rPr>
                        <w:color w:val="231F20"/>
                        <w:spacing w:val="-4"/>
                        <w:sz w:val="16"/>
                      </w:rPr>
                      <w:t> </w:t>
                    </w:r>
                    <w:r>
                      <w:rPr>
                        <w:color w:val="231F20"/>
                        <w:spacing w:val="-2"/>
                        <w:w w:val="99"/>
                        <w:sz w:val="16"/>
                      </w:rPr>
                      <w:t>M</w:t>
                    </w:r>
                    <w:r>
                      <w:rPr>
                        <w:color w:val="231F20"/>
                        <w:w w:val="101"/>
                        <w:sz w:val="16"/>
                      </w:rPr>
                      <w:t>i</w:t>
                    </w:r>
                    <w:r>
                      <w:rPr>
                        <w:color w:val="231F20"/>
                        <w:spacing w:val="-1"/>
                        <w:w w:val="101"/>
                        <w:sz w:val="16"/>
                      </w:rPr>
                      <w:t>d</w:t>
                    </w:r>
                    <w:r>
                      <w:rPr>
                        <w:color w:val="231F20"/>
                        <w:w w:val="93"/>
                        <w:sz w:val="16"/>
                      </w:rPr>
                      <w:t>wi</w:t>
                    </w:r>
                    <w:r>
                      <w:rPr>
                        <w:color w:val="231F20"/>
                        <w:spacing w:val="-2"/>
                        <w:w w:val="93"/>
                        <w:sz w:val="16"/>
                      </w:rPr>
                      <w:t>f</w:t>
                    </w:r>
                    <w:r>
                      <w:rPr>
                        <w:color w:val="231F20"/>
                        <w:spacing w:val="-1"/>
                        <w:w w:val="95"/>
                        <w:sz w:val="16"/>
                      </w:rPr>
                      <w:t>e</w:t>
                    </w:r>
                    <w:r>
                      <w:rPr>
                        <w:color w:val="231F20"/>
                        <w:spacing w:val="4"/>
                        <w:w w:val="110"/>
                        <w:sz w:val="16"/>
                      </w:rPr>
                      <w:t>r</w:t>
                    </w:r>
                    <w:r>
                      <w:rPr>
                        <w:color w:val="231F20"/>
                        <w:w w:val="91"/>
                        <w:sz w:val="16"/>
                      </w:rPr>
                      <w:t>y</w:t>
                    </w:r>
                    <w:r>
                      <w:rPr>
                        <w:color w:val="231F20"/>
                        <w:spacing w:val="-5"/>
                        <w:sz w:val="16"/>
                      </w:rPr>
                      <w:t> </w:t>
                    </w:r>
                    <w:r>
                      <w:rPr>
                        <w:color w:val="231F20"/>
                        <w:spacing w:val="-16"/>
                        <w:w w:val="102"/>
                        <w:sz w:val="16"/>
                      </w:rPr>
                      <w:t>W</w:t>
                    </w:r>
                    <w:r>
                      <w:rPr>
                        <w:color w:val="231F20"/>
                        <w:spacing w:val="-2"/>
                        <w:w w:val="101"/>
                        <w:sz w:val="16"/>
                      </w:rPr>
                      <w:t>o</w:t>
                    </w:r>
                    <w:r>
                      <w:rPr>
                        <w:color w:val="231F20"/>
                        <w:w w:val="103"/>
                        <w:sz w:val="16"/>
                      </w:rPr>
                      <w:t>me</w:t>
                    </w:r>
                    <w:r>
                      <w:rPr>
                        <w:color w:val="231F20"/>
                        <w:spacing w:val="-2"/>
                        <w:w w:val="103"/>
                        <w:sz w:val="16"/>
                      </w:rPr>
                      <w:t>n</w:t>
                    </w:r>
                    <w:r>
                      <w:rPr>
                        <w:color w:val="231F20"/>
                        <w:w w:val="93"/>
                        <w:sz w:val="16"/>
                      </w:rPr>
                      <w:t>s</w:t>
                    </w:r>
                    <w:r>
                      <w:rPr>
                        <w:color w:val="231F20"/>
                        <w:spacing w:val="-4"/>
                        <w:sz w:val="16"/>
                      </w:rPr>
                      <w:t> </w:t>
                    </w:r>
                    <w:r>
                      <w:rPr>
                        <w:color w:val="231F20"/>
                        <w:spacing w:val="-4"/>
                        <w:w w:val="105"/>
                        <w:sz w:val="16"/>
                      </w:rPr>
                      <w:t>H</w:t>
                    </w:r>
                    <w:r>
                      <w:rPr>
                        <w:color w:val="231F20"/>
                        <w:w w:val="95"/>
                        <w:sz w:val="16"/>
                      </w:rPr>
                      <w:t>e</w:t>
                    </w:r>
                    <w:r>
                      <w:rPr>
                        <w:color w:val="231F20"/>
                        <w:w w:val="95"/>
                        <w:sz w:val="16"/>
                      </w:rPr>
                      <w:t>a</w:t>
                    </w:r>
                    <w:r>
                      <w:rPr>
                        <w:color w:val="231F20"/>
                        <w:spacing w:val="-2"/>
                        <w:w w:val="95"/>
                        <w:sz w:val="16"/>
                      </w:rPr>
                      <w:t>l</w:t>
                    </w:r>
                    <w:r>
                      <w:rPr>
                        <w:color w:val="231F20"/>
                        <w:w w:val="109"/>
                        <w:sz w:val="16"/>
                      </w:rPr>
                      <w:t>t</w:t>
                    </w:r>
                    <w:r>
                      <w:rPr>
                        <w:color w:val="231F20"/>
                        <w:w w:val="106"/>
                        <w:sz w:val="16"/>
                      </w:rPr>
                      <w:t>h</w:t>
                    </w:r>
                    <w:r>
                      <w:rPr>
                        <w:color w:val="231F20"/>
                        <w:spacing w:val="-4"/>
                        <w:sz w:val="16"/>
                      </w:rPr>
                      <w:t> </w:t>
                    </w:r>
                    <w:r>
                      <w:rPr>
                        <w:color w:val="231F20"/>
                        <w:w w:val="95"/>
                        <w:sz w:val="16"/>
                      </w:rPr>
                      <w:t>2015;60:348–359</w:t>
                    </w:r>
                    <w:r>
                      <w:rPr>
                        <w:color w:val="231F20"/>
                        <w:spacing w:val="-5"/>
                        <w:sz w:val="16"/>
                      </w:rPr>
                      <w:t> </w:t>
                    </w:r>
                    <w:r>
                      <w:rPr>
                        <w:rFonts w:ascii="Arial" w:hAnsi="Arial"/>
                        <w:color w:val="231F20"/>
                        <w:spacing w:val="-103"/>
                        <w:w w:val="131"/>
                        <w:position w:val="2"/>
                        <w:sz w:val="13"/>
                      </w:rPr>
                      <w:t>Q</w:t>
                    </w:r>
                    <w:r>
                      <w:rPr>
                        <w:color w:val="231F20"/>
                        <w:w w:val="98"/>
                        <w:position w:val="2"/>
                        <w:sz w:val="14"/>
                      </w:rPr>
                      <w:t>c</w:t>
                    </w:r>
                    <w:r>
                      <w:rPr>
                        <w:color w:val="231F20"/>
                        <w:position w:val="2"/>
                        <w:sz w:val="14"/>
                      </w:rPr>
                      <w:t> </w:t>
                    </w:r>
                    <w:r>
                      <w:rPr>
                        <w:color w:val="231F20"/>
                        <w:spacing w:val="6"/>
                        <w:position w:val="2"/>
                        <w:sz w:val="14"/>
                      </w:rPr>
                      <w:t> </w:t>
                    </w:r>
                    <w:r>
                      <w:rPr>
                        <w:color w:val="231F20"/>
                        <w:spacing w:val="-1"/>
                        <w:w w:val="95"/>
                        <w:sz w:val="16"/>
                      </w:rPr>
                      <w:t>201</w:t>
                    </w:r>
                    <w:r>
                      <w:rPr>
                        <w:color w:val="231F20"/>
                        <w:w w:val="95"/>
                        <w:sz w:val="16"/>
                      </w:rPr>
                      <w:t>5</w:t>
                    </w:r>
                    <w:r>
                      <w:rPr>
                        <w:color w:val="231F20"/>
                        <w:spacing w:val="-4"/>
                        <w:sz w:val="16"/>
                      </w:rPr>
                      <w:t> </w:t>
                    </w:r>
                    <w:r>
                      <w:rPr>
                        <w:color w:val="231F20"/>
                        <w:spacing w:val="-3"/>
                        <w:w w:val="101"/>
                        <w:sz w:val="16"/>
                      </w:rPr>
                      <w:t>b</w:t>
                    </w:r>
                    <w:r>
                      <w:rPr>
                        <w:color w:val="231F20"/>
                        <w:w w:val="91"/>
                        <w:sz w:val="16"/>
                      </w:rPr>
                      <w:t>y</w:t>
                    </w:r>
                    <w:r>
                      <w:rPr>
                        <w:color w:val="231F20"/>
                        <w:spacing w:val="-4"/>
                        <w:sz w:val="16"/>
                      </w:rPr>
                      <w:t> </w:t>
                    </w:r>
                    <w:r>
                      <w:rPr>
                        <w:color w:val="231F20"/>
                        <w:w w:val="109"/>
                        <w:sz w:val="16"/>
                      </w:rPr>
                      <w:t>t</w:t>
                    </w:r>
                    <w:r>
                      <w:rPr>
                        <w:color w:val="231F20"/>
                        <w:spacing w:val="-1"/>
                        <w:w w:val="106"/>
                        <w:sz w:val="16"/>
                      </w:rPr>
                      <w:t>h</w:t>
                    </w:r>
                    <w:r>
                      <w:rPr>
                        <w:color w:val="231F20"/>
                        <w:w w:val="95"/>
                        <w:sz w:val="16"/>
                      </w:rPr>
                      <w:t>e</w:t>
                    </w:r>
                    <w:r>
                      <w:rPr>
                        <w:color w:val="231F20"/>
                        <w:spacing w:val="-4"/>
                        <w:sz w:val="16"/>
                      </w:rPr>
                      <w:t> </w:t>
                    </w:r>
                    <w:r>
                      <w:rPr>
                        <w:color w:val="231F20"/>
                        <w:spacing w:val="-1"/>
                        <w:w w:val="95"/>
                        <w:sz w:val="16"/>
                      </w:rPr>
                      <w:t>A</w:t>
                    </w:r>
                    <w:r>
                      <w:rPr>
                        <w:color w:val="231F20"/>
                        <w:spacing w:val="-1"/>
                        <w:w w:val="103"/>
                        <w:sz w:val="16"/>
                      </w:rPr>
                      <w:t>me</w:t>
                    </w:r>
                    <w:r>
                      <w:rPr>
                        <w:color w:val="231F20"/>
                        <w:spacing w:val="1"/>
                        <w:w w:val="103"/>
                        <w:sz w:val="16"/>
                      </w:rPr>
                      <w:t>r</w:t>
                    </w:r>
                    <w:r>
                      <w:rPr>
                        <w:color w:val="231F20"/>
                        <w:spacing w:val="-1"/>
                        <w:w w:val="96"/>
                        <w:sz w:val="16"/>
                      </w:rPr>
                      <w:t>i</w:t>
                    </w:r>
                    <w:r>
                      <w:rPr>
                        <w:color w:val="231F20"/>
                        <w:spacing w:val="-1"/>
                        <w:w w:val="96"/>
                        <w:sz w:val="16"/>
                      </w:rPr>
                      <w:t>c</w:t>
                    </w:r>
                    <w:r>
                      <w:rPr>
                        <w:color w:val="231F20"/>
                        <w:spacing w:val="-2"/>
                        <w:w w:val="96"/>
                        <w:sz w:val="16"/>
                      </w:rPr>
                      <w:t>a</w:t>
                    </w:r>
                    <w:r>
                      <w:rPr>
                        <w:color w:val="231F20"/>
                        <w:w w:val="108"/>
                        <w:sz w:val="16"/>
                      </w:rPr>
                      <w:t>n</w:t>
                    </w:r>
                    <w:r>
                      <w:rPr>
                        <w:color w:val="231F20"/>
                        <w:spacing w:val="-4"/>
                        <w:sz w:val="16"/>
                      </w:rPr>
                      <w:t> </w:t>
                    </w:r>
                    <w:r>
                      <w:rPr>
                        <w:color w:val="231F20"/>
                        <w:spacing w:val="2"/>
                        <w:w w:val="99"/>
                        <w:sz w:val="16"/>
                      </w:rPr>
                      <w:t>C</w:t>
                    </w:r>
                    <w:r>
                      <w:rPr>
                        <w:color w:val="231F20"/>
                        <w:spacing w:val="-1"/>
                        <w:w w:val="101"/>
                        <w:sz w:val="16"/>
                      </w:rPr>
                      <w:t>o</w:t>
                    </w:r>
                    <w:r>
                      <w:rPr>
                        <w:color w:val="231F20"/>
                        <w:w w:val="90"/>
                        <w:sz w:val="16"/>
                      </w:rPr>
                      <w:t>l</w:t>
                    </w:r>
                    <w:r>
                      <w:rPr>
                        <w:color w:val="231F20"/>
                        <w:spacing w:val="-1"/>
                        <w:w w:val="93"/>
                        <w:sz w:val="16"/>
                      </w:rPr>
                      <w:t>le</w:t>
                    </w:r>
                    <w:r>
                      <w:rPr>
                        <w:color w:val="231F20"/>
                        <w:spacing w:val="-2"/>
                        <w:w w:val="93"/>
                        <w:sz w:val="16"/>
                      </w:rPr>
                      <w:t>g</w:t>
                    </w:r>
                    <w:r>
                      <w:rPr>
                        <w:color w:val="231F20"/>
                        <w:w w:val="95"/>
                        <w:sz w:val="16"/>
                      </w:rPr>
                      <w:t>e</w:t>
                    </w:r>
                    <w:r>
                      <w:rPr>
                        <w:color w:val="231F20"/>
                        <w:spacing w:val="-4"/>
                        <w:sz w:val="16"/>
                      </w:rPr>
                      <w:t> </w:t>
                    </w:r>
                    <w:r>
                      <w:rPr>
                        <w:color w:val="231F20"/>
                        <w:spacing w:val="-2"/>
                        <w:w w:val="101"/>
                        <w:sz w:val="16"/>
                      </w:rPr>
                      <w:t>o</w:t>
                    </w:r>
                    <w:r>
                      <w:rPr>
                        <w:color w:val="231F20"/>
                        <w:w w:val="88"/>
                        <w:sz w:val="16"/>
                      </w:rPr>
                      <w:t>f</w:t>
                    </w:r>
                    <w:r>
                      <w:rPr>
                        <w:color w:val="231F20"/>
                        <w:spacing w:val="-4"/>
                        <w:sz w:val="16"/>
                      </w:rPr>
                      <w:t> </w:t>
                    </w:r>
                    <w:r>
                      <w:rPr>
                        <w:color w:val="231F20"/>
                        <w:spacing w:val="-6"/>
                        <w:w w:val="102"/>
                        <w:sz w:val="16"/>
                      </w:rPr>
                      <w:t>N</w:t>
                    </w:r>
                    <w:r>
                      <w:rPr>
                        <w:color w:val="231F20"/>
                        <w:spacing w:val="-1"/>
                        <w:w w:val="105"/>
                        <w:sz w:val="16"/>
                      </w:rPr>
                      <w:t>u</w:t>
                    </w:r>
                    <w:r>
                      <w:rPr>
                        <w:color w:val="231F20"/>
                        <w:spacing w:val="-1"/>
                        <w:w w:val="101"/>
                        <w:sz w:val="16"/>
                      </w:rPr>
                      <w:t>r</w:t>
                    </w:r>
                    <w:r>
                      <w:rPr>
                        <w:color w:val="231F20"/>
                        <w:spacing w:val="1"/>
                        <w:w w:val="101"/>
                        <w:sz w:val="16"/>
                      </w:rPr>
                      <w:t>s</w:t>
                    </w:r>
                    <w:r>
                      <w:rPr>
                        <w:color w:val="231F20"/>
                        <w:spacing w:val="-1"/>
                        <w:w w:val="99"/>
                        <w:sz w:val="16"/>
                      </w:rPr>
                      <w:t>e-</w:t>
                    </w:r>
                    <w:r>
                      <w:rPr>
                        <w:color w:val="231F20"/>
                        <w:spacing w:val="-2"/>
                        <w:w w:val="99"/>
                        <w:sz w:val="16"/>
                      </w:rPr>
                      <w:t>M</w:t>
                    </w:r>
                    <w:r>
                      <w:rPr>
                        <w:color w:val="231F20"/>
                        <w:spacing w:val="-1"/>
                        <w:w w:val="96"/>
                        <w:sz w:val="16"/>
                      </w:rPr>
                      <w:t>i</w:t>
                    </w:r>
                    <w:r>
                      <w:rPr>
                        <w:color w:val="231F20"/>
                        <w:spacing w:val="-1"/>
                        <w:w w:val="105"/>
                        <w:sz w:val="16"/>
                      </w:rPr>
                      <w:t>d</w:t>
                    </w:r>
                    <w:r>
                      <w:rPr>
                        <w:color w:val="231F20"/>
                        <w:w w:val="94"/>
                        <w:sz w:val="16"/>
                      </w:rPr>
                      <w:t>w</w:t>
                    </w:r>
                    <w:r>
                      <w:rPr>
                        <w:color w:val="231F20"/>
                        <w:spacing w:val="-2"/>
                        <w:w w:val="96"/>
                        <w:sz w:val="16"/>
                      </w:rPr>
                      <w:t>i</w:t>
                    </w:r>
                    <w:r>
                      <w:rPr>
                        <w:color w:val="231F20"/>
                        <w:spacing w:val="-2"/>
                        <w:w w:val="92"/>
                        <w:sz w:val="16"/>
                      </w:rPr>
                      <w:t>v</w:t>
                    </w:r>
                    <w:r>
                      <w:rPr>
                        <w:color w:val="231F20"/>
                        <w:spacing w:val="-1"/>
                        <w:w w:val="93"/>
                        <w:sz w:val="16"/>
                      </w:rPr>
                      <w:t>es.</w:t>
                    </w:r>
                  </w:p>
                  <w:p>
                    <w:pPr>
                      <w:spacing w:line="240" w:lineRule="auto" w:before="6"/>
                      <w:rPr>
                        <w:sz w:val="22"/>
                      </w:rPr>
                    </w:pPr>
                  </w:p>
                  <w:p>
                    <w:pPr>
                      <w:spacing w:before="0"/>
                      <w:ind w:left="5296" w:right="0" w:firstLine="0"/>
                      <w:jc w:val="left"/>
                      <w:rPr>
                        <w:sz w:val="16"/>
                      </w:rPr>
                    </w:pPr>
                    <w:r>
                      <w:rPr>
                        <w:i/>
                        <w:color w:val="231F20"/>
                        <w:sz w:val="16"/>
                      </w:rPr>
                      <w:t>Keywords:  </w:t>
                    </w:r>
                    <w:r>
                      <w:rPr>
                        <w:color w:val="231F20"/>
                        <w:sz w:val="16"/>
                      </w:rPr>
                      <w:t>disasters, disaster medicine, midwifery, relief work</w:t>
                    </w:r>
                  </w:p>
                </w:txbxContent>
              </v:textbox>
              <w10:wrap type="none"/>
            </v:shape>
            <w10:wrap type="topAndBottom"/>
          </v:group>
        </w:pict>
      </w:r>
    </w:p>
    <w:p>
      <w:pPr>
        <w:pStyle w:val="BodyText"/>
        <w:spacing w:before="10"/>
        <w:rPr>
          <w:sz w:val="28"/>
        </w:rPr>
      </w:pPr>
    </w:p>
    <w:p>
      <w:pPr>
        <w:spacing w:after="0"/>
        <w:rPr>
          <w:sz w:val="28"/>
        </w:rPr>
        <w:sectPr>
          <w:footerReference w:type="default" r:id="rId111"/>
          <w:footerReference w:type="even" r:id="rId112"/>
          <w:pgSz w:w="11520" w:h="15480"/>
          <w:pgMar w:footer="180" w:header="0" w:top="0" w:bottom="380" w:left="0" w:right="0"/>
        </w:sectPr>
      </w:pPr>
    </w:p>
    <w:p>
      <w:pPr>
        <w:spacing w:before="77"/>
        <w:ind w:left="961" w:right="0" w:firstLine="0"/>
        <w:jc w:val="both"/>
        <w:rPr>
          <w:rFonts w:ascii="Arial"/>
          <w:b/>
          <w:sz w:val="17"/>
        </w:rPr>
      </w:pPr>
      <w:r>
        <w:rPr/>
        <w:pict>
          <v:rect style="position:absolute;margin-left:.0pt;margin-top:-9.399pt;width:576pt;height:38.862pt;mso-position-horizontal-relative:page;mso-position-vertical-relative:page;z-index:-84544" filled="true" fillcolor="#005480" stroked="false">
            <v:fill type="solid"/>
            <w10:wrap type="none"/>
          </v:rect>
        </w:pict>
      </w:r>
      <w:r>
        <w:rPr/>
        <w:pict>
          <v:group style="position:absolute;margin-left:470.268005pt;margin-top:736.020996pt;width:58.6pt;height:29.9pt;mso-position-horizontal-relative:page;mso-position-vertical-relative:page;z-index:2224" coordorigin="9405,14720" coordsize="1172,598">
            <v:shape style="position:absolute;left:10266;top:14720;width:214;height:592" coordorigin="10266,14720" coordsize="214,592" path="m10315,14853l10301,14861,10276,14888,10266,14920,10273,14962,10281,14983,10289,14916,10315,14853m10465,14766l10461,14749,10451,14734,10436,14724,10417,14720,10399,14724,10384,14734,10373,14749,10370,14766,10373,14784,10380,14793,10376,14791,10376,14794,10319,14844,10315,14853,10342,14836,10398,14809,10395,14807,10399,14809,10417,14812,10436,14809,10451,14799,10461,14784,10465,14766m10480,15312l10400,15189,10339,15092,10297,15018,10281,14983,10280,15000,10286,15088,10301,15171,10319,15241,10335,15289,10341,15307,10480,15312e" filled="true" fillcolor="#e7edf3" stroked="false">
              <v:path arrowok="t"/>
              <v:fill type="solid"/>
            </v:shape>
            <v:shape style="position:absolute;left:9932;top:14905;width:135;height:412" type="#_x0000_t75" stroked="false">
              <v:imagedata r:id="rId113" o:title=""/>
            </v:shape>
            <v:shape style="position:absolute;left:9405;top:14804;width:1172;height:515" coordorigin="9405,14804" coordsize="1172,515" path="m9409,15118l9405,15139,9405,15149,9409,15118m10577,14909l10557,14855,10554,14846,10527,14812,10483,14804,10406,14821,10284,14859,10203,14881,10145,14904,10090,14938,10023,14996,9926,15088,9826,15157,9753,15202,9695,15228,9662,15234,9656,15222,9658,15196,9676,15166,9678,15168,9691,15170,9704,15168,9715,15161,9722,15151,9724,15138,9722,15126,9715,15115,9704,15108,9691,15106,9678,15108,9668,15115,9660,15126,9658,15138,9660,15151,9666,15159,9666,15159,9649,15191,9648,15236,9641,15237,9579,15234,9496,15223,9439,15213,9411,15198,9405,15178,9405,15318,9543,15318,9596,15296,9650,15270,9653,15295,9657,15317,9712,15318,9674,15259,9694,15249,9719,15237,9817,15189,9851,15171,9891,15143,9963,15087,10094,14984,10177,14922,10239,14882,10291,14861,10345,14855,10411,14863,10502,14881,10533,14884,10551,14895,10562,14921,10575,14971,10575,14965,10576,14956,10577,14938,10577,14909e" filled="true" fillcolor="#e7edf3" stroked="false">
              <v:path arrowok="t"/>
              <v:fill type="solid"/>
            </v:shape>
            <w10:wrap type="none"/>
          </v:group>
        </w:pict>
      </w:r>
      <w:r>
        <w:rPr>
          <w:rFonts w:ascii="Arial"/>
          <w:b/>
          <w:color w:val="005480"/>
          <w:w w:val="115"/>
          <w:sz w:val="17"/>
        </w:rPr>
        <w:t>INTRODUCTION</w:t>
      </w:r>
    </w:p>
    <w:p>
      <w:pPr>
        <w:spacing w:line="249" w:lineRule="auto" w:before="105"/>
        <w:ind w:left="961" w:right="0" w:firstLine="0"/>
        <w:jc w:val="both"/>
        <w:rPr>
          <w:sz w:val="19"/>
        </w:rPr>
      </w:pPr>
      <w:r>
        <w:rPr>
          <w:sz w:val="19"/>
        </w:rPr>
        <w:t>During humanitarian crises, the affected population expe- riences a multitude of resource limitations simultaneously: </w:t>
      </w:r>
      <w:r>
        <w:rPr>
          <w:spacing w:val="-3"/>
          <w:sz w:val="19"/>
        </w:rPr>
        <w:t>shelter, </w:t>
      </w:r>
      <w:r>
        <w:rPr>
          <w:sz w:val="19"/>
        </w:rPr>
        <w:t>potable </w:t>
      </w:r>
      <w:r>
        <w:rPr>
          <w:spacing w:val="-4"/>
          <w:sz w:val="19"/>
        </w:rPr>
        <w:t>water, </w:t>
      </w:r>
      <w:r>
        <w:rPr>
          <w:sz w:val="19"/>
        </w:rPr>
        <w:t>food, transportation, security, and health care, to name a </w:t>
      </w:r>
      <w:r>
        <w:rPr>
          <w:spacing w:val="-4"/>
          <w:sz w:val="19"/>
        </w:rPr>
        <w:t>few. </w:t>
      </w:r>
      <w:r>
        <w:rPr>
          <w:sz w:val="19"/>
        </w:rPr>
        <w:t>Disasters and humanitarian emergencies are usually caused by weather phenomena (eg, storms, drought, floods), geological catastrophes (eg, earth- quakes,</w:t>
      </w:r>
      <w:r>
        <w:rPr>
          <w:spacing w:val="-22"/>
          <w:sz w:val="19"/>
        </w:rPr>
        <w:t> </w:t>
      </w:r>
      <w:r>
        <w:rPr>
          <w:sz w:val="19"/>
        </w:rPr>
        <w:t>tsunamis,</w:t>
      </w:r>
      <w:r>
        <w:rPr>
          <w:spacing w:val="-22"/>
          <w:sz w:val="19"/>
        </w:rPr>
        <w:t> </w:t>
      </w:r>
      <w:r>
        <w:rPr>
          <w:sz w:val="19"/>
        </w:rPr>
        <w:t>volcanic</w:t>
      </w:r>
      <w:r>
        <w:rPr>
          <w:spacing w:val="-22"/>
          <w:sz w:val="19"/>
        </w:rPr>
        <w:t> </w:t>
      </w:r>
      <w:r>
        <w:rPr>
          <w:sz w:val="19"/>
        </w:rPr>
        <w:t>eruptions),</w:t>
      </w:r>
      <w:r>
        <w:rPr>
          <w:spacing w:val="-22"/>
          <w:sz w:val="19"/>
        </w:rPr>
        <w:t> </w:t>
      </w:r>
      <w:r>
        <w:rPr>
          <w:sz w:val="19"/>
        </w:rPr>
        <w:t>or</w:t>
      </w:r>
      <w:r>
        <w:rPr>
          <w:spacing w:val="-22"/>
          <w:sz w:val="19"/>
        </w:rPr>
        <w:t> </w:t>
      </w:r>
      <w:r>
        <w:rPr>
          <w:sz w:val="19"/>
        </w:rPr>
        <w:t>direct</w:t>
      </w:r>
      <w:r>
        <w:rPr>
          <w:spacing w:val="-22"/>
          <w:sz w:val="19"/>
        </w:rPr>
        <w:t> </w:t>
      </w:r>
      <w:r>
        <w:rPr>
          <w:sz w:val="19"/>
        </w:rPr>
        <w:t>human</w:t>
      </w:r>
      <w:r>
        <w:rPr>
          <w:spacing w:val="-22"/>
          <w:sz w:val="19"/>
        </w:rPr>
        <w:t> </w:t>
      </w:r>
      <w:r>
        <w:rPr>
          <w:sz w:val="19"/>
        </w:rPr>
        <w:t>factors (eg, terrorism, </w:t>
      </w:r>
      <w:r>
        <w:rPr>
          <w:spacing w:val="-4"/>
          <w:sz w:val="19"/>
        </w:rPr>
        <w:t>war, </w:t>
      </w:r>
      <w:r>
        <w:rPr>
          <w:sz w:val="19"/>
        </w:rPr>
        <w:t>civil society collapse).</w:t>
      </w:r>
      <w:r>
        <w:rPr>
          <w:color w:val="231F20"/>
          <w:position w:val="7"/>
          <w:sz w:val="13"/>
        </w:rPr>
        <w:t>1,2 </w:t>
      </w:r>
      <w:r>
        <w:rPr>
          <w:sz w:val="19"/>
        </w:rPr>
        <w:t>Epidemics and pandemics</w:t>
      </w:r>
      <w:r>
        <w:rPr>
          <w:spacing w:val="-21"/>
          <w:sz w:val="19"/>
        </w:rPr>
        <w:t> </w:t>
      </w:r>
      <w:r>
        <w:rPr>
          <w:sz w:val="19"/>
        </w:rPr>
        <w:t>due</w:t>
      </w:r>
      <w:r>
        <w:rPr>
          <w:spacing w:val="-20"/>
          <w:sz w:val="19"/>
        </w:rPr>
        <w:t> </w:t>
      </w:r>
      <w:r>
        <w:rPr>
          <w:sz w:val="19"/>
        </w:rPr>
        <w:t>to</w:t>
      </w:r>
      <w:r>
        <w:rPr>
          <w:spacing w:val="-21"/>
          <w:sz w:val="19"/>
        </w:rPr>
        <w:t> </w:t>
      </w:r>
      <w:r>
        <w:rPr>
          <w:sz w:val="19"/>
        </w:rPr>
        <w:t>diseases</w:t>
      </w:r>
      <w:r>
        <w:rPr>
          <w:spacing w:val="-20"/>
          <w:sz w:val="19"/>
        </w:rPr>
        <w:t> </w:t>
      </w:r>
      <w:r>
        <w:rPr>
          <w:sz w:val="19"/>
        </w:rPr>
        <w:t>such</w:t>
      </w:r>
      <w:r>
        <w:rPr>
          <w:spacing w:val="-21"/>
          <w:sz w:val="19"/>
        </w:rPr>
        <w:t> </w:t>
      </w:r>
      <w:r>
        <w:rPr>
          <w:sz w:val="19"/>
        </w:rPr>
        <w:t>as</w:t>
      </w:r>
      <w:r>
        <w:rPr>
          <w:spacing w:val="-21"/>
          <w:sz w:val="19"/>
        </w:rPr>
        <w:t> </w:t>
      </w:r>
      <w:r>
        <w:rPr>
          <w:sz w:val="19"/>
        </w:rPr>
        <w:t>influenza,</w:t>
      </w:r>
      <w:r>
        <w:rPr>
          <w:spacing w:val="-20"/>
          <w:sz w:val="19"/>
        </w:rPr>
        <w:t> </w:t>
      </w:r>
      <w:r>
        <w:rPr>
          <w:sz w:val="19"/>
        </w:rPr>
        <w:t>cholera,</w:t>
      </w:r>
      <w:r>
        <w:rPr>
          <w:spacing w:val="-21"/>
          <w:sz w:val="19"/>
        </w:rPr>
        <w:t> </w:t>
      </w:r>
      <w:r>
        <w:rPr>
          <w:sz w:val="19"/>
        </w:rPr>
        <w:t>or</w:t>
      </w:r>
      <w:r>
        <w:rPr>
          <w:spacing w:val="-20"/>
          <w:sz w:val="19"/>
        </w:rPr>
        <w:t> </w:t>
      </w:r>
      <w:r>
        <w:rPr>
          <w:sz w:val="19"/>
        </w:rPr>
        <w:t>Ebola can also create a crisis when they overwhelm a </w:t>
      </w:r>
      <w:r>
        <w:rPr>
          <w:spacing w:val="-3"/>
          <w:sz w:val="19"/>
        </w:rPr>
        <w:t>community’s </w:t>
      </w:r>
      <w:r>
        <w:rPr>
          <w:sz w:val="19"/>
        </w:rPr>
        <w:t>ability to cope.</w:t>
      </w:r>
      <w:r>
        <w:rPr>
          <w:color w:val="231F20"/>
          <w:position w:val="7"/>
          <w:sz w:val="13"/>
        </w:rPr>
        <w:t>3,4 </w:t>
      </w:r>
      <w:r>
        <w:rPr>
          <w:sz w:val="19"/>
        </w:rPr>
        <w:t>The Center for Research on the Epidemi- ology</w:t>
      </w:r>
      <w:r>
        <w:rPr>
          <w:spacing w:val="-4"/>
          <w:sz w:val="19"/>
        </w:rPr>
        <w:t> </w:t>
      </w:r>
      <w:r>
        <w:rPr>
          <w:sz w:val="19"/>
        </w:rPr>
        <w:t>of</w:t>
      </w:r>
      <w:r>
        <w:rPr>
          <w:spacing w:val="-4"/>
          <w:sz w:val="19"/>
        </w:rPr>
        <w:t> </w:t>
      </w:r>
      <w:r>
        <w:rPr>
          <w:sz w:val="19"/>
        </w:rPr>
        <w:t>Disasters</w:t>
      </w:r>
      <w:r>
        <w:rPr>
          <w:spacing w:val="-4"/>
          <w:sz w:val="19"/>
        </w:rPr>
        <w:t> </w:t>
      </w:r>
      <w:r>
        <w:rPr>
          <w:sz w:val="19"/>
        </w:rPr>
        <w:t>reports</w:t>
      </w:r>
      <w:r>
        <w:rPr>
          <w:spacing w:val="-4"/>
          <w:sz w:val="19"/>
        </w:rPr>
        <w:t> </w:t>
      </w:r>
      <w:r>
        <w:rPr>
          <w:sz w:val="19"/>
        </w:rPr>
        <w:t>that,</w:t>
      </w:r>
      <w:r>
        <w:rPr>
          <w:spacing w:val="-4"/>
          <w:sz w:val="19"/>
        </w:rPr>
        <w:t> </w:t>
      </w:r>
      <w:r>
        <w:rPr>
          <w:sz w:val="19"/>
        </w:rPr>
        <w:t>on</w:t>
      </w:r>
      <w:r>
        <w:rPr>
          <w:spacing w:val="-4"/>
          <w:sz w:val="19"/>
        </w:rPr>
        <w:t> </w:t>
      </w:r>
      <w:r>
        <w:rPr>
          <w:sz w:val="19"/>
        </w:rPr>
        <w:t>average,</w:t>
      </w:r>
      <w:r>
        <w:rPr>
          <w:spacing w:val="-4"/>
          <w:sz w:val="19"/>
        </w:rPr>
        <w:t> </w:t>
      </w:r>
      <w:r>
        <w:rPr>
          <w:sz w:val="19"/>
        </w:rPr>
        <w:t>350</w:t>
      </w:r>
      <w:r>
        <w:rPr>
          <w:spacing w:val="-4"/>
          <w:sz w:val="19"/>
        </w:rPr>
        <w:t> </w:t>
      </w:r>
      <w:r>
        <w:rPr>
          <w:sz w:val="19"/>
        </w:rPr>
        <w:t>to</w:t>
      </w:r>
      <w:r>
        <w:rPr>
          <w:spacing w:val="-4"/>
          <w:sz w:val="19"/>
        </w:rPr>
        <w:t> </w:t>
      </w:r>
      <w:r>
        <w:rPr>
          <w:sz w:val="19"/>
        </w:rPr>
        <w:t>400</w:t>
      </w:r>
      <w:r>
        <w:rPr>
          <w:spacing w:val="-4"/>
          <w:sz w:val="19"/>
        </w:rPr>
        <w:t> </w:t>
      </w:r>
      <w:r>
        <w:rPr>
          <w:sz w:val="19"/>
        </w:rPr>
        <w:t>disas- ters occur annually worldwide, with </w:t>
      </w:r>
      <w:r>
        <w:rPr>
          <w:spacing w:val="-2"/>
          <w:sz w:val="19"/>
        </w:rPr>
        <w:t>approximately </w:t>
      </w:r>
      <w:r>
        <w:rPr>
          <w:sz w:val="19"/>
        </w:rPr>
        <w:t>100,000 lives lost and 300 million people affected.</w:t>
      </w:r>
      <w:r>
        <w:rPr>
          <w:color w:val="231F20"/>
          <w:position w:val="7"/>
          <w:sz w:val="13"/>
        </w:rPr>
        <w:t>1 </w:t>
      </w:r>
      <w:r>
        <w:rPr>
          <w:sz w:val="19"/>
        </w:rPr>
        <w:t>Reports of lives disrupted and destroyed by violent conflicts or epidemics are more difficult to characterize with annual averages, but nonetheless</w:t>
      </w:r>
      <w:r>
        <w:rPr>
          <w:spacing w:val="-12"/>
          <w:sz w:val="19"/>
        </w:rPr>
        <w:t> </w:t>
      </w:r>
      <w:r>
        <w:rPr>
          <w:sz w:val="19"/>
        </w:rPr>
        <w:t>frequently</w:t>
      </w:r>
      <w:r>
        <w:rPr>
          <w:spacing w:val="-12"/>
          <w:sz w:val="19"/>
        </w:rPr>
        <w:t> </w:t>
      </w:r>
      <w:r>
        <w:rPr>
          <w:sz w:val="19"/>
        </w:rPr>
        <w:t>make</w:t>
      </w:r>
      <w:r>
        <w:rPr>
          <w:spacing w:val="-12"/>
          <w:sz w:val="19"/>
        </w:rPr>
        <w:t> </w:t>
      </w:r>
      <w:r>
        <w:rPr>
          <w:sz w:val="19"/>
        </w:rPr>
        <w:t>the</w:t>
      </w:r>
      <w:r>
        <w:rPr>
          <w:spacing w:val="-12"/>
          <w:sz w:val="19"/>
        </w:rPr>
        <w:t> </w:t>
      </w:r>
      <w:r>
        <w:rPr>
          <w:sz w:val="19"/>
        </w:rPr>
        <w:t>headlines.</w:t>
      </w:r>
    </w:p>
    <w:p>
      <w:pPr>
        <w:spacing w:line="249" w:lineRule="auto" w:before="2"/>
        <w:ind w:left="961" w:right="0" w:firstLine="299"/>
        <w:jc w:val="both"/>
        <w:rPr>
          <w:sz w:val="19"/>
        </w:rPr>
      </w:pPr>
      <w:r>
        <w:rPr>
          <w:sz w:val="19"/>
        </w:rPr>
        <w:t>Although</w:t>
      </w:r>
      <w:r>
        <w:rPr>
          <w:spacing w:val="-5"/>
          <w:sz w:val="19"/>
        </w:rPr>
        <w:t> </w:t>
      </w:r>
      <w:r>
        <w:rPr>
          <w:sz w:val="19"/>
        </w:rPr>
        <w:t>definitions</w:t>
      </w:r>
      <w:r>
        <w:rPr>
          <w:spacing w:val="-5"/>
          <w:sz w:val="19"/>
        </w:rPr>
        <w:t> </w:t>
      </w:r>
      <w:r>
        <w:rPr>
          <w:sz w:val="19"/>
        </w:rPr>
        <w:t>of</w:t>
      </w:r>
      <w:r>
        <w:rPr>
          <w:spacing w:val="-5"/>
          <w:sz w:val="19"/>
        </w:rPr>
        <w:t> </w:t>
      </w:r>
      <w:r>
        <w:rPr>
          <w:sz w:val="19"/>
        </w:rPr>
        <w:t>what</w:t>
      </w:r>
      <w:r>
        <w:rPr>
          <w:spacing w:val="-5"/>
          <w:sz w:val="19"/>
        </w:rPr>
        <w:t> </w:t>
      </w:r>
      <w:r>
        <w:rPr>
          <w:sz w:val="19"/>
        </w:rPr>
        <w:t>is</w:t>
      </w:r>
      <w:r>
        <w:rPr>
          <w:spacing w:val="-5"/>
          <w:sz w:val="19"/>
        </w:rPr>
        <w:t> </w:t>
      </w:r>
      <w:r>
        <w:rPr>
          <w:sz w:val="19"/>
        </w:rPr>
        <w:t>officially</w:t>
      </w:r>
      <w:r>
        <w:rPr>
          <w:spacing w:val="-5"/>
          <w:sz w:val="19"/>
        </w:rPr>
        <w:t> </w:t>
      </w:r>
      <w:r>
        <w:rPr>
          <w:sz w:val="19"/>
        </w:rPr>
        <w:t>designated</w:t>
      </w:r>
      <w:r>
        <w:rPr>
          <w:spacing w:val="-5"/>
          <w:sz w:val="19"/>
        </w:rPr>
        <w:t> </w:t>
      </w:r>
      <w:r>
        <w:rPr>
          <w:sz w:val="19"/>
        </w:rPr>
        <w:t>as</w:t>
      </w:r>
      <w:r>
        <w:rPr>
          <w:spacing w:val="-5"/>
          <w:sz w:val="19"/>
        </w:rPr>
        <w:t> </w:t>
      </w:r>
      <w:r>
        <w:rPr>
          <w:sz w:val="19"/>
        </w:rPr>
        <w:t>a </w:t>
      </w:r>
      <w:r>
        <w:rPr>
          <w:i/>
          <w:spacing w:val="3"/>
          <w:sz w:val="19"/>
        </w:rPr>
        <w:t>disaster</w:t>
      </w:r>
      <w:r>
        <w:rPr>
          <w:i/>
          <w:spacing w:val="-4"/>
          <w:sz w:val="19"/>
        </w:rPr>
        <w:t> </w:t>
      </w:r>
      <w:r>
        <w:rPr>
          <w:sz w:val="19"/>
        </w:rPr>
        <w:t>or</w:t>
      </w:r>
      <w:r>
        <w:rPr>
          <w:spacing w:val="-9"/>
          <w:sz w:val="19"/>
        </w:rPr>
        <w:t> </w:t>
      </w:r>
      <w:r>
        <w:rPr>
          <w:i/>
          <w:spacing w:val="7"/>
          <w:sz w:val="19"/>
        </w:rPr>
        <w:t>emergency</w:t>
      </w:r>
      <w:r>
        <w:rPr>
          <w:i/>
          <w:spacing w:val="-6"/>
          <w:sz w:val="19"/>
        </w:rPr>
        <w:t> </w:t>
      </w:r>
      <w:r>
        <w:rPr>
          <w:spacing w:val="-3"/>
          <w:sz w:val="19"/>
        </w:rPr>
        <w:t>vary,</w:t>
      </w:r>
      <w:r>
        <w:rPr>
          <w:spacing w:val="-9"/>
          <w:sz w:val="19"/>
        </w:rPr>
        <w:t> </w:t>
      </w:r>
      <w:r>
        <w:rPr>
          <w:sz w:val="19"/>
        </w:rPr>
        <w:t>descriptions</w:t>
      </w:r>
      <w:r>
        <w:rPr>
          <w:spacing w:val="-9"/>
          <w:sz w:val="19"/>
        </w:rPr>
        <w:t> </w:t>
      </w:r>
      <w:r>
        <w:rPr>
          <w:sz w:val="19"/>
        </w:rPr>
        <w:t>generally</w:t>
      </w:r>
      <w:r>
        <w:rPr>
          <w:spacing w:val="-9"/>
          <w:sz w:val="19"/>
        </w:rPr>
        <w:t> </w:t>
      </w:r>
      <w:r>
        <w:rPr>
          <w:sz w:val="19"/>
        </w:rPr>
        <w:t>include</w:t>
      </w:r>
      <w:r>
        <w:rPr>
          <w:spacing w:val="-9"/>
          <w:sz w:val="19"/>
        </w:rPr>
        <w:t> </w:t>
      </w:r>
      <w:r>
        <w:rPr>
          <w:sz w:val="19"/>
        </w:rPr>
        <w:t>a situation in which a </w:t>
      </w:r>
      <w:r>
        <w:rPr>
          <w:spacing w:val="-3"/>
          <w:sz w:val="19"/>
        </w:rPr>
        <w:t>community, </w:t>
      </w:r>
      <w:r>
        <w:rPr>
          <w:sz w:val="19"/>
        </w:rPr>
        <w:t>region, or country—often quite suddenly and dramatically—is unable to meet some or all</w:t>
      </w:r>
      <w:r>
        <w:rPr>
          <w:spacing w:val="-14"/>
          <w:sz w:val="19"/>
        </w:rPr>
        <w:t> </w:t>
      </w:r>
      <w:r>
        <w:rPr>
          <w:sz w:val="19"/>
        </w:rPr>
        <w:t>of</w:t>
      </w:r>
      <w:r>
        <w:rPr>
          <w:spacing w:val="-14"/>
          <w:sz w:val="19"/>
        </w:rPr>
        <w:t> </w:t>
      </w:r>
      <w:r>
        <w:rPr>
          <w:sz w:val="19"/>
        </w:rPr>
        <w:t>its</w:t>
      </w:r>
      <w:r>
        <w:rPr>
          <w:spacing w:val="-14"/>
          <w:sz w:val="19"/>
        </w:rPr>
        <w:t> </w:t>
      </w:r>
      <w:r>
        <w:rPr>
          <w:sz w:val="19"/>
        </w:rPr>
        <w:t>own</w:t>
      </w:r>
      <w:r>
        <w:rPr>
          <w:spacing w:val="-14"/>
          <w:sz w:val="19"/>
        </w:rPr>
        <w:t> </w:t>
      </w:r>
      <w:r>
        <w:rPr>
          <w:sz w:val="19"/>
        </w:rPr>
        <w:t>needs.</w:t>
      </w:r>
      <w:r>
        <w:rPr>
          <w:color w:val="231F20"/>
          <w:position w:val="7"/>
          <w:sz w:val="13"/>
        </w:rPr>
        <w:t>1,4,5</w:t>
      </w:r>
      <w:r>
        <w:rPr>
          <w:color w:val="231F20"/>
          <w:spacing w:val="8"/>
          <w:position w:val="7"/>
          <w:sz w:val="13"/>
        </w:rPr>
        <w:t> </w:t>
      </w:r>
      <w:r>
        <w:rPr>
          <w:sz w:val="19"/>
        </w:rPr>
        <w:t>Outside</w:t>
      </w:r>
      <w:r>
        <w:rPr>
          <w:spacing w:val="-14"/>
          <w:sz w:val="19"/>
        </w:rPr>
        <w:t> </w:t>
      </w:r>
      <w:r>
        <w:rPr>
          <w:sz w:val="19"/>
        </w:rPr>
        <w:t>assistance</w:t>
      </w:r>
      <w:r>
        <w:rPr>
          <w:spacing w:val="-15"/>
          <w:sz w:val="19"/>
        </w:rPr>
        <w:t> </w:t>
      </w:r>
      <w:r>
        <w:rPr>
          <w:sz w:val="19"/>
        </w:rPr>
        <w:t>eventually</w:t>
      </w:r>
      <w:r>
        <w:rPr>
          <w:spacing w:val="-14"/>
          <w:sz w:val="19"/>
        </w:rPr>
        <w:t> </w:t>
      </w:r>
      <w:r>
        <w:rPr>
          <w:sz w:val="19"/>
        </w:rPr>
        <w:t>arrives. Search and rescue teams, road clearing crews, humanitarian aid personnel, and others fan out over the affected areas to rescue</w:t>
      </w:r>
      <w:r>
        <w:rPr>
          <w:spacing w:val="-11"/>
          <w:sz w:val="19"/>
        </w:rPr>
        <w:t> </w:t>
      </w:r>
      <w:r>
        <w:rPr>
          <w:sz w:val="19"/>
        </w:rPr>
        <w:t>trapped</w:t>
      </w:r>
      <w:r>
        <w:rPr>
          <w:spacing w:val="-11"/>
          <w:sz w:val="19"/>
        </w:rPr>
        <w:t> </w:t>
      </w:r>
      <w:r>
        <w:rPr>
          <w:sz w:val="19"/>
        </w:rPr>
        <w:t>victims,</w:t>
      </w:r>
      <w:r>
        <w:rPr>
          <w:spacing w:val="-11"/>
          <w:sz w:val="19"/>
        </w:rPr>
        <w:t> </w:t>
      </w:r>
      <w:r>
        <w:rPr>
          <w:sz w:val="19"/>
        </w:rPr>
        <w:t>reestablish</w:t>
      </w:r>
      <w:r>
        <w:rPr>
          <w:spacing w:val="-11"/>
          <w:sz w:val="19"/>
        </w:rPr>
        <w:t> </w:t>
      </w:r>
      <w:r>
        <w:rPr>
          <w:sz w:val="19"/>
        </w:rPr>
        <w:t>communications</w:t>
      </w:r>
      <w:r>
        <w:rPr>
          <w:spacing w:val="-11"/>
          <w:sz w:val="19"/>
        </w:rPr>
        <w:t> </w:t>
      </w:r>
      <w:r>
        <w:rPr>
          <w:sz w:val="19"/>
        </w:rPr>
        <w:t>and</w:t>
      </w:r>
      <w:r>
        <w:rPr>
          <w:spacing w:val="-11"/>
          <w:sz w:val="19"/>
        </w:rPr>
        <w:t> </w:t>
      </w:r>
      <w:r>
        <w:rPr>
          <w:sz w:val="19"/>
        </w:rPr>
        <w:t>road access, manage dead bodies, and distribute commodities </w:t>
      </w:r>
      <w:r>
        <w:rPr>
          <w:spacing w:val="-2"/>
          <w:sz w:val="19"/>
        </w:rPr>
        <w:t>and </w:t>
      </w:r>
      <w:r>
        <w:rPr>
          <w:sz w:val="19"/>
        </w:rPr>
        <w:t>services</w:t>
      </w:r>
      <w:r>
        <w:rPr>
          <w:spacing w:val="-16"/>
          <w:sz w:val="19"/>
        </w:rPr>
        <w:t> </w:t>
      </w:r>
      <w:r>
        <w:rPr>
          <w:sz w:val="19"/>
        </w:rPr>
        <w:t>to</w:t>
      </w:r>
      <w:r>
        <w:rPr>
          <w:spacing w:val="-16"/>
          <w:sz w:val="19"/>
        </w:rPr>
        <w:t> </w:t>
      </w:r>
      <w:r>
        <w:rPr>
          <w:sz w:val="19"/>
        </w:rPr>
        <w:t>the</w:t>
      </w:r>
      <w:r>
        <w:rPr>
          <w:spacing w:val="-16"/>
          <w:sz w:val="19"/>
        </w:rPr>
        <w:t> </w:t>
      </w:r>
      <w:r>
        <w:rPr>
          <w:sz w:val="19"/>
        </w:rPr>
        <w:t>survivors.</w:t>
      </w:r>
      <w:r>
        <w:rPr>
          <w:spacing w:val="-16"/>
          <w:sz w:val="19"/>
        </w:rPr>
        <w:t> </w:t>
      </w:r>
      <w:r>
        <w:rPr>
          <w:spacing w:val="-4"/>
          <w:sz w:val="19"/>
        </w:rPr>
        <w:t>It</w:t>
      </w:r>
      <w:r>
        <w:rPr>
          <w:spacing w:val="-16"/>
          <w:sz w:val="19"/>
        </w:rPr>
        <w:t> </w:t>
      </w:r>
      <w:r>
        <w:rPr>
          <w:sz w:val="19"/>
        </w:rPr>
        <w:t>must</w:t>
      </w:r>
      <w:r>
        <w:rPr>
          <w:spacing w:val="-16"/>
          <w:sz w:val="19"/>
        </w:rPr>
        <w:t> </w:t>
      </w:r>
      <w:r>
        <w:rPr>
          <w:sz w:val="19"/>
        </w:rPr>
        <w:t>be</w:t>
      </w:r>
      <w:r>
        <w:rPr>
          <w:spacing w:val="-16"/>
          <w:sz w:val="19"/>
        </w:rPr>
        <w:t> </w:t>
      </w:r>
      <w:r>
        <w:rPr>
          <w:sz w:val="19"/>
        </w:rPr>
        <w:t>appreciated,</w:t>
      </w:r>
      <w:r>
        <w:rPr>
          <w:spacing w:val="-16"/>
          <w:sz w:val="19"/>
        </w:rPr>
        <w:t> </w:t>
      </w:r>
      <w:r>
        <w:rPr>
          <w:spacing w:val="-3"/>
          <w:sz w:val="19"/>
        </w:rPr>
        <w:t>however,</w:t>
      </w:r>
      <w:r>
        <w:rPr>
          <w:spacing w:val="-16"/>
          <w:sz w:val="19"/>
        </w:rPr>
        <w:t> </w:t>
      </w:r>
      <w:r>
        <w:rPr>
          <w:sz w:val="19"/>
        </w:rPr>
        <w:t>that disaster</w:t>
      </w:r>
      <w:r>
        <w:rPr>
          <w:spacing w:val="-17"/>
          <w:sz w:val="19"/>
        </w:rPr>
        <w:t> </w:t>
      </w:r>
      <w:r>
        <w:rPr>
          <w:sz w:val="19"/>
        </w:rPr>
        <w:t>response</w:t>
      </w:r>
      <w:r>
        <w:rPr>
          <w:spacing w:val="-17"/>
          <w:sz w:val="19"/>
        </w:rPr>
        <w:t> </w:t>
      </w:r>
      <w:r>
        <w:rPr>
          <w:sz w:val="19"/>
        </w:rPr>
        <w:t>primarily</w:t>
      </w:r>
      <w:r>
        <w:rPr>
          <w:spacing w:val="-17"/>
          <w:sz w:val="19"/>
        </w:rPr>
        <w:t> </w:t>
      </w:r>
      <w:r>
        <w:rPr>
          <w:sz w:val="19"/>
        </w:rPr>
        <w:t>occurs</w:t>
      </w:r>
      <w:r>
        <w:rPr>
          <w:spacing w:val="-17"/>
          <w:sz w:val="19"/>
        </w:rPr>
        <w:t> </w:t>
      </w:r>
      <w:r>
        <w:rPr>
          <w:sz w:val="19"/>
        </w:rPr>
        <w:t>on</w:t>
      </w:r>
      <w:r>
        <w:rPr>
          <w:spacing w:val="-17"/>
          <w:sz w:val="19"/>
        </w:rPr>
        <w:t> </w:t>
      </w:r>
      <w:r>
        <w:rPr>
          <w:sz w:val="19"/>
        </w:rPr>
        <w:t>the</w:t>
      </w:r>
      <w:r>
        <w:rPr>
          <w:spacing w:val="-17"/>
          <w:sz w:val="19"/>
        </w:rPr>
        <w:t> </w:t>
      </w:r>
      <w:r>
        <w:rPr>
          <w:sz w:val="19"/>
        </w:rPr>
        <w:t>local</w:t>
      </w:r>
      <w:r>
        <w:rPr>
          <w:spacing w:val="-17"/>
          <w:sz w:val="19"/>
        </w:rPr>
        <w:t> </w:t>
      </w:r>
      <w:r>
        <w:rPr>
          <w:sz w:val="19"/>
        </w:rPr>
        <w:t>level.</w:t>
      </w:r>
      <w:r>
        <w:rPr>
          <w:spacing w:val="-17"/>
          <w:sz w:val="19"/>
        </w:rPr>
        <w:t> </w:t>
      </w:r>
      <w:r>
        <w:rPr>
          <w:sz w:val="19"/>
        </w:rPr>
        <w:t>Commu- nity</w:t>
      </w:r>
      <w:r>
        <w:rPr>
          <w:spacing w:val="-16"/>
          <w:sz w:val="19"/>
        </w:rPr>
        <w:t> </w:t>
      </w:r>
      <w:r>
        <w:rPr>
          <w:sz w:val="19"/>
        </w:rPr>
        <w:t>members</w:t>
      </w:r>
      <w:r>
        <w:rPr>
          <w:spacing w:val="-16"/>
          <w:sz w:val="19"/>
        </w:rPr>
        <w:t> </w:t>
      </w:r>
      <w:r>
        <w:rPr>
          <w:sz w:val="19"/>
        </w:rPr>
        <w:t>who</w:t>
      </w:r>
      <w:r>
        <w:rPr>
          <w:spacing w:val="-16"/>
          <w:sz w:val="19"/>
        </w:rPr>
        <w:t> </w:t>
      </w:r>
      <w:r>
        <w:rPr>
          <w:sz w:val="19"/>
        </w:rPr>
        <w:t>are</w:t>
      </w:r>
      <w:r>
        <w:rPr>
          <w:spacing w:val="-17"/>
          <w:sz w:val="19"/>
        </w:rPr>
        <w:t> </w:t>
      </w:r>
      <w:r>
        <w:rPr>
          <w:sz w:val="19"/>
        </w:rPr>
        <w:t>able,</w:t>
      </w:r>
      <w:r>
        <w:rPr>
          <w:spacing w:val="-17"/>
          <w:sz w:val="19"/>
        </w:rPr>
        <w:t> </w:t>
      </w:r>
      <w:r>
        <w:rPr>
          <w:sz w:val="19"/>
        </w:rPr>
        <w:t>including</w:t>
      </w:r>
      <w:r>
        <w:rPr>
          <w:spacing w:val="-16"/>
          <w:sz w:val="19"/>
        </w:rPr>
        <w:t> </w:t>
      </w:r>
      <w:r>
        <w:rPr>
          <w:sz w:val="19"/>
        </w:rPr>
        <w:t>midwives,</w:t>
      </w:r>
      <w:r>
        <w:rPr>
          <w:spacing w:val="-17"/>
          <w:sz w:val="19"/>
        </w:rPr>
        <w:t> </w:t>
      </w:r>
      <w:r>
        <w:rPr>
          <w:sz w:val="19"/>
        </w:rPr>
        <w:t>serve</w:t>
      </w:r>
      <w:r>
        <w:rPr>
          <w:spacing w:val="-16"/>
          <w:sz w:val="19"/>
        </w:rPr>
        <w:t> </w:t>
      </w:r>
      <w:r>
        <w:rPr>
          <w:sz w:val="19"/>
        </w:rPr>
        <w:t>as</w:t>
      </w:r>
      <w:r>
        <w:rPr>
          <w:spacing w:val="-17"/>
          <w:sz w:val="19"/>
        </w:rPr>
        <w:t> </w:t>
      </w:r>
      <w:r>
        <w:rPr>
          <w:sz w:val="19"/>
        </w:rPr>
        <w:t>first</w:t>
      </w:r>
    </w:p>
    <w:p>
      <w:pPr>
        <w:pStyle w:val="BodyText"/>
        <w:rPr>
          <w:sz w:val="18"/>
        </w:rPr>
      </w:pPr>
    </w:p>
    <w:p>
      <w:pPr>
        <w:pStyle w:val="BodyText"/>
        <w:spacing w:before="8"/>
        <w:rPr>
          <w:sz w:val="19"/>
        </w:rPr>
      </w:pPr>
    </w:p>
    <w:p>
      <w:pPr>
        <w:spacing w:line="247" w:lineRule="auto" w:before="1"/>
        <w:ind w:left="961" w:right="0" w:firstLine="0"/>
        <w:jc w:val="both"/>
        <w:rPr>
          <w:sz w:val="16"/>
        </w:rPr>
      </w:pPr>
      <w:r>
        <w:rPr/>
        <w:pict>
          <v:line style="position:absolute;mso-position-horizontal-relative:page;mso-position-vertical-relative:paragraph;z-index:2200" from="48.069pt,-3.272253pt" to="278.208pt,-3.272253pt" stroked="true" strokeweight=".252pt" strokecolor="#000000">
            <w10:wrap type="none"/>
          </v:line>
        </w:pict>
      </w:r>
      <w:r>
        <w:rPr>
          <w:color w:val="231F20"/>
          <w:sz w:val="16"/>
        </w:rPr>
        <w:t>Address correspondence to Karen E. Hays, CNM, DNP, 5651 12th Ave NE, Seattle, WA 98105. E-mail: </w:t>
      </w:r>
      <w:hyperlink r:id="rId114">
        <w:r>
          <w:rPr>
            <w:color w:val="231F20"/>
            <w:sz w:val="16"/>
          </w:rPr>
          <w:t>swnkeh@aol.com</w:t>
        </w:r>
      </w:hyperlink>
    </w:p>
    <w:p>
      <w:pPr>
        <w:spacing w:line="252" w:lineRule="auto" w:before="59"/>
        <w:ind w:left="377" w:right="932" w:firstLine="0"/>
        <w:jc w:val="both"/>
        <w:rPr>
          <w:sz w:val="19"/>
        </w:rPr>
      </w:pPr>
      <w:r>
        <w:rPr/>
        <w:br w:type="column"/>
      </w:r>
      <w:r>
        <w:rPr>
          <w:sz w:val="19"/>
        </w:rPr>
        <w:t>responders.</w:t>
      </w:r>
      <w:r>
        <w:rPr>
          <w:spacing w:val="-8"/>
          <w:sz w:val="19"/>
        </w:rPr>
        <w:t> </w:t>
      </w:r>
      <w:r>
        <w:rPr>
          <w:sz w:val="19"/>
        </w:rPr>
        <w:t>International</w:t>
      </w:r>
      <w:r>
        <w:rPr>
          <w:spacing w:val="-8"/>
          <w:sz w:val="19"/>
        </w:rPr>
        <w:t> </w:t>
      </w:r>
      <w:r>
        <w:rPr>
          <w:sz w:val="19"/>
        </w:rPr>
        <w:t>efforts</w:t>
      </w:r>
      <w:r>
        <w:rPr>
          <w:spacing w:val="-9"/>
          <w:sz w:val="19"/>
        </w:rPr>
        <w:t> </w:t>
      </w:r>
      <w:r>
        <w:rPr>
          <w:sz w:val="19"/>
        </w:rPr>
        <w:t>to</w:t>
      </w:r>
      <w:r>
        <w:rPr>
          <w:spacing w:val="-9"/>
          <w:sz w:val="19"/>
        </w:rPr>
        <w:t> </w:t>
      </w:r>
      <w:r>
        <w:rPr>
          <w:sz w:val="19"/>
        </w:rPr>
        <w:t>acknowledge</w:t>
      </w:r>
      <w:r>
        <w:rPr>
          <w:spacing w:val="-8"/>
          <w:sz w:val="19"/>
        </w:rPr>
        <w:t> </w:t>
      </w:r>
      <w:r>
        <w:rPr>
          <w:sz w:val="19"/>
        </w:rPr>
        <w:t>and</w:t>
      </w:r>
      <w:r>
        <w:rPr>
          <w:spacing w:val="-9"/>
          <w:sz w:val="19"/>
        </w:rPr>
        <w:t> </w:t>
      </w:r>
      <w:r>
        <w:rPr>
          <w:sz w:val="19"/>
        </w:rPr>
        <w:t>support this reality have only recently been launched (see First Re- sponders Campaign in Appendix</w:t>
      </w:r>
      <w:r>
        <w:rPr>
          <w:spacing w:val="-28"/>
          <w:sz w:val="19"/>
        </w:rPr>
        <w:t> </w:t>
      </w:r>
      <w:r>
        <w:rPr>
          <w:sz w:val="19"/>
        </w:rPr>
        <w:t>1).</w:t>
      </w:r>
    </w:p>
    <w:p>
      <w:pPr>
        <w:spacing w:line="249" w:lineRule="auto" w:before="0"/>
        <w:ind w:left="377" w:right="931" w:firstLine="298"/>
        <w:jc w:val="both"/>
        <w:rPr>
          <w:sz w:val="13"/>
        </w:rPr>
      </w:pPr>
      <w:r>
        <w:rPr>
          <w:sz w:val="19"/>
        </w:rPr>
        <w:t>The populations of women and infants that midwives care for require a special type of assistance because they have unique vulnerabilities and needs during humanitarian emergencies. </w:t>
      </w:r>
      <w:r>
        <w:rPr>
          <w:spacing w:val="-3"/>
          <w:sz w:val="19"/>
        </w:rPr>
        <w:t>Not </w:t>
      </w:r>
      <w:r>
        <w:rPr>
          <w:sz w:val="19"/>
        </w:rPr>
        <w:t>only are they exposed to the physical and psychological harms associated with disasters, but normal health</w:t>
      </w:r>
      <w:r>
        <w:rPr>
          <w:spacing w:val="-8"/>
          <w:sz w:val="19"/>
        </w:rPr>
        <w:t> </w:t>
      </w:r>
      <w:r>
        <w:rPr>
          <w:sz w:val="19"/>
        </w:rPr>
        <w:t>care</w:t>
      </w:r>
      <w:r>
        <w:rPr>
          <w:spacing w:val="-8"/>
          <w:sz w:val="19"/>
        </w:rPr>
        <w:t> </w:t>
      </w:r>
      <w:r>
        <w:rPr>
          <w:sz w:val="19"/>
        </w:rPr>
        <w:t>services</w:t>
      </w:r>
      <w:r>
        <w:rPr>
          <w:spacing w:val="-8"/>
          <w:sz w:val="19"/>
        </w:rPr>
        <w:t> </w:t>
      </w:r>
      <w:r>
        <w:rPr>
          <w:sz w:val="19"/>
        </w:rPr>
        <w:t>are</w:t>
      </w:r>
      <w:r>
        <w:rPr>
          <w:spacing w:val="-8"/>
          <w:sz w:val="19"/>
        </w:rPr>
        <w:t> </w:t>
      </w:r>
      <w:r>
        <w:rPr>
          <w:sz w:val="19"/>
        </w:rPr>
        <w:t>usually</w:t>
      </w:r>
      <w:r>
        <w:rPr>
          <w:spacing w:val="-8"/>
          <w:sz w:val="19"/>
        </w:rPr>
        <w:t> </w:t>
      </w:r>
      <w:r>
        <w:rPr>
          <w:sz w:val="19"/>
        </w:rPr>
        <w:t>unobtainable</w:t>
      </w:r>
      <w:r>
        <w:rPr>
          <w:spacing w:val="-8"/>
          <w:sz w:val="19"/>
        </w:rPr>
        <w:t> </w:t>
      </w:r>
      <w:r>
        <w:rPr>
          <w:sz w:val="19"/>
        </w:rPr>
        <w:t>as</w:t>
      </w:r>
      <w:r>
        <w:rPr>
          <w:spacing w:val="-8"/>
          <w:sz w:val="19"/>
        </w:rPr>
        <w:t> </w:t>
      </w:r>
      <w:r>
        <w:rPr>
          <w:sz w:val="19"/>
        </w:rPr>
        <w:t>well.</w:t>
      </w:r>
      <w:r>
        <w:rPr>
          <w:spacing w:val="-8"/>
          <w:sz w:val="19"/>
        </w:rPr>
        <w:t> </w:t>
      </w:r>
      <w:r>
        <w:rPr>
          <w:sz w:val="19"/>
        </w:rPr>
        <w:t>Lack</w:t>
      </w:r>
      <w:r>
        <w:rPr>
          <w:spacing w:val="-8"/>
          <w:sz w:val="19"/>
        </w:rPr>
        <w:t> </w:t>
      </w:r>
      <w:r>
        <w:rPr>
          <w:spacing w:val="-3"/>
          <w:sz w:val="19"/>
        </w:rPr>
        <w:t>of </w:t>
      </w:r>
      <w:r>
        <w:rPr>
          <w:sz w:val="19"/>
        </w:rPr>
        <w:t>gynecologic and prenatal clinics, skilled attendance during </w:t>
      </w:r>
      <w:r>
        <w:rPr>
          <w:spacing w:val="-3"/>
          <w:sz w:val="19"/>
        </w:rPr>
        <w:t>labor, </w:t>
      </w:r>
      <w:r>
        <w:rPr>
          <w:sz w:val="19"/>
        </w:rPr>
        <w:t>and postpartum support may result in incomplete monitoring and treatment for acute and chronic health prob- lems. In addition, new hazards are often experienced during the crisis, such as increased exposure to nutritional deficits, infectious diseases, and sexual assault.</w:t>
      </w:r>
      <w:r>
        <w:rPr>
          <w:color w:val="231F20"/>
          <w:position w:val="7"/>
          <w:sz w:val="13"/>
        </w:rPr>
        <w:t>3,5,6 </w:t>
      </w:r>
      <w:r>
        <w:rPr>
          <w:spacing w:val="-3"/>
          <w:sz w:val="19"/>
        </w:rPr>
        <w:t>Parents’ </w:t>
      </w:r>
      <w:r>
        <w:rPr>
          <w:sz w:val="19"/>
        </w:rPr>
        <w:t>worries and grief over possible or actual harm happening to their children can also have short- and long-term negative health consequences.</w:t>
      </w:r>
      <w:r>
        <w:rPr>
          <w:color w:val="231F20"/>
          <w:position w:val="7"/>
          <w:sz w:val="13"/>
        </w:rPr>
        <w:t>7</w:t>
      </w:r>
    </w:p>
    <w:p>
      <w:pPr>
        <w:spacing w:line="249" w:lineRule="auto" w:before="1"/>
        <w:ind w:left="377" w:right="931" w:firstLine="298"/>
        <w:jc w:val="both"/>
        <w:rPr>
          <w:sz w:val="19"/>
        </w:rPr>
      </w:pPr>
      <w:r>
        <w:rPr>
          <w:sz w:val="19"/>
        </w:rPr>
        <w:t>Midwives</w:t>
      </w:r>
      <w:r>
        <w:rPr>
          <w:spacing w:val="-6"/>
          <w:sz w:val="19"/>
        </w:rPr>
        <w:t> </w:t>
      </w:r>
      <w:r>
        <w:rPr>
          <w:sz w:val="19"/>
        </w:rPr>
        <w:t>from</w:t>
      </w:r>
      <w:r>
        <w:rPr>
          <w:spacing w:val="-6"/>
          <w:sz w:val="19"/>
        </w:rPr>
        <w:t> </w:t>
      </w:r>
      <w:r>
        <w:rPr>
          <w:sz w:val="19"/>
        </w:rPr>
        <w:t>outside</w:t>
      </w:r>
      <w:r>
        <w:rPr>
          <w:spacing w:val="-5"/>
          <w:sz w:val="19"/>
        </w:rPr>
        <w:t> </w:t>
      </w:r>
      <w:r>
        <w:rPr>
          <w:sz w:val="19"/>
        </w:rPr>
        <w:t>the</w:t>
      </w:r>
      <w:r>
        <w:rPr>
          <w:spacing w:val="-6"/>
          <w:sz w:val="19"/>
        </w:rPr>
        <w:t> </w:t>
      </w:r>
      <w:r>
        <w:rPr>
          <w:sz w:val="19"/>
        </w:rPr>
        <w:t>affected</w:t>
      </w:r>
      <w:r>
        <w:rPr>
          <w:spacing w:val="-6"/>
          <w:sz w:val="19"/>
        </w:rPr>
        <w:t> </w:t>
      </w:r>
      <w:r>
        <w:rPr>
          <w:sz w:val="19"/>
        </w:rPr>
        <w:t>region</w:t>
      </w:r>
      <w:r>
        <w:rPr>
          <w:spacing w:val="-6"/>
          <w:sz w:val="19"/>
        </w:rPr>
        <w:t> </w:t>
      </w:r>
      <w:r>
        <w:rPr>
          <w:sz w:val="19"/>
        </w:rPr>
        <w:t>can</w:t>
      </w:r>
      <w:r>
        <w:rPr>
          <w:spacing w:val="-6"/>
          <w:sz w:val="19"/>
        </w:rPr>
        <w:t> </w:t>
      </w:r>
      <w:r>
        <w:rPr>
          <w:sz w:val="19"/>
        </w:rPr>
        <w:t>volunteer to respond to a disaster or other type of emergency</w:t>
      </w:r>
      <w:r>
        <w:rPr>
          <w:spacing w:val="-27"/>
          <w:sz w:val="19"/>
        </w:rPr>
        <w:t> </w:t>
      </w:r>
      <w:r>
        <w:rPr>
          <w:sz w:val="19"/>
        </w:rPr>
        <w:t>situation, either immediately or in the months and years to come.  They usually assist with efforts to provide gynecologic and perinatal clinical services, support maternal–child public health activities, help rebuild the maternity health care infrastructure, or contribute to restoring midwifery educa- tion. </w:t>
      </w:r>
      <w:r>
        <w:rPr>
          <w:spacing w:val="-3"/>
          <w:sz w:val="19"/>
        </w:rPr>
        <w:t>However, </w:t>
      </w:r>
      <w:r>
        <w:rPr>
          <w:sz w:val="19"/>
        </w:rPr>
        <w:t>most volunteer health practitioners (VHPs), including</w:t>
      </w:r>
      <w:r>
        <w:rPr>
          <w:spacing w:val="-9"/>
          <w:sz w:val="19"/>
        </w:rPr>
        <w:t> </w:t>
      </w:r>
      <w:r>
        <w:rPr>
          <w:sz w:val="19"/>
        </w:rPr>
        <w:t>midwives,</w:t>
      </w:r>
      <w:r>
        <w:rPr>
          <w:spacing w:val="-9"/>
          <w:sz w:val="19"/>
        </w:rPr>
        <w:t> </w:t>
      </w:r>
      <w:r>
        <w:rPr>
          <w:sz w:val="19"/>
        </w:rPr>
        <w:t>do</w:t>
      </w:r>
      <w:r>
        <w:rPr>
          <w:spacing w:val="-9"/>
          <w:sz w:val="19"/>
        </w:rPr>
        <w:t> </w:t>
      </w:r>
      <w:r>
        <w:rPr>
          <w:sz w:val="19"/>
        </w:rPr>
        <w:t>not</w:t>
      </w:r>
      <w:r>
        <w:rPr>
          <w:spacing w:val="-9"/>
          <w:sz w:val="19"/>
        </w:rPr>
        <w:t> </w:t>
      </w:r>
      <w:r>
        <w:rPr>
          <w:sz w:val="19"/>
        </w:rPr>
        <w:t>have</w:t>
      </w:r>
      <w:r>
        <w:rPr>
          <w:spacing w:val="-9"/>
          <w:sz w:val="19"/>
        </w:rPr>
        <w:t> </w:t>
      </w:r>
      <w:r>
        <w:rPr>
          <w:sz w:val="19"/>
        </w:rPr>
        <w:t>the</w:t>
      </w:r>
      <w:r>
        <w:rPr>
          <w:spacing w:val="-9"/>
          <w:sz w:val="19"/>
        </w:rPr>
        <w:t> </w:t>
      </w:r>
      <w:r>
        <w:rPr>
          <w:sz w:val="19"/>
        </w:rPr>
        <w:t>clinical</w:t>
      </w:r>
      <w:r>
        <w:rPr>
          <w:spacing w:val="-9"/>
          <w:sz w:val="19"/>
        </w:rPr>
        <w:t> </w:t>
      </w:r>
      <w:r>
        <w:rPr>
          <w:sz w:val="19"/>
        </w:rPr>
        <w:t>or</w:t>
      </w:r>
      <w:r>
        <w:rPr>
          <w:spacing w:val="-9"/>
          <w:sz w:val="19"/>
        </w:rPr>
        <w:t> </w:t>
      </w:r>
      <w:r>
        <w:rPr>
          <w:sz w:val="19"/>
        </w:rPr>
        <w:t>cross-cultural training and experience that prepare them to function effec- tively in crisis settings.</w:t>
      </w:r>
      <w:r>
        <w:rPr>
          <w:color w:val="231F20"/>
          <w:position w:val="7"/>
          <w:sz w:val="13"/>
        </w:rPr>
        <w:t>8–11 </w:t>
      </w:r>
      <w:r>
        <w:rPr>
          <w:sz w:val="19"/>
        </w:rPr>
        <w:t>The purposes of this article are to inform certified nurse-midwives (CNMs) and certified mid- wives (CMs) about the professionalization of disaster health care,</w:t>
      </w:r>
      <w:r>
        <w:rPr>
          <w:spacing w:val="-8"/>
          <w:sz w:val="19"/>
        </w:rPr>
        <w:t> </w:t>
      </w:r>
      <w:r>
        <w:rPr>
          <w:sz w:val="19"/>
        </w:rPr>
        <w:t>review</w:t>
      </w:r>
      <w:r>
        <w:rPr>
          <w:spacing w:val="-7"/>
          <w:sz w:val="19"/>
        </w:rPr>
        <w:t> </w:t>
      </w:r>
      <w:r>
        <w:rPr>
          <w:sz w:val="19"/>
        </w:rPr>
        <w:t>preparation</w:t>
      </w:r>
      <w:r>
        <w:rPr>
          <w:spacing w:val="-8"/>
          <w:sz w:val="19"/>
        </w:rPr>
        <w:t> </w:t>
      </w:r>
      <w:r>
        <w:rPr>
          <w:sz w:val="19"/>
        </w:rPr>
        <w:t>and</w:t>
      </w:r>
      <w:r>
        <w:rPr>
          <w:spacing w:val="-8"/>
          <w:sz w:val="19"/>
        </w:rPr>
        <w:t> </w:t>
      </w:r>
      <w:r>
        <w:rPr>
          <w:sz w:val="19"/>
        </w:rPr>
        <w:t>deployment</w:t>
      </w:r>
      <w:r>
        <w:rPr>
          <w:spacing w:val="-7"/>
          <w:sz w:val="19"/>
        </w:rPr>
        <w:t> </w:t>
      </w:r>
      <w:r>
        <w:rPr>
          <w:sz w:val="19"/>
        </w:rPr>
        <w:t>considerations,</w:t>
      </w:r>
      <w:r>
        <w:rPr>
          <w:spacing w:val="-8"/>
          <w:sz w:val="19"/>
        </w:rPr>
        <w:t> </w:t>
      </w:r>
      <w:r>
        <w:rPr>
          <w:sz w:val="19"/>
        </w:rPr>
        <w:t>and discuss several clinical realities of providing clinical care in catastrophic</w:t>
      </w:r>
      <w:r>
        <w:rPr>
          <w:spacing w:val="-14"/>
          <w:sz w:val="19"/>
        </w:rPr>
        <w:t> </w:t>
      </w:r>
      <w:r>
        <w:rPr>
          <w:sz w:val="19"/>
        </w:rPr>
        <w:t>situations.</w:t>
      </w:r>
    </w:p>
    <w:p>
      <w:pPr>
        <w:spacing w:after="0" w:line="249" w:lineRule="auto"/>
        <w:jc w:val="both"/>
        <w:rPr>
          <w:sz w:val="19"/>
        </w:rPr>
        <w:sectPr>
          <w:type w:val="continuous"/>
          <w:pgSz w:w="11520" w:h="15480"/>
          <w:pgMar w:top="440" w:bottom="280" w:left="0" w:right="0"/>
          <w:cols w:num="2" w:equalWidth="0">
            <w:col w:w="5566" w:space="40"/>
            <w:col w:w="5914"/>
          </w:cols>
        </w:sectPr>
      </w:pPr>
    </w:p>
    <w:p>
      <w:pPr>
        <w:pStyle w:val="BodyText"/>
        <w:ind w:left="101"/>
        <w:rPr>
          <w:sz w:val="20"/>
        </w:rPr>
      </w:pPr>
      <w:r>
        <w:rPr>
          <w:sz w:val="20"/>
        </w:rPr>
        <w:pict>
          <v:group style="width:481.65pt;height:144.450pt;mso-position-horizontal-relative:char;mso-position-vertical-relative:line" coordorigin="0,0" coordsize="9633,2889">
            <v:shape style="position:absolute;left:0;top:0;width:9630;height:519" type="#_x0000_t75" stroked="false">
              <v:imagedata r:id="rId115" o:title=""/>
            </v:shape>
            <v:shape style="position:absolute;left:6;top:458;width:9622;height:2426" type="#_x0000_t202" filled="true" fillcolor="#d6e1ec" stroked="true" strokeweight=".504pt" strokecolor="#005480">
              <v:textbox inset="0,0,0,0">
                <w:txbxContent>
                  <w:p>
                    <w:pPr>
                      <w:numPr>
                        <w:ilvl w:val="0"/>
                        <w:numId w:val="12"/>
                      </w:numPr>
                      <w:tabs>
                        <w:tab w:pos="354" w:val="left" w:leader="none"/>
                      </w:tabs>
                      <w:spacing w:before="157"/>
                      <w:ind w:left="353" w:right="0" w:hanging="250"/>
                      <w:jc w:val="left"/>
                      <w:rPr>
                        <w:sz w:val="19"/>
                      </w:rPr>
                    </w:pPr>
                    <w:r>
                      <w:rPr>
                        <w:spacing w:val="-5"/>
                        <w:sz w:val="19"/>
                      </w:rPr>
                      <w:t>Women </w:t>
                    </w:r>
                    <w:r>
                      <w:rPr>
                        <w:sz w:val="19"/>
                      </w:rPr>
                      <w:t>and</w:t>
                    </w:r>
                    <w:r>
                      <w:rPr>
                        <w:spacing w:val="-5"/>
                        <w:sz w:val="19"/>
                      </w:rPr>
                      <w:t> </w:t>
                    </w:r>
                    <w:r>
                      <w:rPr>
                        <w:sz w:val="19"/>
                      </w:rPr>
                      <w:t>infants</w:t>
                    </w:r>
                    <w:r>
                      <w:rPr>
                        <w:spacing w:val="-5"/>
                        <w:sz w:val="19"/>
                      </w:rPr>
                      <w:t> </w:t>
                    </w:r>
                    <w:r>
                      <w:rPr>
                        <w:sz w:val="19"/>
                      </w:rPr>
                      <w:t>face</w:t>
                    </w:r>
                    <w:r>
                      <w:rPr>
                        <w:spacing w:val="-5"/>
                        <w:sz w:val="19"/>
                      </w:rPr>
                      <w:t> </w:t>
                    </w:r>
                    <w:r>
                      <w:rPr>
                        <w:sz w:val="19"/>
                      </w:rPr>
                      <w:t>unique</w:t>
                    </w:r>
                    <w:r>
                      <w:rPr>
                        <w:spacing w:val="-5"/>
                        <w:sz w:val="19"/>
                      </w:rPr>
                      <w:t> </w:t>
                    </w:r>
                    <w:r>
                      <w:rPr>
                        <w:sz w:val="19"/>
                      </w:rPr>
                      <w:t>health</w:t>
                    </w:r>
                    <w:r>
                      <w:rPr>
                        <w:spacing w:val="-5"/>
                        <w:sz w:val="19"/>
                      </w:rPr>
                      <w:t> </w:t>
                    </w:r>
                    <w:r>
                      <w:rPr>
                        <w:sz w:val="19"/>
                      </w:rPr>
                      <w:t>hazards</w:t>
                    </w:r>
                    <w:r>
                      <w:rPr>
                        <w:spacing w:val="-5"/>
                        <w:sz w:val="19"/>
                      </w:rPr>
                      <w:t> </w:t>
                    </w:r>
                    <w:r>
                      <w:rPr>
                        <w:sz w:val="19"/>
                      </w:rPr>
                      <w:t>and</w:t>
                    </w:r>
                    <w:r>
                      <w:rPr>
                        <w:spacing w:val="-4"/>
                        <w:sz w:val="19"/>
                      </w:rPr>
                      <w:t> </w:t>
                    </w:r>
                    <w:r>
                      <w:rPr>
                        <w:sz w:val="19"/>
                      </w:rPr>
                      <w:t>challenges</w:t>
                    </w:r>
                    <w:r>
                      <w:rPr>
                        <w:spacing w:val="-5"/>
                        <w:sz w:val="19"/>
                      </w:rPr>
                      <w:t> </w:t>
                    </w:r>
                    <w:r>
                      <w:rPr>
                        <w:sz w:val="19"/>
                      </w:rPr>
                      <w:t>during</w:t>
                    </w:r>
                    <w:r>
                      <w:rPr>
                        <w:spacing w:val="-5"/>
                        <w:sz w:val="19"/>
                      </w:rPr>
                      <w:t> </w:t>
                    </w:r>
                    <w:r>
                      <w:rPr>
                        <w:sz w:val="19"/>
                      </w:rPr>
                      <w:t>humanitarian</w:t>
                    </w:r>
                    <w:r>
                      <w:rPr>
                        <w:spacing w:val="-5"/>
                        <w:sz w:val="19"/>
                      </w:rPr>
                      <w:t> </w:t>
                    </w:r>
                    <w:r>
                      <w:rPr>
                        <w:sz w:val="19"/>
                      </w:rPr>
                      <w:t>emergencies.</w:t>
                    </w:r>
                  </w:p>
                  <w:p>
                    <w:pPr>
                      <w:numPr>
                        <w:ilvl w:val="0"/>
                        <w:numId w:val="12"/>
                      </w:numPr>
                      <w:tabs>
                        <w:tab w:pos="354" w:val="left" w:leader="none"/>
                      </w:tabs>
                      <w:spacing w:line="252" w:lineRule="auto" w:before="150"/>
                      <w:ind w:left="353" w:right="123" w:hanging="250"/>
                      <w:jc w:val="left"/>
                      <w:rPr>
                        <w:sz w:val="19"/>
                      </w:rPr>
                    </w:pPr>
                    <w:r>
                      <w:rPr>
                        <w:sz w:val="19"/>
                      </w:rPr>
                      <w:t>Midwives</w:t>
                    </w:r>
                    <w:r>
                      <w:rPr>
                        <w:spacing w:val="-11"/>
                        <w:sz w:val="19"/>
                      </w:rPr>
                      <w:t> </w:t>
                    </w:r>
                    <w:r>
                      <w:rPr>
                        <w:sz w:val="19"/>
                      </w:rPr>
                      <w:t>have</w:t>
                    </w:r>
                    <w:r>
                      <w:rPr>
                        <w:spacing w:val="-11"/>
                        <w:sz w:val="19"/>
                      </w:rPr>
                      <w:t> </w:t>
                    </w:r>
                    <w:r>
                      <w:rPr>
                        <w:sz w:val="19"/>
                      </w:rPr>
                      <w:t>important</w:t>
                    </w:r>
                    <w:r>
                      <w:rPr>
                        <w:spacing w:val="-10"/>
                        <w:sz w:val="19"/>
                      </w:rPr>
                      <w:t> </w:t>
                    </w:r>
                    <w:r>
                      <w:rPr>
                        <w:sz w:val="19"/>
                      </w:rPr>
                      <w:t>knowledge</w:t>
                    </w:r>
                    <w:r>
                      <w:rPr>
                        <w:spacing w:val="-10"/>
                        <w:sz w:val="19"/>
                      </w:rPr>
                      <w:t> </w:t>
                    </w:r>
                    <w:r>
                      <w:rPr>
                        <w:sz w:val="19"/>
                      </w:rPr>
                      <w:t>and</w:t>
                    </w:r>
                    <w:r>
                      <w:rPr>
                        <w:spacing w:val="-11"/>
                        <w:sz w:val="19"/>
                      </w:rPr>
                      <w:t> </w:t>
                    </w:r>
                    <w:r>
                      <w:rPr>
                        <w:sz w:val="19"/>
                      </w:rPr>
                      <w:t>capabilities</w:t>
                    </w:r>
                    <w:r>
                      <w:rPr>
                        <w:spacing w:val="-10"/>
                        <w:sz w:val="19"/>
                      </w:rPr>
                      <w:t> </w:t>
                    </w:r>
                    <w:r>
                      <w:rPr>
                        <w:sz w:val="19"/>
                      </w:rPr>
                      <w:t>to</w:t>
                    </w:r>
                    <w:r>
                      <w:rPr>
                        <w:spacing w:val="-11"/>
                        <w:sz w:val="19"/>
                      </w:rPr>
                      <w:t> </w:t>
                    </w:r>
                    <w:r>
                      <w:rPr>
                        <w:sz w:val="19"/>
                      </w:rPr>
                      <w:t>assist</w:t>
                    </w:r>
                    <w:r>
                      <w:rPr>
                        <w:spacing w:val="-11"/>
                        <w:sz w:val="19"/>
                      </w:rPr>
                      <w:t> </w:t>
                    </w:r>
                    <w:r>
                      <w:rPr>
                        <w:sz w:val="19"/>
                      </w:rPr>
                      <w:t>disaster</w:t>
                    </w:r>
                    <w:r>
                      <w:rPr>
                        <w:spacing w:val="-11"/>
                        <w:sz w:val="19"/>
                      </w:rPr>
                      <w:t> </w:t>
                    </w:r>
                    <w:r>
                      <w:rPr>
                        <w:sz w:val="19"/>
                      </w:rPr>
                      <w:t>survivors</w:t>
                    </w:r>
                    <w:r>
                      <w:rPr>
                        <w:spacing w:val="-10"/>
                        <w:sz w:val="19"/>
                      </w:rPr>
                      <w:t> </w:t>
                    </w:r>
                    <w:r>
                      <w:rPr>
                        <w:sz w:val="19"/>
                      </w:rPr>
                      <w:t>and</w:t>
                    </w:r>
                    <w:r>
                      <w:rPr>
                        <w:spacing w:val="-11"/>
                        <w:sz w:val="19"/>
                      </w:rPr>
                      <w:t> </w:t>
                    </w:r>
                    <w:r>
                      <w:rPr>
                        <w:sz w:val="19"/>
                      </w:rPr>
                      <w:t>those</w:t>
                    </w:r>
                    <w:r>
                      <w:rPr>
                        <w:spacing w:val="-10"/>
                        <w:sz w:val="19"/>
                      </w:rPr>
                      <w:t> </w:t>
                    </w:r>
                    <w:r>
                      <w:rPr>
                        <w:sz w:val="19"/>
                      </w:rPr>
                      <w:t>suffering</w:t>
                    </w:r>
                    <w:r>
                      <w:rPr>
                        <w:spacing w:val="-11"/>
                        <w:sz w:val="19"/>
                      </w:rPr>
                      <w:t> </w:t>
                    </w:r>
                    <w:r>
                      <w:rPr>
                        <w:sz w:val="19"/>
                      </w:rPr>
                      <w:t>from</w:t>
                    </w:r>
                    <w:r>
                      <w:rPr>
                        <w:spacing w:val="-10"/>
                        <w:sz w:val="19"/>
                      </w:rPr>
                      <w:t> </w:t>
                    </w:r>
                    <w:r>
                      <w:rPr>
                        <w:sz w:val="19"/>
                      </w:rPr>
                      <w:t>civil</w:t>
                    </w:r>
                    <w:r>
                      <w:rPr>
                        <w:spacing w:val="-11"/>
                        <w:sz w:val="19"/>
                      </w:rPr>
                      <w:t> </w:t>
                    </w:r>
                    <w:r>
                      <w:rPr>
                        <w:sz w:val="19"/>
                      </w:rPr>
                      <w:t>conflict</w:t>
                    </w:r>
                    <w:r>
                      <w:rPr>
                        <w:spacing w:val="-10"/>
                        <w:sz w:val="19"/>
                      </w:rPr>
                      <w:t> </w:t>
                    </w:r>
                    <w:r>
                      <w:rPr>
                        <w:sz w:val="19"/>
                      </w:rPr>
                      <w:t>or epidemics,</w:t>
                    </w:r>
                    <w:r>
                      <w:rPr>
                        <w:spacing w:val="-11"/>
                        <w:sz w:val="19"/>
                      </w:rPr>
                      <w:t> </w:t>
                    </w:r>
                    <w:r>
                      <w:rPr>
                        <w:sz w:val="19"/>
                      </w:rPr>
                      <w:t>but</w:t>
                    </w:r>
                    <w:r>
                      <w:rPr>
                        <w:spacing w:val="-11"/>
                        <w:sz w:val="19"/>
                      </w:rPr>
                      <w:t> </w:t>
                    </w:r>
                    <w:r>
                      <w:rPr>
                        <w:sz w:val="19"/>
                      </w:rPr>
                      <w:t>few</w:t>
                    </w:r>
                    <w:r>
                      <w:rPr>
                        <w:spacing w:val="-11"/>
                        <w:sz w:val="19"/>
                      </w:rPr>
                      <w:t> </w:t>
                    </w:r>
                    <w:r>
                      <w:rPr>
                        <w:sz w:val="19"/>
                      </w:rPr>
                      <w:t>midwives</w:t>
                    </w:r>
                    <w:r>
                      <w:rPr>
                        <w:spacing w:val="-11"/>
                        <w:sz w:val="19"/>
                      </w:rPr>
                      <w:t> </w:t>
                    </w:r>
                    <w:r>
                      <w:rPr>
                        <w:sz w:val="19"/>
                      </w:rPr>
                      <w:t>are</w:t>
                    </w:r>
                    <w:r>
                      <w:rPr>
                        <w:spacing w:val="-11"/>
                        <w:sz w:val="19"/>
                      </w:rPr>
                      <w:t> </w:t>
                    </w:r>
                    <w:r>
                      <w:rPr>
                        <w:sz w:val="19"/>
                      </w:rPr>
                      <w:t>trained</w:t>
                    </w:r>
                    <w:r>
                      <w:rPr>
                        <w:spacing w:val="-11"/>
                        <w:sz w:val="19"/>
                      </w:rPr>
                      <w:t> </w:t>
                    </w:r>
                    <w:r>
                      <w:rPr>
                        <w:sz w:val="19"/>
                      </w:rPr>
                      <w:t>to</w:t>
                    </w:r>
                    <w:r>
                      <w:rPr>
                        <w:spacing w:val="-11"/>
                        <w:sz w:val="19"/>
                      </w:rPr>
                      <w:t> </w:t>
                    </w:r>
                    <w:r>
                      <w:rPr>
                        <w:sz w:val="19"/>
                      </w:rPr>
                      <w:t>provide</w:t>
                    </w:r>
                    <w:r>
                      <w:rPr>
                        <w:spacing w:val="-11"/>
                        <w:sz w:val="19"/>
                      </w:rPr>
                      <w:t> </w:t>
                    </w:r>
                    <w:r>
                      <w:rPr>
                        <w:sz w:val="19"/>
                      </w:rPr>
                      <w:t>health</w:t>
                    </w:r>
                    <w:r>
                      <w:rPr>
                        <w:spacing w:val="-11"/>
                        <w:sz w:val="19"/>
                      </w:rPr>
                      <w:t> </w:t>
                    </w:r>
                    <w:r>
                      <w:rPr>
                        <w:sz w:val="19"/>
                      </w:rPr>
                      <w:t>care</w:t>
                    </w:r>
                    <w:r>
                      <w:rPr>
                        <w:spacing w:val="-11"/>
                        <w:sz w:val="19"/>
                      </w:rPr>
                      <w:t> </w:t>
                    </w:r>
                    <w:r>
                      <w:rPr>
                        <w:sz w:val="19"/>
                      </w:rPr>
                      <w:t>in</w:t>
                    </w:r>
                    <w:r>
                      <w:rPr>
                        <w:spacing w:val="-11"/>
                        <w:sz w:val="19"/>
                      </w:rPr>
                      <w:t> </w:t>
                    </w:r>
                    <w:r>
                      <w:rPr>
                        <w:sz w:val="19"/>
                      </w:rPr>
                      <w:t>low-resource</w:t>
                    </w:r>
                    <w:r>
                      <w:rPr>
                        <w:spacing w:val="-10"/>
                        <w:sz w:val="19"/>
                      </w:rPr>
                      <w:t> </w:t>
                    </w:r>
                    <w:r>
                      <w:rPr>
                        <w:sz w:val="19"/>
                      </w:rPr>
                      <w:t>crisis</w:t>
                    </w:r>
                    <w:r>
                      <w:rPr>
                        <w:spacing w:val="-11"/>
                        <w:sz w:val="19"/>
                      </w:rPr>
                      <w:t> </w:t>
                    </w:r>
                    <w:r>
                      <w:rPr>
                        <w:sz w:val="19"/>
                      </w:rPr>
                      <w:t>contexts.</w:t>
                    </w:r>
                  </w:p>
                  <w:p>
                    <w:pPr>
                      <w:numPr>
                        <w:ilvl w:val="0"/>
                        <w:numId w:val="12"/>
                      </w:numPr>
                      <w:tabs>
                        <w:tab w:pos="354" w:val="left" w:leader="none"/>
                      </w:tabs>
                      <w:spacing w:line="252" w:lineRule="auto" w:before="139"/>
                      <w:ind w:left="353" w:right="124" w:hanging="250"/>
                      <w:jc w:val="left"/>
                      <w:rPr>
                        <w:sz w:val="19"/>
                      </w:rPr>
                    </w:pPr>
                    <w:r>
                      <w:rPr>
                        <w:sz w:val="19"/>
                      </w:rPr>
                      <w:t>Midwives</w:t>
                    </w:r>
                    <w:r>
                      <w:rPr>
                        <w:spacing w:val="-7"/>
                        <w:sz w:val="19"/>
                      </w:rPr>
                      <w:t> </w:t>
                    </w:r>
                    <w:r>
                      <w:rPr>
                        <w:sz w:val="19"/>
                      </w:rPr>
                      <w:t>who</w:t>
                    </w:r>
                    <w:r>
                      <w:rPr>
                        <w:spacing w:val="-7"/>
                        <w:sz w:val="19"/>
                      </w:rPr>
                      <w:t> </w:t>
                    </w:r>
                    <w:r>
                      <w:rPr>
                        <w:sz w:val="19"/>
                      </w:rPr>
                      <w:t>want</w:t>
                    </w:r>
                    <w:r>
                      <w:rPr>
                        <w:spacing w:val="-7"/>
                        <w:sz w:val="19"/>
                      </w:rPr>
                      <w:t> </w:t>
                    </w:r>
                    <w:r>
                      <w:rPr>
                        <w:sz w:val="19"/>
                      </w:rPr>
                      <w:t>to</w:t>
                    </w:r>
                    <w:r>
                      <w:rPr>
                        <w:spacing w:val="-7"/>
                        <w:sz w:val="19"/>
                      </w:rPr>
                      <w:t> </w:t>
                    </w:r>
                    <w:r>
                      <w:rPr>
                        <w:sz w:val="19"/>
                      </w:rPr>
                      <w:t>volunteer</w:t>
                    </w:r>
                    <w:r>
                      <w:rPr>
                        <w:spacing w:val="-7"/>
                        <w:sz w:val="19"/>
                      </w:rPr>
                      <w:t> </w:t>
                    </w:r>
                    <w:r>
                      <w:rPr>
                        <w:sz w:val="19"/>
                      </w:rPr>
                      <w:t>with</w:t>
                    </w:r>
                    <w:r>
                      <w:rPr>
                        <w:spacing w:val="-7"/>
                        <w:sz w:val="19"/>
                      </w:rPr>
                      <w:t> </w:t>
                    </w:r>
                    <w:r>
                      <w:rPr>
                        <w:sz w:val="19"/>
                      </w:rPr>
                      <w:t>international</w:t>
                    </w:r>
                    <w:r>
                      <w:rPr>
                        <w:spacing w:val="-7"/>
                        <w:sz w:val="19"/>
                      </w:rPr>
                      <w:t> </w:t>
                    </w:r>
                    <w:r>
                      <w:rPr>
                        <w:sz w:val="19"/>
                      </w:rPr>
                      <w:t>disaster</w:t>
                    </w:r>
                    <w:r>
                      <w:rPr>
                        <w:spacing w:val="-7"/>
                        <w:sz w:val="19"/>
                      </w:rPr>
                      <w:t> </w:t>
                    </w:r>
                    <w:r>
                      <w:rPr>
                        <w:sz w:val="19"/>
                      </w:rPr>
                      <w:t>and</w:t>
                    </w:r>
                    <w:r>
                      <w:rPr>
                        <w:spacing w:val="-7"/>
                        <w:sz w:val="19"/>
                      </w:rPr>
                      <w:t> </w:t>
                    </w:r>
                    <w:r>
                      <w:rPr>
                        <w:sz w:val="19"/>
                      </w:rPr>
                      <w:t>humanitarian</w:t>
                    </w:r>
                    <w:r>
                      <w:rPr>
                        <w:spacing w:val="-7"/>
                        <w:sz w:val="19"/>
                      </w:rPr>
                      <w:t> </w:t>
                    </w:r>
                    <w:r>
                      <w:rPr>
                        <w:sz w:val="19"/>
                      </w:rPr>
                      <w:t>emergency</w:t>
                    </w:r>
                    <w:r>
                      <w:rPr>
                        <w:spacing w:val="-7"/>
                        <w:sz w:val="19"/>
                      </w:rPr>
                      <w:t> </w:t>
                    </w:r>
                    <w:r>
                      <w:rPr>
                        <w:sz w:val="19"/>
                      </w:rPr>
                      <w:t>health</w:t>
                    </w:r>
                    <w:r>
                      <w:rPr>
                        <w:spacing w:val="-7"/>
                        <w:sz w:val="19"/>
                      </w:rPr>
                      <w:t> </w:t>
                    </w:r>
                    <w:r>
                      <w:rPr>
                        <w:sz w:val="19"/>
                      </w:rPr>
                      <w:t>care</w:t>
                    </w:r>
                    <w:r>
                      <w:rPr>
                        <w:spacing w:val="-7"/>
                        <w:sz w:val="19"/>
                      </w:rPr>
                      <w:t> </w:t>
                    </w:r>
                    <w:r>
                      <w:rPr>
                        <w:sz w:val="19"/>
                      </w:rPr>
                      <w:t>teams</w:t>
                    </w:r>
                    <w:r>
                      <w:rPr>
                        <w:spacing w:val="-7"/>
                        <w:sz w:val="19"/>
                      </w:rPr>
                      <w:t> </w:t>
                    </w:r>
                    <w:r>
                      <w:rPr>
                        <w:sz w:val="19"/>
                      </w:rPr>
                      <w:t>should</w:t>
                    </w:r>
                    <w:r>
                      <w:rPr>
                        <w:spacing w:val="-7"/>
                        <w:sz w:val="19"/>
                      </w:rPr>
                      <w:t> </w:t>
                    </w:r>
                    <w:r>
                      <w:rPr>
                        <w:sz w:val="19"/>
                      </w:rPr>
                      <w:t>join</w:t>
                    </w:r>
                    <w:r>
                      <w:rPr>
                        <w:spacing w:val="-7"/>
                        <w:sz w:val="19"/>
                      </w:rPr>
                      <w:t> </w:t>
                    </w:r>
                    <w:r>
                      <w:rPr>
                        <w:sz w:val="19"/>
                      </w:rPr>
                      <w:t>a recognized organization to ensure </w:t>
                    </w:r>
                    <w:r>
                      <w:rPr>
                        <w:spacing w:val="-3"/>
                        <w:sz w:val="19"/>
                      </w:rPr>
                      <w:t>appropriate </w:t>
                    </w:r>
                    <w:r>
                      <w:rPr>
                        <w:sz w:val="19"/>
                      </w:rPr>
                      <w:t>training, deployment, support, and</w:t>
                    </w:r>
                    <w:r>
                      <w:rPr>
                        <w:spacing w:val="24"/>
                        <w:sz w:val="19"/>
                      </w:rPr>
                      <w:t> </w:t>
                    </w:r>
                    <w:r>
                      <w:rPr>
                        <w:sz w:val="19"/>
                      </w:rPr>
                      <w:t>protection.</w:t>
                    </w:r>
                  </w:p>
                  <w:p>
                    <w:pPr>
                      <w:numPr>
                        <w:ilvl w:val="0"/>
                        <w:numId w:val="12"/>
                      </w:numPr>
                      <w:tabs>
                        <w:tab w:pos="354" w:val="left" w:leader="none"/>
                      </w:tabs>
                      <w:spacing w:line="252" w:lineRule="auto" w:before="139"/>
                      <w:ind w:left="353" w:right="125" w:hanging="250"/>
                      <w:jc w:val="left"/>
                      <w:rPr>
                        <w:sz w:val="19"/>
                      </w:rPr>
                    </w:pPr>
                    <w:r>
                      <w:rPr>
                        <w:sz w:val="19"/>
                      </w:rPr>
                      <w:t>Midwives can take and CMs can also take independent action to prepare themselves personally and professionally to volunteer</w:t>
                    </w:r>
                    <w:r>
                      <w:rPr>
                        <w:spacing w:val="-12"/>
                        <w:sz w:val="19"/>
                      </w:rPr>
                      <w:t> </w:t>
                    </w:r>
                    <w:r>
                      <w:rPr>
                        <w:sz w:val="19"/>
                      </w:rPr>
                      <w:t>in</w:t>
                    </w:r>
                    <w:r>
                      <w:rPr>
                        <w:spacing w:val="-12"/>
                        <w:sz w:val="19"/>
                      </w:rPr>
                      <w:t> </w:t>
                    </w:r>
                    <w:r>
                      <w:rPr>
                        <w:sz w:val="19"/>
                      </w:rPr>
                      <w:t>emergency</w:t>
                    </w:r>
                    <w:r>
                      <w:rPr>
                        <w:spacing w:val="-12"/>
                        <w:sz w:val="19"/>
                      </w:rPr>
                      <w:t> </w:t>
                    </w:r>
                    <w:r>
                      <w:rPr>
                        <w:sz w:val="19"/>
                      </w:rPr>
                      <w:t>settings.</w:t>
                    </w:r>
                  </w:p>
                </w:txbxContent>
              </v:textbox>
              <v:fill type="solid"/>
              <w10:wrap type="none"/>
            </v:shape>
          </v:group>
        </w:pict>
      </w:r>
      <w:r>
        <w:rPr>
          <w:sz w:val="20"/>
        </w:rPr>
      </w:r>
    </w:p>
    <w:p>
      <w:pPr>
        <w:pStyle w:val="BodyText"/>
        <w:rPr>
          <w:sz w:val="20"/>
        </w:rPr>
      </w:pPr>
    </w:p>
    <w:p>
      <w:pPr>
        <w:pStyle w:val="BodyText"/>
        <w:spacing w:before="1"/>
        <w:rPr>
          <w:sz w:val="20"/>
        </w:rPr>
      </w:pPr>
    </w:p>
    <w:p>
      <w:pPr>
        <w:spacing w:after="0"/>
        <w:rPr>
          <w:sz w:val="20"/>
        </w:rPr>
        <w:sectPr>
          <w:pgSz w:w="11520" w:h="15480"/>
          <w:pgMar w:header="0" w:footer="361" w:top="940" w:bottom="560" w:left="820" w:right="860"/>
        </w:sectPr>
      </w:pPr>
    </w:p>
    <w:p>
      <w:pPr>
        <w:spacing w:line="256" w:lineRule="auto" w:before="75"/>
        <w:ind w:left="101" w:right="0" w:firstLine="0"/>
        <w:jc w:val="left"/>
        <w:rPr>
          <w:rFonts w:ascii="Arial"/>
          <w:b/>
          <w:sz w:val="17"/>
        </w:rPr>
      </w:pPr>
      <w:r>
        <w:rPr>
          <w:rFonts w:ascii="Arial"/>
          <w:b/>
          <w:color w:val="005480"/>
          <w:w w:val="110"/>
          <w:sz w:val="17"/>
        </w:rPr>
        <w:t>INTERNATIONAL DISASTER RESPONSE </w:t>
      </w:r>
      <w:r>
        <w:rPr>
          <w:rFonts w:ascii="Arial"/>
          <w:b/>
          <w:color w:val="005480"/>
          <w:w w:val="115"/>
          <w:sz w:val="17"/>
        </w:rPr>
        <w:t>COORDINATION AND CONDUCT</w:t>
      </w:r>
    </w:p>
    <w:p>
      <w:pPr>
        <w:spacing w:line="249" w:lineRule="auto" w:before="92"/>
        <w:ind w:left="101" w:right="0" w:firstLine="0"/>
        <w:jc w:val="both"/>
        <w:rPr>
          <w:sz w:val="19"/>
        </w:rPr>
      </w:pPr>
      <w:r>
        <w:rPr>
          <w:sz w:val="19"/>
        </w:rPr>
        <w:t>Media stories and visual images from major disaster zones inspire health care professionals from all over the world to </w:t>
      </w:r>
      <w:r>
        <w:rPr>
          <w:spacing w:val="-3"/>
          <w:sz w:val="19"/>
        </w:rPr>
        <w:t>volunteer. </w:t>
      </w:r>
      <w:r>
        <w:rPr>
          <w:sz w:val="19"/>
        </w:rPr>
        <w:t>But packing a bag and boarding a plane on </w:t>
      </w:r>
      <w:r>
        <w:rPr>
          <w:spacing w:val="-5"/>
          <w:sz w:val="19"/>
        </w:rPr>
        <w:t>one’s </w:t>
      </w:r>
      <w:r>
        <w:rPr>
          <w:sz w:val="19"/>
        </w:rPr>
        <w:t>own is highly discouraged. </w:t>
      </w:r>
      <w:r>
        <w:rPr>
          <w:spacing w:val="-5"/>
          <w:sz w:val="19"/>
        </w:rPr>
        <w:t>Well </w:t>
      </w:r>
      <w:r>
        <w:rPr>
          <w:sz w:val="19"/>
        </w:rPr>
        <w:t>intentioned but uncoor- dinated assistance efforts frequently result in spontaneous volunteers becoming a burden in an already chaotic scenario that is not prepared to accommodate their personal and professional needs.</w:t>
      </w:r>
      <w:r>
        <w:rPr>
          <w:color w:val="231F20"/>
          <w:position w:val="7"/>
          <w:sz w:val="13"/>
        </w:rPr>
        <w:t>11 </w:t>
      </w:r>
      <w:r>
        <w:rPr>
          <w:sz w:val="19"/>
        </w:rPr>
        <w:t>The VHP who is not registered with an agency is exposed to excess health hazards, security threats, and medicolegal liability.</w:t>
      </w:r>
      <w:r>
        <w:rPr>
          <w:color w:val="231F20"/>
          <w:position w:val="7"/>
          <w:sz w:val="13"/>
        </w:rPr>
        <w:t>11–13 </w:t>
      </w:r>
      <w:r>
        <w:rPr>
          <w:sz w:val="19"/>
        </w:rPr>
        <w:t>Best practices in humanitar- ian response encourage all health professionals to join a team deployed by a recognized aid </w:t>
      </w:r>
      <w:r>
        <w:rPr>
          <w:spacing w:val="-3"/>
          <w:sz w:val="19"/>
        </w:rPr>
        <w:t>agency.  </w:t>
      </w:r>
      <w:r>
        <w:rPr>
          <w:sz w:val="19"/>
        </w:rPr>
        <w:t>This ensures  that an </w:t>
      </w:r>
      <w:r>
        <w:rPr>
          <w:spacing w:val="-3"/>
          <w:sz w:val="19"/>
        </w:rPr>
        <w:t>appropriate </w:t>
      </w:r>
      <w:r>
        <w:rPr>
          <w:sz w:val="19"/>
        </w:rPr>
        <w:t>scope of work is negotiated with local partners, patients are treated by legitimate VHPs, logistical support is provided, and volunteers are safeguarded from various</w:t>
      </w:r>
      <w:r>
        <w:rPr>
          <w:spacing w:val="-12"/>
          <w:sz w:val="19"/>
        </w:rPr>
        <w:t> </w:t>
      </w:r>
      <w:r>
        <w:rPr>
          <w:sz w:val="19"/>
        </w:rPr>
        <w:t>potential</w:t>
      </w:r>
      <w:r>
        <w:rPr>
          <w:spacing w:val="-12"/>
          <w:sz w:val="19"/>
        </w:rPr>
        <w:t> </w:t>
      </w:r>
      <w:r>
        <w:rPr>
          <w:sz w:val="19"/>
        </w:rPr>
        <w:t>hazards.</w:t>
      </w:r>
      <w:r>
        <w:rPr>
          <w:color w:val="231F20"/>
          <w:position w:val="7"/>
          <w:sz w:val="13"/>
        </w:rPr>
        <w:t>11,12</w:t>
      </w:r>
      <w:r>
        <w:rPr>
          <w:color w:val="231F20"/>
          <w:spacing w:val="11"/>
          <w:position w:val="7"/>
          <w:sz w:val="13"/>
        </w:rPr>
        <w:t> </w:t>
      </w:r>
      <w:r>
        <w:rPr>
          <w:sz w:val="19"/>
        </w:rPr>
        <w:t>(See</w:t>
      </w:r>
      <w:r>
        <w:rPr>
          <w:spacing w:val="-12"/>
          <w:sz w:val="19"/>
        </w:rPr>
        <w:t> </w:t>
      </w:r>
      <w:r>
        <w:rPr>
          <w:spacing w:val="-5"/>
          <w:sz w:val="19"/>
        </w:rPr>
        <w:t>Table</w:t>
      </w:r>
      <w:r>
        <w:rPr>
          <w:spacing w:val="-12"/>
          <w:sz w:val="19"/>
        </w:rPr>
        <w:t> </w:t>
      </w:r>
      <w:r>
        <w:rPr>
          <w:sz w:val="19"/>
        </w:rPr>
        <w:t>1</w:t>
      </w:r>
      <w:r>
        <w:rPr>
          <w:spacing w:val="-12"/>
          <w:sz w:val="19"/>
        </w:rPr>
        <w:t> </w:t>
      </w:r>
      <w:r>
        <w:rPr>
          <w:sz w:val="19"/>
        </w:rPr>
        <w:t>for</w:t>
      </w:r>
      <w:r>
        <w:rPr>
          <w:spacing w:val="-12"/>
          <w:sz w:val="19"/>
        </w:rPr>
        <w:t> </w:t>
      </w:r>
      <w:r>
        <w:rPr>
          <w:sz w:val="19"/>
        </w:rPr>
        <w:t>a</w:t>
      </w:r>
      <w:r>
        <w:rPr>
          <w:spacing w:val="-12"/>
          <w:sz w:val="19"/>
        </w:rPr>
        <w:t> </w:t>
      </w:r>
      <w:r>
        <w:rPr>
          <w:sz w:val="19"/>
        </w:rPr>
        <w:t>list</w:t>
      </w:r>
      <w:r>
        <w:rPr>
          <w:spacing w:val="-12"/>
          <w:sz w:val="19"/>
        </w:rPr>
        <w:t> </w:t>
      </w:r>
      <w:r>
        <w:rPr>
          <w:sz w:val="19"/>
        </w:rPr>
        <w:t>of</w:t>
      </w:r>
      <w:r>
        <w:rPr>
          <w:spacing w:val="-12"/>
          <w:sz w:val="19"/>
        </w:rPr>
        <w:t> </w:t>
      </w:r>
      <w:r>
        <w:rPr>
          <w:sz w:val="19"/>
        </w:rPr>
        <w:t>several nongovernmental organizations (NGOs) that are active in disaster response.) Responsible and effective NGOs will train their volunteers in the distinctive aspects of providing health services in a humanitarian crisis context,</w:t>
      </w:r>
      <w:r>
        <w:rPr>
          <w:color w:val="231F20"/>
          <w:position w:val="7"/>
          <w:sz w:val="13"/>
        </w:rPr>
        <w:t>9 </w:t>
      </w:r>
      <w:r>
        <w:rPr>
          <w:sz w:val="19"/>
        </w:rPr>
        <w:t>including field operations administration, codes of conduct, security issues, and core competencies, which are briefly discussed </w:t>
      </w:r>
      <w:r>
        <w:rPr>
          <w:spacing w:val="-3"/>
          <w:sz w:val="19"/>
        </w:rPr>
        <w:t>below.</w:t>
      </w:r>
    </w:p>
    <w:p>
      <w:pPr>
        <w:spacing w:line="252" w:lineRule="auto" w:before="2"/>
        <w:ind w:left="101" w:right="1" w:firstLine="299"/>
        <w:jc w:val="both"/>
        <w:rPr>
          <w:sz w:val="19"/>
        </w:rPr>
      </w:pPr>
      <w:r>
        <w:rPr>
          <w:sz w:val="19"/>
        </w:rPr>
        <w:t>The </w:t>
      </w:r>
      <w:r>
        <w:rPr>
          <w:spacing w:val="-3"/>
          <w:sz w:val="19"/>
        </w:rPr>
        <w:t>United Nations </w:t>
      </w:r>
      <w:r>
        <w:rPr>
          <w:sz w:val="19"/>
        </w:rPr>
        <w:t>(UN) Cluster </w:t>
      </w:r>
      <w:r>
        <w:rPr>
          <w:spacing w:val="-3"/>
          <w:sz w:val="19"/>
        </w:rPr>
        <w:t>Approach </w:t>
      </w:r>
      <w:r>
        <w:rPr>
          <w:sz w:val="19"/>
        </w:rPr>
        <w:t>is the international system for organizing disaster response (see Figure 1).</w:t>
      </w:r>
      <w:r>
        <w:rPr>
          <w:color w:val="231F20"/>
          <w:position w:val="7"/>
          <w:sz w:val="13"/>
        </w:rPr>
        <w:t>14 </w:t>
      </w:r>
      <w:r>
        <w:rPr>
          <w:sz w:val="19"/>
        </w:rPr>
        <w:t>The UN Office for Coordination of </w:t>
      </w:r>
      <w:r>
        <w:rPr>
          <w:spacing w:val="-3"/>
          <w:sz w:val="19"/>
        </w:rPr>
        <w:t>Human- </w:t>
      </w:r>
      <w:r>
        <w:rPr>
          <w:sz w:val="19"/>
        </w:rPr>
        <w:t>itarian Affairs organizes the </w:t>
      </w:r>
      <w:r>
        <w:rPr>
          <w:i/>
          <w:spacing w:val="4"/>
          <w:sz w:val="19"/>
        </w:rPr>
        <w:t>clusters </w:t>
      </w:r>
      <w:r>
        <w:rPr>
          <w:sz w:val="19"/>
        </w:rPr>
        <w:t>(specialty areas) in partnerships with local and national agencies such as the Ministry of Health. All domestic and foreign humanitarian NGOs should have a policy for </w:t>
      </w:r>
      <w:r>
        <w:rPr>
          <w:spacing w:val="-2"/>
          <w:sz w:val="19"/>
        </w:rPr>
        <w:t>how </w:t>
      </w:r>
      <w:r>
        <w:rPr>
          <w:sz w:val="19"/>
        </w:rPr>
        <w:t>they coordinate with  the UN cluster organizations most relevant to their missions in order to </w:t>
      </w:r>
      <w:r>
        <w:rPr>
          <w:spacing w:val="-3"/>
          <w:sz w:val="19"/>
        </w:rPr>
        <w:t>promote </w:t>
      </w:r>
      <w:r>
        <w:rPr>
          <w:sz w:val="19"/>
        </w:rPr>
        <w:t>open communication, ensure proper distribution of assets, discourage inappropriate activities, and</w:t>
      </w:r>
      <w:r>
        <w:rPr>
          <w:spacing w:val="-11"/>
          <w:sz w:val="19"/>
        </w:rPr>
        <w:t> </w:t>
      </w:r>
      <w:r>
        <w:rPr>
          <w:sz w:val="19"/>
        </w:rPr>
        <w:t>maintain</w:t>
      </w:r>
      <w:r>
        <w:rPr>
          <w:spacing w:val="-11"/>
          <w:sz w:val="19"/>
        </w:rPr>
        <w:t> </w:t>
      </w:r>
      <w:r>
        <w:rPr>
          <w:sz w:val="19"/>
        </w:rPr>
        <w:t>safety</w:t>
      </w:r>
      <w:r>
        <w:rPr>
          <w:spacing w:val="-11"/>
          <w:sz w:val="19"/>
        </w:rPr>
        <w:t> </w:t>
      </w:r>
      <w:r>
        <w:rPr>
          <w:sz w:val="19"/>
        </w:rPr>
        <w:t>and</w:t>
      </w:r>
      <w:r>
        <w:rPr>
          <w:spacing w:val="-11"/>
          <w:sz w:val="19"/>
        </w:rPr>
        <w:t> </w:t>
      </w:r>
      <w:r>
        <w:rPr>
          <w:sz w:val="19"/>
        </w:rPr>
        <w:t>security.</w:t>
      </w:r>
      <w:r>
        <w:rPr>
          <w:spacing w:val="-11"/>
          <w:sz w:val="19"/>
        </w:rPr>
        <w:t> </w:t>
      </w:r>
      <w:r>
        <w:rPr>
          <w:sz w:val="19"/>
        </w:rPr>
        <w:t>Midwives</w:t>
      </w:r>
      <w:r>
        <w:rPr>
          <w:spacing w:val="-11"/>
          <w:sz w:val="19"/>
        </w:rPr>
        <w:t> </w:t>
      </w:r>
      <w:r>
        <w:rPr>
          <w:sz w:val="19"/>
        </w:rPr>
        <w:t>deployed</w:t>
      </w:r>
      <w:r>
        <w:rPr>
          <w:spacing w:val="-11"/>
          <w:sz w:val="19"/>
        </w:rPr>
        <w:t> </w:t>
      </w:r>
      <w:r>
        <w:rPr>
          <w:sz w:val="19"/>
        </w:rPr>
        <w:t>with</w:t>
      </w:r>
      <w:r>
        <w:rPr>
          <w:spacing w:val="-11"/>
          <w:sz w:val="19"/>
        </w:rPr>
        <w:t> </w:t>
      </w:r>
      <w:r>
        <w:rPr>
          <w:sz w:val="19"/>
        </w:rPr>
        <w:t>an international volunteer clinical team might interface with</w:t>
      </w:r>
      <w:r>
        <w:rPr>
          <w:spacing w:val="-32"/>
          <w:sz w:val="19"/>
        </w:rPr>
        <w:t> </w:t>
      </w:r>
      <w:r>
        <w:rPr>
          <w:sz w:val="19"/>
        </w:rPr>
        <w:t>the following clusters: health, nutrition, </w:t>
      </w:r>
      <w:r>
        <w:rPr>
          <w:spacing w:val="-3"/>
          <w:sz w:val="19"/>
        </w:rPr>
        <w:t>shelter, </w:t>
      </w:r>
      <w:r>
        <w:rPr>
          <w:sz w:val="19"/>
        </w:rPr>
        <w:t>protection, and water/sanitation/hygiene. Attending UN cluster meetings is valuable for networking with aid workers from other NGOs to share information about the local context,  which  can help refine </w:t>
      </w:r>
      <w:r>
        <w:rPr>
          <w:spacing w:val="-5"/>
          <w:sz w:val="19"/>
        </w:rPr>
        <w:t>one’s </w:t>
      </w:r>
      <w:r>
        <w:rPr>
          <w:sz w:val="19"/>
        </w:rPr>
        <w:t>understanding and approach to establishing </w:t>
      </w:r>
      <w:r>
        <w:rPr>
          <w:spacing w:val="-3"/>
          <w:sz w:val="19"/>
        </w:rPr>
        <w:t>appropriate</w:t>
      </w:r>
      <w:r>
        <w:rPr>
          <w:spacing w:val="-8"/>
          <w:sz w:val="19"/>
        </w:rPr>
        <w:t> </w:t>
      </w:r>
      <w:r>
        <w:rPr>
          <w:sz w:val="19"/>
        </w:rPr>
        <w:t>relationships</w:t>
      </w:r>
      <w:r>
        <w:rPr>
          <w:spacing w:val="-8"/>
          <w:sz w:val="19"/>
        </w:rPr>
        <w:t> </w:t>
      </w:r>
      <w:r>
        <w:rPr>
          <w:sz w:val="19"/>
        </w:rPr>
        <w:t>and</w:t>
      </w:r>
      <w:r>
        <w:rPr>
          <w:spacing w:val="-10"/>
          <w:sz w:val="19"/>
        </w:rPr>
        <w:t> </w:t>
      </w:r>
      <w:r>
        <w:rPr>
          <w:sz w:val="19"/>
        </w:rPr>
        <w:t>partnerships</w:t>
      </w:r>
      <w:r>
        <w:rPr>
          <w:spacing w:val="-10"/>
          <w:sz w:val="19"/>
        </w:rPr>
        <w:t> </w:t>
      </w:r>
      <w:r>
        <w:rPr>
          <w:sz w:val="19"/>
        </w:rPr>
        <w:t>within</w:t>
      </w:r>
      <w:r>
        <w:rPr>
          <w:spacing w:val="-10"/>
          <w:sz w:val="19"/>
        </w:rPr>
        <w:t> </w:t>
      </w:r>
      <w:r>
        <w:rPr>
          <w:sz w:val="19"/>
        </w:rPr>
        <w:t>the</w:t>
      </w:r>
      <w:r>
        <w:rPr>
          <w:spacing w:val="-8"/>
          <w:sz w:val="19"/>
        </w:rPr>
        <w:t> </w:t>
      </w:r>
      <w:r>
        <w:rPr>
          <w:sz w:val="19"/>
        </w:rPr>
        <w:t>affected </w:t>
      </w:r>
      <w:r>
        <w:rPr>
          <w:spacing w:val="-3"/>
          <w:sz w:val="19"/>
        </w:rPr>
        <w:t>community.</w:t>
      </w:r>
    </w:p>
    <w:p>
      <w:pPr>
        <w:spacing w:line="249" w:lineRule="auto" w:before="68"/>
        <w:ind w:left="101" w:right="111" w:firstLine="298"/>
        <w:jc w:val="both"/>
        <w:rPr>
          <w:sz w:val="19"/>
        </w:rPr>
      </w:pPr>
      <w:r>
        <w:rPr/>
        <w:br w:type="column"/>
      </w:r>
      <w:r>
        <w:rPr>
          <w:sz w:val="19"/>
        </w:rPr>
        <w:t>Humanitarian staff and volunteers are expected to conduct themselves, both professionally and personally, in  a manner that respects human rights, local laws, societal norms, cultural customs, and professional standards.</w:t>
      </w:r>
      <w:r>
        <w:rPr>
          <w:color w:val="231F20"/>
          <w:position w:val="7"/>
          <w:sz w:val="13"/>
        </w:rPr>
        <w:t>5 </w:t>
      </w:r>
      <w:r>
        <w:rPr>
          <w:sz w:val="19"/>
        </w:rPr>
        <w:t>Aid personnel are in positions of relative power because they control</w:t>
      </w:r>
      <w:r>
        <w:rPr>
          <w:spacing w:val="-10"/>
          <w:sz w:val="19"/>
        </w:rPr>
        <w:t> </w:t>
      </w:r>
      <w:r>
        <w:rPr>
          <w:sz w:val="19"/>
        </w:rPr>
        <w:t>needed</w:t>
      </w:r>
      <w:r>
        <w:rPr>
          <w:spacing w:val="-10"/>
          <w:sz w:val="19"/>
        </w:rPr>
        <w:t> </w:t>
      </w:r>
      <w:r>
        <w:rPr>
          <w:sz w:val="19"/>
        </w:rPr>
        <w:t>resources.</w:t>
      </w:r>
      <w:r>
        <w:rPr>
          <w:spacing w:val="-10"/>
          <w:sz w:val="19"/>
        </w:rPr>
        <w:t> </w:t>
      </w:r>
      <w:r>
        <w:rPr>
          <w:spacing w:val="-4"/>
          <w:sz w:val="19"/>
        </w:rPr>
        <w:t>It</w:t>
      </w:r>
      <w:r>
        <w:rPr>
          <w:spacing w:val="-10"/>
          <w:sz w:val="19"/>
        </w:rPr>
        <w:t> </w:t>
      </w:r>
      <w:r>
        <w:rPr>
          <w:sz w:val="19"/>
        </w:rPr>
        <w:t>is</w:t>
      </w:r>
      <w:r>
        <w:rPr>
          <w:spacing w:val="-10"/>
          <w:sz w:val="19"/>
        </w:rPr>
        <w:t> </w:t>
      </w:r>
      <w:r>
        <w:rPr>
          <w:sz w:val="19"/>
        </w:rPr>
        <w:t>unfortunate</w:t>
      </w:r>
      <w:r>
        <w:rPr>
          <w:spacing w:val="-10"/>
          <w:sz w:val="19"/>
        </w:rPr>
        <w:t> </w:t>
      </w:r>
      <w:r>
        <w:rPr>
          <w:sz w:val="19"/>
        </w:rPr>
        <w:t>that</w:t>
      </w:r>
      <w:r>
        <w:rPr>
          <w:spacing w:val="-10"/>
          <w:sz w:val="19"/>
        </w:rPr>
        <w:t> </w:t>
      </w:r>
      <w:r>
        <w:rPr>
          <w:sz w:val="19"/>
        </w:rPr>
        <w:t>inappropriate, corrupt, and illegal activities by relief workers occasionally occur.</w:t>
      </w:r>
      <w:r>
        <w:rPr>
          <w:color w:val="231F20"/>
          <w:position w:val="7"/>
          <w:sz w:val="13"/>
        </w:rPr>
        <w:t>5,15 </w:t>
      </w:r>
      <w:r>
        <w:rPr>
          <w:sz w:val="19"/>
        </w:rPr>
        <w:t>Therefore, most humanitarian agencies require staff to agree to a code of conduct that clarifies expectations for behavior in the field.</w:t>
      </w:r>
      <w:r>
        <w:rPr>
          <w:color w:val="231F20"/>
          <w:position w:val="7"/>
          <w:sz w:val="13"/>
        </w:rPr>
        <w:t>5 </w:t>
      </w:r>
      <w:r>
        <w:rPr>
          <w:sz w:val="19"/>
        </w:rPr>
        <w:t>The codes generally cover issues such</w:t>
      </w:r>
      <w:r>
        <w:rPr>
          <w:spacing w:val="-9"/>
          <w:sz w:val="19"/>
        </w:rPr>
        <w:t> </w:t>
      </w:r>
      <w:r>
        <w:rPr>
          <w:sz w:val="19"/>
        </w:rPr>
        <w:t>as</w:t>
      </w:r>
      <w:r>
        <w:rPr>
          <w:spacing w:val="-9"/>
          <w:sz w:val="19"/>
        </w:rPr>
        <w:t> </w:t>
      </w:r>
      <w:r>
        <w:rPr>
          <w:sz w:val="19"/>
        </w:rPr>
        <w:t>not</w:t>
      </w:r>
      <w:r>
        <w:rPr>
          <w:spacing w:val="-9"/>
          <w:sz w:val="19"/>
        </w:rPr>
        <w:t> </w:t>
      </w:r>
      <w:r>
        <w:rPr>
          <w:sz w:val="19"/>
        </w:rPr>
        <w:t>participating</w:t>
      </w:r>
      <w:r>
        <w:rPr>
          <w:spacing w:val="-9"/>
          <w:sz w:val="19"/>
        </w:rPr>
        <w:t> </w:t>
      </w:r>
      <w:r>
        <w:rPr>
          <w:sz w:val="19"/>
        </w:rPr>
        <w:t>in</w:t>
      </w:r>
      <w:r>
        <w:rPr>
          <w:spacing w:val="-9"/>
          <w:sz w:val="19"/>
        </w:rPr>
        <w:t> </w:t>
      </w:r>
      <w:r>
        <w:rPr>
          <w:sz w:val="19"/>
        </w:rPr>
        <w:t>commercial</w:t>
      </w:r>
      <w:r>
        <w:rPr>
          <w:spacing w:val="-9"/>
          <w:sz w:val="19"/>
        </w:rPr>
        <w:t> </w:t>
      </w:r>
      <w:r>
        <w:rPr>
          <w:sz w:val="19"/>
        </w:rPr>
        <w:t>or</w:t>
      </w:r>
      <w:r>
        <w:rPr>
          <w:spacing w:val="-9"/>
          <w:sz w:val="19"/>
        </w:rPr>
        <w:t> </w:t>
      </w:r>
      <w:r>
        <w:rPr>
          <w:sz w:val="19"/>
        </w:rPr>
        <w:t>political</w:t>
      </w:r>
      <w:r>
        <w:rPr>
          <w:spacing w:val="-9"/>
          <w:sz w:val="19"/>
        </w:rPr>
        <w:t> </w:t>
      </w:r>
      <w:r>
        <w:rPr>
          <w:sz w:val="19"/>
        </w:rPr>
        <w:t>activities, refraining from sexual contact with persons from the local communities, and rules about photography and online post- ings. All midwives should follow these policies and do their best to represent themselves, the midwifery profession, their organization, and their home country with the highest pos- sible standards. The American College of Nurse-Midwives (ACNM) Division of Global Health supports a Disaster Preparedness and Response Caucus; its code of conduct can be</w:t>
      </w:r>
      <w:r>
        <w:rPr>
          <w:spacing w:val="-10"/>
          <w:sz w:val="19"/>
        </w:rPr>
        <w:t> </w:t>
      </w:r>
      <w:r>
        <w:rPr>
          <w:sz w:val="19"/>
        </w:rPr>
        <w:t>found</w:t>
      </w:r>
      <w:r>
        <w:rPr>
          <w:spacing w:val="-10"/>
          <w:sz w:val="19"/>
        </w:rPr>
        <w:t> </w:t>
      </w:r>
      <w:r>
        <w:rPr>
          <w:sz w:val="19"/>
        </w:rPr>
        <w:t>online</w:t>
      </w:r>
      <w:r>
        <w:rPr>
          <w:spacing w:val="-10"/>
          <w:sz w:val="19"/>
        </w:rPr>
        <w:t> </w:t>
      </w:r>
      <w:r>
        <w:rPr>
          <w:sz w:val="19"/>
        </w:rPr>
        <w:t>(see</w:t>
      </w:r>
      <w:r>
        <w:rPr>
          <w:spacing w:val="-10"/>
          <w:sz w:val="19"/>
        </w:rPr>
        <w:t> </w:t>
      </w:r>
      <w:r>
        <w:rPr>
          <w:sz w:val="19"/>
        </w:rPr>
        <w:t>Appendix</w:t>
      </w:r>
      <w:r>
        <w:rPr>
          <w:spacing w:val="-10"/>
          <w:sz w:val="19"/>
        </w:rPr>
        <w:t> </w:t>
      </w:r>
      <w:r>
        <w:rPr>
          <w:sz w:val="19"/>
        </w:rPr>
        <w:t>1).</w:t>
      </w:r>
    </w:p>
    <w:p>
      <w:pPr>
        <w:spacing w:line="249" w:lineRule="auto" w:before="2"/>
        <w:ind w:left="101" w:right="110" w:firstLine="298"/>
        <w:jc w:val="both"/>
        <w:rPr>
          <w:sz w:val="13"/>
        </w:rPr>
      </w:pPr>
      <w:r>
        <w:rPr>
          <w:sz w:val="19"/>
        </w:rPr>
        <w:t>Codes of conduct </w:t>
      </w:r>
      <w:r>
        <w:rPr>
          <w:spacing w:val="-3"/>
          <w:sz w:val="19"/>
        </w:rPr>
        <w:t>promote </w:t>
      </w:r>
      <w:r>
        <w:rPr>
          <w:sz w:val="19"/>
        </w:rPr>
        <w:t>amiable community relation- ships: an aid </w:t>
      </w:r>
      <w:r>
        <w:rPr>
          <w:spacing w:val="-4"/>
          <w:sz w:val="19"/>
        </w:rPr>
        <w:t>organization’s </w:t>
      </w:r>
      <w:r>
        <w:rPr>
          <w:sz w:val="19"/>
        </w:rPr>
        <w:t>good reputation among the lo-  cal population is important for team acceptance and </w:t>
      </w:r>
      <w:r>
        <w:rPr>
          <w:spacing w:val="-3"/>
          <w:sz w:val="19"/>
        </w:rPr>
        <w:t>safety.</w:t>
      </w:r>
      <w:r>
        <w:rPr>
          <w:color w:val="231F20"/>
          <w:spacing w:val="-3"/>
          <w:position w:val="7"/>
          <w:sz w:val="13"/>
        </w:rPr>
        <w:t>16 </w:t>
      </w:r>
      <w:r>
        <w:rPr>
          <w:sz w:val="19"/>
        </w:rPr>
        <w:t>Safety and security in the field for both foreign visitors    and local staff are considerations that aid agencies must   take seriously.</w:t>
      </w:r>
      <w:r>
        <w:rPr>
          <w:color w:val="231F20"/>
          <w:position w:val="7"/>
          <w:sz w:val="13"/>
        </w:rPr>
        <w:t>16,17 </w:t>
      </w:r>
      <w:r>
        <w:rPr>
          <w:sz w:val="19"/>
        </w:rPr>
        <w:t>Security intelligence should be frequently sought and informational briefings regularly held. </w:t>
      </w:r>
      <w:r>
        <w:rPr>
          <w:spacing w:val="-4"/>
          <w:sz w:val="19"/>
        </w:rPr>
        <w:t>It </w:t>
      </w:r>
      <w:r>
        <w:rPr>
          <w:sz w:val="19"/>
        </w:rPr>
        <w:t>is of- ten repeated during briefings that safety directives always trump service delivery. If health care teams are asked to re- frain from traveling to certain places or are told to evacuate from current locations, they are expected to cooperate and return to headquarters where they can gather more informa- tion</w:t>
      </w:r>
      <w:r>
        <w:rPr>
          <w:spacing w:val="-8"/>
          <w:sz w:val="19"/>
        </w:rPr>
        <w:t> </w:t>
      </w:r>
      <w:r>
        <w:rPr>
          <w:sz w:val="19"/>
        </w:rPr>
        <w:t>and</w:t>
      </w:r>
      <w:r>
        <w:rPr>
          <w:spacing w:val="-8"/>
          <w:sz w:val="19"/>
        </w:rPr>
        <w:t> </w:t>
      </w:r>
      <w:r>
        <w:rPr>
          <w:sz w:val="19"/>
        </w:rPr>
        <w:t>reassess</w:t>
      </w:r>
      <w:r>
        <w:rPr>
          <w:spacing w:val="-8"/>
          <w:sz w:val="19"/>
        </w:rPr>
        <w:t> </w:t>
      </w:r>
      <w:r>
        <w:rPr>
          <w:sz w:val="19"/>
        </w:rPr>
        <w:t>the</w:t>
      </w:r>
      <w:r>
        <w:rPr>
          <w:spacing w:val="-8"/>
          <w:sz w:val="19"/>
        </w:rPr>
        <w:t> </w:t>
      </w:r>
      <w:r>
        <w:rPr>
          <w:sz w:val="19"/>
        </w:rPr>
        <w:t>threats.</w:t>
      </w:r>
      <w:r>
        <w:rPr>
          <w:spacing w:val="-8"/>
          <w:sz w:val="19"/>
        </w:rPr>
        <w:t> </w:t>
      </w:r>
      <w:r>
        <w:rPr>
          <w:sz w:val="19"/>
        </w:rPr>
        <w:t>Disaster</w:t>
      </w:r>
      <w:r>
        <w:rPr>
          <w:spacing w:val="-8"/>
          <w:sz w:val="19"/>
        </w:rPr>
        <w:t> </w:t>
      </w:r>
      <w:r>
        <w:rPr>
          <w:sz w:val="19"/>
        </w:rPr>
        <w:t>scenario</w:t>
      </w:r>
      <w:r>
        <w:rPr>
          <w:spacing w:val="-8"/>
          <w:sz w:val="19"/>
        </w:rPr>
        <w:t> </w:t>
      </w:r>
      <w:r>
        <w:rPr>
          <w:sz w:val="19"/>
        </w:rPr>
        <w:t>safety</w:t>
      </w:r>
      <w:r>
        <w:rPr>
          <w:spacing w:val="-8"/>
          <w:sz w:val="19"/>
        </w:rPr>
        <w:t> </w:t>
      </w:r>
      <w:r>
        <w:rPr>
          <w:sz w:val="19"/>
        </w:rPr>
        <w:t>hazards include unstable infrastructure, poorly functioning utilities, insecure transportation, weather-related warnings, and com- municable</w:t>
      </w:r>
      <w:r>
        <w:rPr>
          <w:spacing w:val="-13"/>
          <w:sz w:val="19"/>
        </w:rPr>
        <w:t> </w:t>
      </w:r>
      <w:r>
        <w:rPr>
          <w:sz w:val="19"/>
        </w:rPr>
        <w:t>disease</w:t>
      </w:r>
      <w:r>
        <w:rPr>
          <w:spacing w:val="-13"/>
          <w:sz w:val="19"/>
        </w:rPr>
        <w:t> </w:t>
      </w:r>
      <w:r>
        <w:rPr>
          <w:sz w:val="19"/>
        </w:rPr>
        <w:t>exposures.</w:t>
      </w:r>
      <w:r>
        <w:rPr>
          <w:spacing w:val="-13"/>
          <w:sz w:val="19"/>
        </w:rPr>
        <w:t> </w:t>
      </w:r>
      <w:r>
        <w:rPr>
          <w:sz w:val="19"/>
        </w:rPr>
        <w:t>In</w:t>
      </w:r>
      <w:r>
        <w:rPr>
          <w:spacing w:val="-13"/>
          <w:sz w:val="19"/>
        </w:rPr>
        <w:t> </w:t>
      </w:r>
      <w:r>
        <w:rPr>
          <w:sz w:val="19"/>
        </w:rPr>
        <w:t>addition,</w:t>
      </w:r>
      <w:r>
        <w:rPr>
          <w:spacing w:val="-13"/>
          <w:sz w:val="19"/>
        </w:rPr>
        <w:t> </w:t>
      </w:r>
      <w:r>
        <w:rPr>
          <w:sz w:val="19"/>
        </w:rPr>
        <w:t>access</w:t>
      </w:r>
      <w:r>
        <w:rPr>
          <w:spacing w:val="-13"/>
          <w:sz w:val="19"/>
        </w:rPr>
        <w:t> </w:t>
      </w:r>
      <w:r>
        <w:rPr>
          <w:sz w:val="19"/>
        </w:rPr>
        <w:t>to</w:t>
      </w:r>
      <w:r>
        <w:rPr>
          <w:spacing w:val="-13"/>
          <w:sz w:val="19"/>
        </w:rPr>
        <w:t> </w:t>
      </w:r>
      <w:r>
        <w:rPr>
          <w:sz w:val="19"/>
        </w:rPr>
        <w:t>resources that are in short supply can make aid workers the target of criminal activities, or they might be threatened due to politi- cal, religious, or other issues that put them at odds with</w:t>
      </w:r>
      <w:r>
        <w:rPr>
          <w:spacing w:val="-25"/>
          <w:sz w:val="19"/>
        </w:rPr>
        <w:t> </w:t>
      </w:r>
      <w:r>
        <w:rPr>
          <w:sz w:val="19"/>
        </w:rPr>
        <w:t>vari- ous groups in the</w:t>
      </w:r>
      <w:r>
        <w:rPr>
          <w:spacing w:val="-31"/>
          <w:sz w:val="19"/>
        </w:rPr>
        <w:t> </w:t>
      </w:r>
      <w:r>
        <w:rPr>
          <w:sz w:val="19"/>
        </w:rPr>
        <w:t>area.</w:t>
      </w:r>
      <w:r>
        <w:rPr>
          <w:color w:val="231F20"/>
          <w:position w:val="7"/>
          <w:sz w:val="13"/>
        </w:rPr>
        <w:t>13,17</w:t>
      </w:r>
    </w:p>
    <w:p>
      <w:pPr>
        <w:spacing w:line="247" w:lineRule="auto" w:before="1"/>
        <w:ind w:left="101" w:right="111" w:firstLine="298"/>
        <w:jc w:val="both"/>
        <w:rPr>
          <w:sz w:val="19"/>
        </w:rPr>
      </w:pPr>
      <w:r>
        <w:rPr>
          <w:sz w:val="19"/>
        </w:rPr>
        <w:t>In an effort to standardize training so that all hu- manitarian  workers  are  educated  in  the  operational  issues discussed above, core competencies for humanitarian health  professionals  have  been  proposed.</w:t>
      </w:r>
      <w:r>
        <w:rPr>
          <w:color w:val="231F20"/>
          <w:position w:val="7"/>
          <w:sz w:val="13"/>
        </w:rPr>
        <w:t>9,10,18–20  </w:t>
      </w:r>
      <w:r>
        <w:rPr>
          <w:color w:val="231F20"/>
          <w:spacing w:val="11"/>
          <w:position w:val="7"/>
          <w:sz w:val="13"/>
        </w:rPr>
        <w:t> </w:t>
      </w:r>
      <w:r>
        <w:rPr>
          <w:sz w:val="19"/>
        </w:rPr>
        <w:t>Several</w:t>
      </w:r>
    </w:p>
    <w:p>
      <w:pPr>
        <w:spacing w:after="0" w:line="247" w:lineRule="auto"/>
        <w:jc w:val="both"/>
        <w:rPr>
          <w:sz w:val="19"/>
        </w:rPr>
        <w:sectPr>
          <w:type w:val="continuous"/>
          <w:pgSz w:w="11520" w:h="15480"/>
          <w:pgMar w:top="440" w:bottom="280" w:left="820" w:right="860"/>
          <w:cols w:num="2" w:equalWidth="0">
            <w:col w:w="4707" w:space="314"/>
            <w:col w:w="4819"/>
          </w:cols>
        </w:sectPr>
      </w:pPr>
    </w:p>
    <w:tbl>
      <w:tblPr>
        <w:tblW w:w="0" w:type="auto"/>
        <w:jc w:val="left"/>
        <w:tblInd w:w="101" w:type="dxa"/>
        <w:tblBorders>
          <w:top w:val="single" w:sz="2" w:space="0" w:color="005480"/>
          <w:left w:val="single" w:sz="2" w:space="0" w:color="005480"/>
          <w:bottom w:val="single" w:sz="2" w:space="0" w:color="005480"/>
          <w:right w:val="single" w:sz="2" w:space="0" w:color="005480"/>
          <w:insideH w:val="single" w:sz="2" w:space="0" w:color="005480"/>
          <w:insideV w:val="single" w:sz="2" w:space="0" w:color="005480"/>
        </w:tblBorders>
        <w:tblLayout w:type="fixed"/>
        <w:tblCellMar>
          <w:top w:w="0" w:type="dxa"/>
          <w:left w:w="0" w:type="dxa"/>
          <w:bottom w:w="0" w:type="dxa"/>
          <w:right w:w="0" w:type="dxa"/>
        </w:tblCellMar>
        <w:tblLook w:val="01E0"/>
      </w:tblPr>
      <w:tblGrid>
        <w:gridCol w:w="2563"/>
        <w:gridCol w:w="3722"/>
        <w:gridCol w:w="3329"/>
      </w:tblGrid>
      <w:tr>
        <w:trPr>
          <w:trHeight w:val="254" w:hRule="exact"/>
        </w:trPr>
        <w:tc>
          <w:tcPr>
            <w:tcW w:w="9614" w:type="dxa"/>
            <w:gridSpan w:val="3"/>
            <w:tcBorders>
              <w:top w:val="single" w:sz="4" w:space="0" w:color="005480"/>
              <w:left w:val="single" w:sz="4" w:space="0" w:color="005480"/>
              <w:right w:val="single" w:sz="4" w:space="0" w:color="005480"/>
            </w:tcBorders>
            <w:shd w:val="clear" w:color="auto" w:fill="D6E1EC"/>
          </w:tcPr>
          <w:p>
            <w:pPr>
              <w:pStyle w:val="TableParagraph"/>
              <w:spacing w:before="22"/>
              <w:ind w:left="109"/>
              <w:rPr>
                <w:b/>
                <w:sz w:val="16"/>
              </w:rPr>
            </w:pPr>
            <w:r>
              <w:rPr>
                <w:rFonts w:ascii="Arial"/>
                <w:b/>
                <w:color w:val="005480"/>
                <w:sz w:val="16"/>
              </w:rPr>
              <w:t>Table 1. </w:t>
            </w:r>
            <w:r>
              <w:rPr>
                <w:b/>
                <w:color w:val="005480"/>
                <w:sz w:val="16"/>
              </w:rPr>
              <w:t>Examples of International Nongovernmental Organizations that Participate in Disaster Health Care Response</w:t>
            </w:r>
          </w:p>
        </w:tc>
      </w:tr>
      <w:tr>
        <w:trPr>
          <w:trHeight w:val="545" w:hRule="exact"/>
        </w:trPr>
        <w:tc>
          <w:tcPr>
            <w:tcW w:w="2563" w:type="dxa"/>
            <w:tcBorders>
              <w:left w:val="single" w:sz="4" w:space="0" w:color="005480"/>
              <w:right w:val="nil"/>
            </w:tcBorders>
            <w:shd w:val="clear" w:color="auto" w:fill="E7EDF3"/>
          </w:tcPr>
          <w:p>
            <w:pPr>
              <w:pStyle w:val="TableParagraph"/>
              <w:spacing w:line="343" w:lineRule="auto" w:before="24"/>
              <w:ind w:left="278" w:right="423" w:hanging="170"/>
              <w:rPr>
                <w:b/>
                <w:sz w:val="17"/>
              </w:rPr>
            </w:pPr>
            <w:r>
              <w:rPr>
                <w:b/>
                <w:sz w:val="17"/>
              </w:rPr>
              <w:t>Organization Name and US Location</w:t>
            </w:r>
          </w:p>
        </w:tc>
        <w:tc>
          <w:tcPr>
            <w:tcW w:w="3722" w:type="dxa"/>
            <w:tcBorders>
              <w:left w:val="nil"/>
              <w:right w:val="nil"/>
            </w:tcBorders>
            <w:shd w:val="clear" w:color="auto" w:fill="E7EDF3"/>
          </w:tcPr>
          <w:p>
            <w:pPr>
              <w:pStyle w:val="TableParagraph"/>
              <w:rPr>
                <w:sz w:val="16"/>
              </w:rPr>
            </w:pPr>
          </w:p>
          <w:p>
            <w:pPr>
              <w:pStyle w:val="TableParagraph"/>
              <w:spacing w:before="119"/>
              <w:ind w:left="1671" w:right="1386"/>
              <w:jc w:val="center"/>
              <w:rPr>
                <w:b/>
                <w:sz w:val="17"/>
              </w:rPr>
            </w:pPr>
            <w:r>
              <w:rPr>
                <w:b/>
                <w:w w:val="95"/>
                <w:sz w:val="17"/>
              </w:rPr>
              <w:t>Web Site</w:t>
            </w:r>
          </w:p>
        </w:tc>
        <w:tc>
          <w:tcPr>
            <w:tcW w:w="3329" w:type="dxa"/>
            <w:tcBorders>
              <w:left w:val="nil"/>
              <w:right w:val="single" w:sz="4" w:space="0" w:color="005480"/>
            </w:tcBorders>
            <w:shd w:val="clear" w:color="auto" w:fill="E7EDF3"/>
          </w:tcPr>
          <w:p>
            <w:pPr>
              <w:pStyle w:val="TableParagraph"/>
              <w:rPr>
                <w:sz w:val="16"/>
              </w:rPr>
            </w:pPr>
          </w:p>
          <w:p>
            <w:pPr>
              <w:pStyle w:val="TableParagraph"/>
              <w:spacing w:before="119"/>
              <w:ind w:left="393" w:right="22"/>
              <w:rPr>
                <w:b/>
                <w:sz w:val="17"/>
              </w:rPr>
            </w:pPr>
            <w:r>
              <w:rPr>
                <w:b/>
                <w:w w:val="95"/>
                <w:sz w:val="17"/>
              </w:rPr>
              <w:t>Brief Summary of Organizational Goals</w:t>
            </w:r>
          </w:p>
        </w:tc>
      </w:tr>
      <w:tr>
        <w:trPr>
          <w:trHeight w:val="12324" w:hRule="exact"/>
        </w:trPr>
        <w:tc>
          <w:tcPr>
            <w:tcW w:w="2563" w:type="dxa"/>
            <w:tcBorders>
              <w:left w:val="single" w:sz="4" w:space="0" w:color="005480"/>
              <w:bottom w:val="single" w:sz="4" w:space="0" w:color="005480"/>
              <w:right w:val="nil"/>
            </w:tcBorders>
          </w:tcPr>
          <w:p>
            <w:pPr>
              <w:pStyle w:val="TableParagraph"/>
              <w:spacing w:line="343" w:lineRule="auto" w:before="19"/>
              <w:ind w:left="278" w:right="701" w:hanging="170"/>
              <w:rPr>
                <w:b/>
                <w:sz w:val="17"/>
              </w:rPr>
            </w:pPr>
            <w:r>
              <w:rPr>
                <w:b/>
                <w:sz w:val="17"/>
              </w:rPr>
              <w:t>Bumi Sehat Foundation International</w:t>
            </w:r>
          </w:p>
          <w:p>
            <w:pPr>
              <w:pStyle w:val="TableParagraph"/>
              <w:spacing w:before="2"/>
              <w:ind w:left="109" w:right="423"/>
              <w:rPr>
                <w:sz w:val="17"/>
              </w:rPr>
            </w:pPr>
            <w:r>
              <w:rPr>
                <w:sz w:val="17"/>
              </w:rPr>
              <w:t>Barre, VT</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5"/>
              <w:ind w:left="109" w:right="423"/>
              <w:rPr>
                <w:b/>
                <w:sz w:val="17"/>
              </w:rPr>
            </w:pPr>
            <w:r>
              <w:rPr>
                <w:b/>
                <w:w w:val="95"/>
                <w:sz w:val="17"/>
              </w:rPr>
              <w:t>CARE USA</w:t>
            </w:r>
          </w:p>
          <w:p>
            <w:pPr>
              <w:pStyle w:val="TableParagraph"/>
              <w:spacing w:before="83"/>
              <w:ind w:left="109" w:right="423"/>
              <w:rPr>
                <w:sz w:val="17"/>
              </w:rPr>
            </w:pPr>
            <w:r>
              <w:rPr>
                <w:sz w:val="17"/>
              </w:rPr>
              <w:t>Atlanta, GA</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before="95"/>
              <w:ind w:left="278" w:right="6" w:hanging="170"/>
              <w:rPr>
                <w:b/>
                <w:sz w:val="17"/>
              </w:rPr>
            </w:pPr>
            <w:r>
              <w:rPr>
                <w:b/>
                <w:spacing w:val="-3"/>
                <w:sz w:val="17"/>
              </w:rPr>
              <w:t>International </w:t>
            </w:r>
            <w:r>
              <w:rPr>
                <w:b/>
                <w:sz w:val="17"/>
              </w:rPr>
              <w:t>Medical </w:t>
            </w:r>
            <w:r>
              <w:rPr>
                <w:b/>
                <w:spacing w:val="-4"/>
                <w:sz w:val="17"/>
              </w:rPr>
              <w:t>Corps </w:t>
            </w:r>
            <w:r>
              <w:rPr>
                <w:b/>
                <w:spacing w:val="-3"/>
                <w:sz w:val="17"/>
              </w:rPr>
              <w:t>(IMC)</w:t>
            </w:r>
          </w:p>
          <w:p>
            <w:pPr>
              <w:pStyle w:val="TableParagraph"/>
              <w:spacing w:before="2"/>
              <w:ind w:left="109" w:right="423"/>
              <w:rPr>
                <w:sz w:val="17"/>
              </w:rPr>
            </w:pPr>
            <w:r>
              <w:rPr>
                <w:w w:val="95"/>
                <w:sz w:val="17"/>
              </w:rPr>
              <w:t>Los Angeles, CA</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ind w:left="278" w:right="6" w:hanging="170"/>
              <w:rPr>
                <w:b/>
                <w:sz w:val="17"/>
              </w:rPr>
            </w:pPr>
            <w:r>
              <w:rPr>
                <w:b/>
                <w:spacing w:val="-3"/>
                <w:sz w:val="17"/>
              </w:rPr>
              <w:t>International Rescue </w:t>
            </w:r>
            <w:r>
              <w:rPr>
                <w:b/>
                <w:spacing w:val="-5"/>
                <w:sz w:val="17"/>
              </w:rPr>
              <w:t>Committee </w:t>
            </w:r>
            <w:r>
              <w:rPr>
                <w:b/>
                <w:spacing w:val="-3"/>
                <w:sz w:val="17"/>
              </w:rPr>
              <w:t>(IRC)</w:t>
            </w:r>
          </w:p>
          <w:p>
            <w:pPr>
              <w:pStyle w:val="TableParagraph"/>
              <w:spacing w:before="2"/>
              <w:ind w:left="109" w:right="423"/>
              <w:rPr>
                <w:sz w:val="17"/>
              </w:rPr>
            </w:pPr>
            <w:r>
              <w:rPr>
                <w:w w:val="95"/>
                <w:sz w:val="17"/>
              </w:rPr>
              <w:t>Seattle, WA</w:t>
            </w:r>
          </w:p>
          <w:p>
            <w:pPr>
              <w:pStyle w:val="TableParagraph"/>
              <w:rPr>
                <w:sz w:val="16"/>
              </w:rPr>
            </w:pPr>
          </w:p>
          <w:p>
            <w:pPr>
              <w:pStyle w:val="TableParagraph"/>
              <w:rPr>
                <w:sz w:val="16"/>
              </w:rPr>
            </w:pPr>
          </w:p>
          <w:p>
            <w:pPr>
              <w:pStyle w:val="TableParagraph"/>
              <w:spacing w:before="9"/>
              <w:rPr>
                <w:sz w:val="23"/>
              </w:rPr>
            </w:pPr>
          </w:p>
          <w:p>
            <w:pPr>
              <w:pStyle w:val="TableParagraph"/>
              <w:spacing w:line="343" w:lineRule="auto"/>
              <w:ind w:left="109" w:right="1050"/>
              <w:rPr>
                <w:b/>
                <w:sz w:val="17"/>
              </w:rPr>
            </w:pPr>
            <w:r>
              <w:rPr>
                <w:b/>
                <w:sz w:val="17"/>
              </w:rPr>
              <w:t>Islamic Relief USA </w:t>
            </w:r>
            <w:r>
              <w:rPr>
                <w:b/>
                <w:w w:val="95"/>
                <w:sz w:val="17"/>
              </w:rPr>
              <w:t>Alexandria, VA</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7"/>
              </w:rPr>
            </w:pPr>
          </w:p>
          <w:p>
            <w:pPr>
              <w:pStyle w:val="TableParagraph"/>
              <w:spacing w:line="343" w:lineRule="auto" w:before="1"/>
              <w:ind w:left="278" w:right="439" w:hanging="170"/>
              <w:rPr>
                <w:b/>
                <w:sz w:val="17"/>
              </w:rPr>
            </w:pPr>
            <w:r>
              <w:rPr>
                <w:b/>
                <w:sz w:val="17"/>
              </w:rPr>
              <w:t>Jewish</w:t>
            </w:r>
            <w:r>
              <w:rPr>
                <w:b/>
                <w:spacing w:val="-32"/>
                <w:sz w:val="17"/>
              </w:rPr>
              <w:t> </w:t>
            </w:r>
            <w:r>
              <w:rPr>
                <w:b/>
                <w:sz w:val="17"/>
              </w:rPr>
              <w:t>Coalition</w:t>
            </w:r>
            <w:r>
              <w:rPr>
                <w:b/>
                <w:spacing w:val="-32"/>
                <w:sz w:val="17"/>
              </w:rPr>
              <w:t> </w:t>
            </w:r>
            <w:r>
              <w:rPr>
                <w:b/>
                <w:spacing w:val="-5"/>
                <w:sz w:val="17"/>
              </w:rPr>
              <w:t>for</w:t>
            </w:r>
            <w:r>
              <w:rPr>
                <w:b/>
                <w:spacing w:val="-31"/>
                <w:sz w:val="17"/>
              </w:rPr>
              <w:t> </w:t>
            </w:r>
            <w:r>
              <w:rPr>
                <w:b/>
                <w:sz w:val="17"/>
              </w:rPr>
              <w:t>Disaster </w:t>
            </w:r>
            <w:r>
              <w:rPr>
                <w:b/>
                <w:spacing w:val="-3"/>
                <w:w w:val="95"/>
                <w:sz w:val="17"/>
              </w:rPr>
              <w:t>Relief</w:t>
            </w:r>
            <w:r>
              <w:rPr>
                <w:b/>
                <w:spacing w:val="4"/>
                <w:w w:val="95"/>
                <w:sz w:val="17"/>
              </w:rPr>
              <w:t> </w:t>
            </w:r>
            <w:r>
              <w:rPr>
                <w:b/>
                <w:spacing w:val="-4"/>
                <w:w w:val="95"/>
                <w:sz w:val="17"/>
              </w:rPr>
              <w:t>(JCDR)</w:t>
            </w:r>
          </w:p>
          <w:p>
            <w:pPr>
              <w:pStyle w:val="TableParagraph"/>
              <w:spacing w:before="2"/>
              <w:ind w:left="109" w:right="423"/>
              <w:rPr>
                <w:sz w:val="17"/>
              </w:rPr>
            </w:pPr>
            <w:r>
              <w:rPr>
                <w:sz w:val="17"/>
              </w:rPr>
              <w:t>New York, NY</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5"/>
              <w:ind w:left="109" w:right="6"/>
              <w:rPr>
                <w:b/>
                <w:sz w:val="17"/>
              </w:rPr>
            </w:pPr>
            <w:r>
              <w:rPr>
                <w:b/>
                <w:spacing w:val="-1"/>
                <w:w w:val="93"/>
                <w:sz w:val="17"/>
              </w:rPr>
              <w:t>M</w:t>
            </w:r>
            <w:r>
              <w:rPr>
                <w:b/>
                <w:spacing w:val="-73"/>
                <w:w w:val="98"/>
                <w:sz w:val="17"/>
              </w:rPr>
              <w:t>e</w:t>
            </w:r>
            <w:r>
              <w:rPr>
                <w:b/>
                <w:spacing w:val="1"/>
                <w:w w:val="119"/>
                <w:sz w:val="17"/>
              </w:rPr>
              <w:t>´</w:t>
            </w:r>
            <w:r>
              <w:rPr>
                <w:b/>
                <w:spacing w:val="-2"/>
                <w:w w:val="97"/>
                <w:sz w:val="17"/>
              </w:rPr>
              <w:t>d</w:t>
            </w:r>
            <w:r>
              <w:rPr>
                <w:b/>
                <w:spacing w:val="-4"/>
                <w:w w:val="98"/>
                <w:sz w:val="17"/>
              </w:rPr>
              <w:t>e</w:t>
            </w:r>
            <w:r>
              <w:rPr>
                <w:b/>
                <w:spacing w:val="-4"/>
                <w:w w:val="94"/>
                <w:sz w:val="17"/>
              </w:rPr>
              <w:t>c</w:t>
            </w:r>
            <w:r>
              <w:rPr>
                <w:b/>
                <w:spacing w:val="-1"/>
                <w:w w:val="101"/>
                <w:sz w:val="17"/>
              </w:rPr>
              <w:t>in</w:t>
            </w:r>
            <w:r>
              <w:rPr>
                <w:b/>
                <w:w w:val="101"/>
                <w:sz w:val="17"/>
              </w:rPr>
              <w:t>s</w:t>
            </w:r>
            <w:r>
              <w:rPr>
                <w:b/>
                <w:spacing w:val="-11"/>
                <w:sz w:val="17"/>
              </w:rPr>
              <w:t> </w:t>
            </w:r>
            <w:r>
              <w:rPr>
                <w:b/>
                <w:spacing w:val="-1"/>
                <w:w w:val="91"/>
                <w:sz w:val="17"/>
              </w:rPr>
              <w:t>S</w:t>
            </w:r>
            <w:r>
              <w:rPr>
                <w:b/>
                <w:spacing w:val="6"/>
                <w:w w:val="91"/>
                <w:sz w:val="17"/>
              </w:rPr>
              <w:t>a</w:t>
            </w:r>
            <w:r>
              <w:rPr>
                <w:b/>
                <w:spacing w:val="-1"/>
                <w:w w:val="100"/>
                <w:sz w:val="17"/>
              </w:rPr>
              <w:t>n</w:t>
            </w:r>
            <w:r>
              <w:rPr>
                <w:b/>
                <w:w w:val="100"/>
                <w:sz w:val="17"/>
              </w:rPr>
              <w:t>s</w:t>
            </w:r>
            <w:r>
              <w:rPr>
                <w:b/>
                <w:spacing w:val="-11"/>
                <w:sz w:val="17"/>
              </w:rPr>
              <w:t> </w:t>
            </w:r>
            <w:r>
              <w:rPr>
                <w:b/>
                <w:spacing w:val="-4"/>
                <w:w w:val="90"/>
                <w:sz w:val="17"/>
              </w:rPr>
              <w:t>F</w:t>
            </w:r>
            <w:r>
              <w:rPr>
                <w:b/>
                <w:spacing w:val="-4"/>
                <w:w w:val="90"/>
                <w:sz w:val="17"/>
              </w:rPr>
              <w:t>r</w:t>
            </w:r>
            <w:r>
              <w:rPr>
                <w:b/>
                <w:spacing w:val="-7"/>
                <w:w w:val="104"/>
                <w:sz w:val="17"/>
              </w:rPr>
              <w:t>o</w:t>
            </w:r>
            <w:r>
              <w:rPr>
                <w:b/>
                <w:spacing w:val="-6"/>
                <w:w w:val="101"/>
                <w:sz w:val="17"/>
              </w:rPr>
              <w:t>n</w:t>
            </w:r>
            <w:r>
              <w:rPr>
                <w:b/>
                <w:spacing w:val="-3"/>
                <w:w w:val="101"/>
                <w:sz w:val="17"/>
              </w:rPr>
              <w:t>t</w:t>
            </w:r>
            <w:r>
              <w:rPr>
                <w:b/>
                <w:spacing w:val="-1"/>
                <w:w w:val="105"/>
                <w:sz w:val="17"/>
              </w:rPr>
              <w:t>i</w:t>
            </w:r>
            <w:r>
              <w:rPr>
                <w:b/>
                <w:spacing w:val="-73"/>
                <w:w w:val="98"/>
                <w:sz w:val="17"/>
              </w:rPr>
              <w:t>e</w:t>
            </w:r>
            <w:r>
              <w:rPr>
                <w:b/>
                <w:spacing w:val="1"/>
                <w:w w:val="119"/>
                <w:sz w:val="17"/>
              </w:rPr>
              <w:t>`</w:t>
            </w:r>
            <w:r>
              <w:rPr>
                <w:b/>
                <w:spacing w:val="-4"/>
                <w:w w:val="95"/>
                <w:sz w:val="17"/>
              </w:rPr>
              <w:t>re</w:t>
            </w:r>
            <w:r>
              <w:rPr>
                <w:b/>
                <w:w w:val="95"/>
                <w:sz w:val="17"/>
              </w:rPr>
              <w:t>s</w:t>
            </w:r>
            <w:r>
              <w:rPr>
                <w:b/>
                <w:spacing w:val="-11"/>
                <w:sz w:val="17"/>
              </w:rPr>
              <w:t> </w:t>
            </w:r>
            <w:r>
              <w:rPr>
                <w:b/>
                <w:spacing w:val="2"/>
                <w:w w:val="105"/>
                <w:sz w:val="17"/>
              </w:rPr>
              <w:t>(</w:t>
            </w:r>
            <w:r>
              <w:rPr>
                <w:b/>
                <w:spacing w:val="-1"/>
                <w:w w:val="93"/>
                <w:sz w:val="17"/>
              </w:rPr>
              <w:t>M</w:t>
            </w:r>
            <w:r>
              <w:rPr>
                <w:b/>
                <w:spacing w:val="-4"/>
                <w:w w:val="90"/>
                <w:sz w:val="17"/>
              </w:rPr>
              <w:t>S</w:t>
            </w:r>
            <w:r>
              <w:rPr>
                <w:b/>
                <w:spacing w:val="-2"/>
                <w:w w:val="90"/>
                <w:sz w:val="17"/>
              </w:rPr>
              <w:t>F</w:t>
            </w:r>
            <w:r>
              <w:rPr>
                <w:b/>
                <w:w w:val="105"/>
                <w:sz w:val="17"/>
              </w:rPr>
              <w:t>)</w:t>
            </w:r>
          </w:p>
          <w:p>
            <w:pPr>
              <w:pStyle w:val="TableParagraph"/>
              <w:spacing w:line="343" w:lineRule="auto" w:before="83"/>
              <w:ind w:left="278" w:right="6" w:hanging="170"/>
              <w:rPr>
                <w:sz w:val="17"/>
              </w:rPr>
            </w:pPr>
            <w:r>
              <w:rPr>
                <w:sz w:val="17"/>
              </w:rPr>
              <w:t>Doctors Without Borders USA, New York, NY</w:t>
            </w:r>
          </w:p>
        </w:tc>
        <w:tc>
          <w:tcPr>
            <w:tcW w:w="3722" w:type="dxa"/>
            <w:tcBorders>
              <w:left w:val="nil"/>
              <w:bottom w:val="single" w:sz="4" w:space="0" w:color="005480"/>
              <w:right w:val="nil"/>
            </w:tcBorders>
          </w:tcPr>
          <w:p>
            <w:pPr>
              <w:pStyle w:val="TableParagraph"/>
              <w:spacing w:before="19"/>
              <w:ind w:left="211"/>
              <w:rPr>
                <w:sz w:val="17"/>
              </w:rPr>
            </w:pPr>
            <w:hyperlink r:id="rId118">
              <w:r>
                <w:rPr>
                  <w:sz w:val="17"/>
                </w:rPr>
                <w:t>http://www.bumisehatfoundation.org/?reqp</w:t>
              </w:r>
              <w:r>
                <w:rPr>
                  <w:rFonts w:ascii="Arial"/>
                  <w:sz w:val="17"/>
                </w:rPr>
                <w:t>=</w:t>
              </w:r>
              <w:r>
                <w:rPr>
                  <w:sz w:val="17"/>
                </w:rPr>
                <w:t>1</w:t>
              </w:r>
            </w:hyperlink>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7"/>
              <w:ind w:left="211"/>
              <w:rPr>
                <w:sz w:val="17"/>
              </w:rPr>
            </w:pPr>
            <w:hyperlink r:id="rId119">
              <w:r>
                <w:rPr>
                  <w:sz w:val="17"/>
                </w:rPr>
                <w:t>http://www.care.org/</w:t>
              </w:r>
            </w:hyperlink>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left="211"/>
              <w:rPr>
                <w:sz w:val="17"/>
              </w:rPr>
            </w:pPr>
            <w:hyperlink r:id="rId120">
              <w:r>
                <w:rPr>
                  <w:sz w:val="17"/>
                </w:rPr>
                <w:t>http://internationalmedicalcorps.org</w:t>
              </w:r>
            </w:hyperlink>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left="211"/>
              <w:rPr>
                <w:sz w:val="17"/>
              </w:rPr>
            </w:pPr>
            <w:hyperlink r:id="rId121">
              <w:r>
                <w:rPr>
                  <w:sz w:val="17"/>
                </w:rPr>
                <w:t>http://www.rescue.org/</w:t>
              </w:r>
            </w:hyperlink>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before="95"/>
              <w:ind w:left="380" w:hanging="170"/>
              <w:rPr>
                <w:sz w:val="17"/>
              </w:rPr>
            </w:pPr>
            <w:hyperlink r:id="rId122">
              <w:r>
                <w:rPr>
                  <w:sz w:val="17"/>
                </w:rPr>
                <w:t>http://www.irusa.org/campaigns/emergency-</w:t>
              </w:r>
            </w:hyperlink>
            <w:r>
              <w:rPr>
                <w:sz w:val="17"/>
              </w:rPr>
              <w:t> response/</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7"/>
              </w:rPr>
            </w:pPr>
          </w:p>
          <w:p>
            <w:pPr>
              <w:pStyle w:val="TableParagraph"/>
              <w:spacing w:before="1"/>
              <w:ind w:left="211"/>
              <w:rPr>
                <w:sz w:val="17"/>
              </w:rPr>
            </w:pPr>
            <w:hyperlink r:id="rId123">
              <w:r>
                <w:rPr>
                  <w:sz w:val="17"/>
                </w:rPr>
                <w:t>http://www.jdc.org/jcdr/</w:t>
              </w:r>
            </w:hyperlink>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1"/>
              <w:ind w:left="211"/>
              <w:rPr>
                <w:sz w:val="17"/>
              </w:rPr>
            </w:pPr>
            <w:hyperlink r:id="rId124">
              <w:r>
                <w:rPr>
                  <w:sz w:val="17"/>
                </w:rPr>
                <w:t>http://www.msf.org/</w:t>
              </w:r>
            </w:hyperlink>
          </w:p>
        </w:tc>
        <w:tc>
          <w:tcPr>
            <w:tcW w:w="3329" w:type="dxa"/>
            <w:tcBorders>
              <w:left w:val="nil"/>
              <w:bottom w:val="single" w:sz="4" w:space="0" w:color="005480"/>
              <w:right w:val="single" w:sz="4" w:space="0" w:color="005480"/>
            </w:tcBorders>
          </w:tcPr>
          <w:p>
            <w:pPr>
              <w:pStyle w:val="TableParagraph"/>
              <w:spacing w:line="343" w:lineRule="auto" w:before="19"/>
              <w:ind w:left="514" w:right="268" w:hanging="170"/>
              <w:rPr>
                <w:sz w:val="17"/>
              </w:rPr>
            </w:pPr>
            <w:r>
              <w:rPr>
                <w:sz w:val="17"/>
              </w:rPr>
              <w:t>Started by a certified professional midwife, Bumi Sehat’s mission is to promote breastfeeding and caring, culturally appropriate childbirth. The organization is nonsectarian and selectively responds to disaster situations.</w:t>
            </w:r>
          </w:p>
          <w:p>
            <w:pPr>
              <w:pStyle w:val="TableParagraph"/>
              <w:spacing w:line="343" w:lineRule="auto" w:before="2"/>
              <w:ind w:left="514" w:right="145" w:hanging="168"/>
              <w:rPr>
                <w:sz w:val="17"/>
              </w:rPr>
            </w:pPr>
            <w:r>
              <w:rPr>
                <w:sz w:val="17"/>
              </w:rPr>
              <w:t>CARE is nonsectarian and is active in numerous countries. One aspect of this organization’s extensive development activities is to work with communities to prepare for disasters and to support emergency response efforts.</w:t>
            </w:r>
          </w:p>
          <w:p>
            <w:pPr>
              <w:pStyle w:val="TableParagraph"/>
              <w:spacing w:line="343" w:lineRule="auto" w:before="2"/>
              <w:ind w:left="514" w:right="192" w:hanging="169"/>
              <w:rPr>
                <w:sz w:val="17"/>
              </w:rPr>
            </w:pPr>
            <w:r>
              <w:rPr>
                <w:sz w:val="17"/>
              </w:rPr>
              <w:t>IMC is a nonsectarian organization dedicated to improving individual and public health through training and interventions for relief and development that build local capacity and health care systems.</w:t>
            </w:r>
          </w:p>
          <w:p>
            <w:pPr>
              <w:pStyle w:val="TableParagraph"/>
              <w:spacing w:line="343" w:lineRule="auto" w:before="2"/>
              <w:ind w:left="514" w:right="150" w:hanging="170"/>
              <w:rPr>
                <w:sz w:val="17"/>
              </w:rPr>
            </w:pPr>
            <w:r>
              <w:rPr>
                <w:sz w:val="17"/>
              </w:rPr>
              <w:t>IRC assists people who are seriously affected by conflict and disaster across the globe, including specific attention to women and children. It is a nonsectarian agency.</w:t>
            </w:r>
          </w:p>
          <w:p>
            <w:pPr>
              <w:pStyle w:val="TableParagraph"/>
              <w:spacing w:line="343" w:lineRule="auto" w:before="2"/>
              <w:ind w:left="514" w:right="22" w:hanging="170"/>
              <w:rPr>
                <w:sz w:val="17"/>
              </w:rPr>
            </w:pPr>
            <w:r>
              <w:rPr>
                <w:sz w:val="17"/>
              </w:rPr>
              <w:t>Islamic Relief distributes emergency aid and administers medical care when disasters strike on any continent “regardless of race, religion or gender,” although it does have a special focus on women’s programs.</w:t>
            </w:r>
          </w:p>
          <w:p>
            <w:pPr>
              <w:pStyle w:val="TableParagraph"/>
              <w:spacing w:line="343" w:lineRule="auto" w:before="2"/>
              <w:ind w:left="514" w:right="134" w:hanging="171"/>
              <w:rPr>
                <w:sz w:val="17"/>
              </w:rPr>
            </w:pPr>
            <w:r>
              <w:rPr>
                <w:sz w:val="17"/>
              </w:rPr>
              <w:t>JCDR serves to coordinate disaster response activities of its member agencies, supporting humanitarian relief to persons regardless of religious affiliation. The operations </w:t>
            </w:r>
            <w:r>
              <w:rPr>
                <w:spacing w:val="-6"/>
                <w:sz w:val="17"/>
              </w:rPr>
              <w:t>Web </w:t>
            </w:r>
            <w:r>
              <w:rPr>
                <w:sz w:val="17"/>
              </w:rPr>
              <w:t>page indicates active programs and the agencies</w:t>
            </w:r>
            <w:r>
              <w:rPr>
                <w:spacing w:val="-23"/>
                <w:sz w:val="17"/>
              </w:rPr>
              <w:t> </w:t>
            </w:r>
            <w:r>
              <w:rPr>
                <w:sz w:val="17"/>
              </w:rPr>
              <w:t>involved</w:t>
            </w:r>
            <w:r>
              <w:rPr>
                <w:spacing w:val="-23"/>
                <w:sz w:val="17"/>
              </w:rPr>
              <w:t> </w:t>
            </w:r>
            <w:r>
              <w:rPr>
                <w:sz w:val="17"/>
              </w:rPr>
              <w:t>in</w:t>
            </w:r>
            <w:r>
              <w:rPr>
                <w:spacing w:val="-23"/>
                <w:sz w:val="17"/>
              </w:rPr>
              <w:t> </w:t>
            </w:r>
            <w:r>
              <w:rPr>
                <w:sz w:val="17"/>
              </w:rPr>
              <w:t>providing</w:t>
            </w:r>
            <w:r>
              <w:rPr>
                <w:spacing w:val="-24"/>
                <w:sz w:val="17"/>
              </w:rPr>
              <w:t> </w:t>
            </w:r>
            <w:r>
              <w:rPr>
                <w:sz w:val="17"/>
              </w:rPr>
              <w:t>services.</w:t>
            </w:r>
          </w:p>
          <w:p>
            <w:pPr>
              <w:pStyle w:val="TableParagraph"/>
              <w:spacing w:line="343" w:lineRule="auto" w:before="2"/>
              <w:ind w:left="512" w:right="22" w:hanging="167"/>
              <w:rPr>
                <w:sz w:val="17"/>
              </w:rPr>
            </w:pPr>
            <w:r>
              <w:rPr>
                <w:sz w:val="17"/>
              </w:rPr>
              <w:t>MSF provides comprehensive medical assistance and advocacy for populations in distress, from both sudden and</w:t>
            </w:r>
          </w:p>
          <w:p>
            <w:pPr>
              <w:pStyle w:val="TableParagraph"/>
              <w:spacing w:line="343" w:lineRule="auto" w:before="2"/>
              <w:ind w:left="514" w:right="22"/>
              <w:rPr>
                <w:sz w:val="17"/>
              </w:rPr>
            </w:pPr>
            <w:r>
              <w:rPr>
                <w:sz w:val="17"/>
              </w:rPr>
              <w:t>long-term natural disasters, and also in situations of armed conflict. MSF values its “independence from all political, economic, and religious powers.”</w:t>
            </w:r>
          </w:p>
        </w:tc>
      </w:tr>
    </w:tbl>
    <w:p>
      <w:pPr>
        <w:spacing w:before="83"/>
        <w:ind w:left="0" w:right="117" w:firstLine="0"/>
        <w:jc w:val="right"/>
        <w:rPr>
          <w:i/>
          <w:sz w:val="14"/>
        </w:rPr>
      </w:pPr>
      <w:r>
        <w:rPr>
          <w:i/>
          <w:color w:val="231F20"/>
          <w:sz w:val="14"/>
        </w:rPr>
        <w:t>Continued</w:t>
      </w:r>
    </w:p>
    <w:p>
      <w:pPr>
        <w:spacing w:after="0"/>
        <w:jc w:val="right"/>
        <w:rPr>
          <w:sz w:val="14"/>
        </w:rPr>
        <w:sectPr>
          <w:footerReference w:type="even" r:id="rId116"/>
          <w:footerReference w:type="default" r:id="rId117"/>
          <w:pgSz w:w="11520" w:h="15480"/>
          <w:pgMar w:footer="361" w:header="0" w:top="900" w:bottom="560" w:left="860" w:right="820"/>
          <w:pgNumType w:start="350"/>
        </w:sectPr>
      </w:pPr>
    </w:p>
    <w:tbl>
      <w:tblPr>
        <w:tblW w:w="0" w:type="auto"/>
        <w:jc w:val="left"/>
        <w:tblInd w:w="101" w:type="dxa"/>
        <w:tblBorders>
          <w:top w:val="single" w:sz="2" w:space="0" w:color="005480"/>
          <w:left w:val="single" w:sz="2" w:space="0" w:color="005480"/>
          <w:bottom w:val="single" w:sz="2" w:space="0" w:color="005480"/>
          <w:right w:val="single" w:sz="2" w:space="0" w:color="005480"/>
          <w:insideH w:val="single" w:sz="2" w:space="0" w:color="005480"/>
          <w:insideV w:val="single" w:sz="2" w:space="0" w:color="005480"/>
        </w:tblBorders>
        <w:tblLayout w:type="fixed"/>
        <w:tblCellMar>
          <w:top w:w="0" w:type="dxa"/>
          <w:left w:w="0" w:type="dxa"/>
          <w:bottom w:w="0" w:type="dxa"/>
          <w:right w:w="0" w:type="dxa"/>
        </w:tblCellMar>
        <w:tblLook w:val="01E0"/>
      </w:tblPr>
      <w:tblGrid>
        <w:gridCol w:w="2572"/>
        <w:gridCol w:w="3914"/>
        <w:gridCol w:w="3128"/>
      </w:tblGrid>
      <w:tr>
        <w:trPr>
          <w:trHeight w:val="254" w:hRule="exact"/>
        </w:trPr>
        <w:tc>
          <w:tcPr>
            <w:tcW w:w="9614" w:type="dxa"/>
            <w:gridSpan w:val="3"/>
            <w:tcBorders>
              <w:top w:val="single" w:sz="4" w:space="0" w:color="005480"/>
              <w:left w:val="single" w:sz="4" w:space="0" w:color="005480"/>
              <w:right w:val="single" w:sz="4" w:space="0" w:color="005480"/>
            </w:tcBorders>
            <w:shd w:val="clear" w:color="auto" w:fill="D6E1EC"/>
          </w:tcPr>
          <w:p>
            <w:pPr>
              <w:pStyle w:val="TableParagraph"/>
              <w:spacing w:before="22"/>
              <w:ind w:left="109"/>
              <w:rPr>
                <w:b/>
                <w:sz w:val="16"/>
              </w:rPr>
            </w:pPr>
            <w:r>
              <w:rPr>
                <w:rFonts w:ascii="Arial"/>
                <w:b/>
                <w:color w:val="005480"/>
                <w:sz w:val="16"/>
              </w:rPr>
              <w:t>Table 1. </w:t>
            </w:r>
            <w:r>
              <w:rPr>
                <w:b/>
                <w:color w:val="005480"/>
                <w:sz w:val="16"/>
              </w:rPr>
              <w:t>Examples of International Nongovernmental Organizations that Participate in Disaster Health Care Response</w:t>
            </w:r>
          </w:p>
        </w:tc>
      </w:tr>
      <w:tr>
        <w:trPr>
          <w:trHeight w:val="545" w:hRule="exact"/>
        </w:trPr>
        <w:tc>
          <w:tcPr>
            <w:tcW w:w="2572" w:type="dxa"/>
            <w:tcBorders>
              <w:left w:val="single" w:sz="4" w:space="0" w:color="005480"/>
              <w:right w:val="nil"/>
            </w:tcBorders>
            <w:shd w:val="clear" w:color="auto" w:fill="E7EDF3"/>
          </w:tcPr>
          <w:p>
            <w:pPr>
              <w:pStyle w:val="TableParagraph"/>
              <w:spacing w:line="343" w:lineRule="auto" w:before="24"/>
              <w:ind w:left="279" w:right="515" w:hanging="170"/>
              <w:rPr>
                <w:b/>
                <w:sz w:val="17"/>
              </w:rPr>
            </w:pPr>
            <w:r>
              <w:rPr>
                <w:b/>
                <w:sz w:val="17"/>
              </w:rPr>
              <w:t>Organization</w:t>
            </w:r>
            <w:r>
              <w:rPr>
                <w:b/>
                <w:spacing w:val="-28"/>
                <w:sz w:val="17"/>
              </w:rPr>
              <w:t> </w:t>
            </w:r>
            <w:r>
              <w:rPr>
                <w:b/>
                <w:sz w:val="17"/>
              </w:rPr>
              <w:t>Name</w:t>
            </w:r>
            <w:r>
              <w:rPr>
                <w:b/>
                <w:spacing w:val="-28"/>
                <w:sz w:val="17"/>
              </w:rPr>
              <w:t> </w:t>
            </w:r>
            <w:r>
              <w:rPr>
                <w:b/>
                <w:sz w:val="17"/>
              </w:rPr>
              <w:t>and</w:t>
            </w:r>
            <w:r>
              <w:rPr>
                <w:b/>
                <w:spacing w:val="-29"/>
                <w:sz w:val="17"/>
              </w:rPr>
              <w:t> </w:t>
            </w:r>
            <w:r>
              <w:rPr>
                <w:b/>
                <w:sz w:val="17"/>
              </w:rPr>
              <w:t>US Location</w:t>
            </w:r>
          </w:p>
        </w:tc>
        <w:tc>
          <w:tcPr>
            <w:tcW w:w="3914" w:type="dxa"/>
            <w:tcBorders>
              <w:left w:val="nil"/>
              <w:right w:val="nil"/>
            </w:tcBorders>
            <w:shd w:val="clear" w:color="auto" w:fill="E7EDF3"/>
          </w:tcPr>
          <w:p>
            <w:pPr>
              <w:pStyle w:val="TableParagraph"/>
              <w:rPr>
                <w:i/>
                <w:sz w:val="16"/>
              </w:rPr>
            </w:pPr>
          </w:p>
          <w:p>
            <w:pPr>
              <w:pStyle w:val="TableParagraph"/>
              <w:spacing w:before="119"/>
              <w:ind w:left="1663" w:right="1586"/>
              <w:jc w:val="center"/>
              <w:rPr>
                <w:b/>
                <w:sz w:val="17"/>
              </w:rPr>
            </w:pPr>
            <w:r>
              <w:rPr>
                <w:b/>
                <w:w w:val="95"/>
                <w:sz w:val="17"/>
              </w:rPr>
              <w:t>Web Site</w:t>
            </w:r>
          </w:p>
        </w:tc>
        <w:tc>
          <w:tcPr>
            <w:tcW w:w="3128" w:type="dxa"/>
            <w:tcBorders>
              <w:left w:val="nil"/>
              <w:right w:val="single" w:sz="4" w:space="0" w:color="005480"/>
            </w:tcBorders>
            <w:shd w:val="clear" w:color="auto" w:fill="E7EDF3"/>
          </w:tcPr>
          <w:p>
            <w:pPr>
              <w:pStyle w:val="TableParagraph"/>
              <w:rPr>
                <w:i/>
                <w:sz w:val="16"/>
              </w:rPr>
            </w:pPr>
          </w:p>
          <w:p>
            <w:pPr>
              <w:pStyle w:val="TableParagraph"/>
              <w:spacing w:before="119"/>
              <w:ind w:left="193" w:right="107"/>
              <w:rPr>
                <w:b/>
                <w:sz w:val="17"/>
              </w:rPr>
            </w:pPr>
            <w:r>
              <w:rPr>
                <w:b/>
                <w:w w:val="95"/>
                <w:sz w:val="17"/>
              </w:rPr>
              <w:t>Brief Summary of Organizational Goals</w:t>
            </w:r>
          </w:p>
        </w:tc>
      </w:tr>
      <w:tr>
        <w:trPr>
          <w:trHeight w:val="9256" w:hRule="exact"/>
        </w:trPr>
        <w:tc>
          <w:tcPr>
            <w:tcW w:w="2572" w:type="dxa"/>
            <w:tcBorders>
              <w:left w:val="single" w:sz="4" w:space="0" w:color="005480"/>
              <w:bottom w:val="single" w:sz="4" w:space="0" w:color="005480"/>
              <w:right w:val="nil"/>
            </w:tcBorders>
          </w:tcPr>
          <w:p>
            <w:pPr>
              <w:pStyle w:val="TableParagraph"/>
              <w:spacing w:line="343" w:lineRule="auto" w:before="19"/>
              <w:ind w:left="279" w:hanging="170"/>
              <w:rPr>
                <w:b/>
                <w:sz w:val="17"/>
              </w:rPr>
            </w:pPr>
            <w:r>
              <w:rPr>
                <w:b/>
                <w:sz w:val="17"/>
              </w:rPr>
              <w:t>Medical </w:t>
            </w:r>
            <w:r>
              <w:rPr>
                <w:b/>
                <w:spacing w:val="-5"/>
                <w:sz w:val="17"/>
              </w:rPr>
              <w:t>Teams </w:t>
            </w:r>
            <w:r>
              <w:rPr>
                <w:b/>
                <w:spacing w:val="-3"/>
                <w:sz w:val="17"/>
              </w:rPr>
              <w:t>International </w:t>
            </w:r>
            <w:r>
              <w:rPr>
                <w:b/>
                <w:sz w:val="17"/>
              </w:rPr>
              <w:t>(MTI)</w:t>
            </w:r>
          </w:p>
          <w:p>
            <w:pPr>
              <w:pStyle w:val="TableParagraph"/>
              <w:spacing w:before="2"/>
              <w:ind w:left="109" w:right="515"/>
              <w:rPr>
                <w:sz w:val="17"/>
              </w:rPr>
            </w:pPr>
            <w:r>
              <w:rPr>
                <w:sz w:val="17"/>
              </w:rPr>
              <w:t>Tigard, Portland, OR</w:t>
            </w:r>
          </w:p>
          <w:p>
            <w:pPr>
              <w:pStyle w:val="TableParagraph"/>
              <w:rPr>
                <w:i/>
                <w:sz w:val="16"/>
              </w:rPr>
            </w:pPr>
          </w:p>
          <w:p>
            <w:pPr>
              <w:pStyle w:val="TableParagraph"/>
              <w:rPr>
                <w:i/>
                <w:sz w:val="16"/>
              </w:rPr>
            </w:pPr>
          </w:p>
          <w:p>
            <w:pPr>
              <w:pStyle w:val="TableParagraph"/>
              <w:spacing w:before="8"/>
              <w:rPr>
                <w:i/>
                <w:sz w:val="23"/>
              </w:rPr>
            </w:pPr>
          </w:p>
          <w:p>
            <w:pPr>
              <w:pStyle w:val="TableParagraph"/>
              <w:spacing w:before="1"/>
              <w:ind w:left="109" w:right="515"/>
              <w:rPr>
                <w:b/>
                <w:sz w:val="17"/>
              </w:rPr>
            </w:pPr>
            <w:r>
              <w:rPr>
                <w:b/>
                <w:w w:val="95"/>
                <w:sz w:val="17"/>
              </w:rPr>
              <w:t>Project HOPE</w:t>
            </w:r>
          </w:p>
          <w:p>
            <w:pPr>
              <w:pStyle w:val="TableParagraph"/>
              <w:spacing w:before="83"/>
              <w:ind w:left="109" w:right="515"/>
              <w:rPr>
                <w:sz w:val="17"/>
              </w:rPr>
            </w:pPr>
            <w:r>
              <w:rPr>
                <w:w w:val="95"/>
                <w:sz w:val="17"/>
              </w:rPr>
              <w:t>Millwood, VA</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ind w:left="109" w:right="515"/>
              <w:rPr>
                <w:b/>
                <w:sz w:val="17"/>
              </w:rPr>
            </w:pPr>
            <w:r>
              <w:rPr>
                <w:b/>
                <w:sz w:val="17"/>
              </w:rPr>
              <w:t>Relief International (RI)</w:t>
            </w:r>
          </w:p>
          <w:p>
            <w:pPr>
              <w:pStyle w:val="TableParagraph"/>
              <w:spacing w:before="83"/>
              <w:ind w:left="109" w:right="515"/>
              <w:rPr>
                <w:sz w:val="17"/>
              </w:rPr>
            </w:pPr>
            <w:r>
              <w:rPr>
                <w:w w:val="95"/>
                <w:sz w:val="17"/>
              </w:rPr>
              <w:t>Los Angeles, CA</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95"/>
              <w:ind w:left="109"/>
              <w:rPr>
                <w:b/>
                <w:sz w:val="17"/>
              </w:rPr>
            </w:pPr>
            <w:r>
              <w:rPr>
                <w:b/>
                <w:sz w:val="17"/>
              </w:rPr>
              <w:t>RN Response Network (RNRN)</w:t>
            </w:r>
          </w:p>
          <w:p>
            <w:pPr>
              <w:pStyle w:val="TableParagraph"/>
              <w:spacing w:before="83"/>
              <w:ind w:left="109" w:right="515"/>
              <w:rPr>
                <w:sz w:val="17"/>
              </w:rPr>
            </w:pPr>
            <w:r>
              <w:rPr>
                <w:sz w:val="17"/>
              </w:rPr>
              <w:t>Silver Spring, MD</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line="343" w:lineRule="auto"/>
              <w:ind w:left="279" w:hanging="170"/>
              <w:rPr>
                <w:b/>
                <w:sz w:val="17"/>
              </w:rPr>
            </w:pPr>
            <w:r>
              <w:rPr>
                <w:b/>
                <w:spacing w:val="-7"/>
                <w:sz w:val="17"/>
              </w:rPr>
              <w:t>Tzu </w:t>
            </w:r>
            <w:r>
              <w:rPr>
                <w:b/>
                <w:spacing w:val="-4"/>
                <w:sz w:val="17"/>
              </w:rPr>
              <w:t>Chi </w:t>
            </w:r>
            <w:r>
              <w:rPr>
                <w:b/>
                <w:spacing w:val="-3"/>
                <w:sz w:val="17"/>
              </w:rPr>
              <w:t>International </w:t>
            </w:r>
            <w:r>
              <w:rPr>
                <w:b/>
                <w:sz w:val="17"/>
              </w:rPr>
              <w:t>Medical </w:t>
            </w:r>
            <w:r>
              <w:rPr>
                <w:b/>
                <w:spacing w:val="-3"/>
                <w:sz w:val="17"/>
              </w:rPr>
              <w:t>Association</w:t>
            </w:r>
          </w:p>
          <w:p>
            <w:pPr>
              <w:pStyle w:val="TableParagraph"/>
              <w:spacing w:before="2"/>
              <w:ind w:left="109"/>
              <w:rPr>
                <w:sz w:val="17"/>
              </w:rPr>
            </w:pPr>
            <w:r>
              <w:rPr>
                <w:sz w:val="17"/>
              </w:rPr>
              <w:t>South El Monte, Los Angeles, CA</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ind w:left="109" w:right="515"/>
              <w:rPr>
                <w:b/>
                <w:sz w:val="17"/>
              </w:rPr>
            </w:pPr>
            <w:r>
              <w:rPr>
                <w:b/>
                <w:sz w:val="17"/>
              </w:rPr>
              <w:t>World Vision</w:t>
            </w:r>
          </w:p>
          <w:p>
            <w:pPr>
              <w:pStyle w:val="TableParagraph"/>
              <w:spacing w:before="83"/>
              <w:ind w:left="109" w:right="515"/>
              <w:rPr>
                <w:sz w:val="17"/>
              </w:rPr>
            </w:pPr>
            <w:r>
              <w:rPr>
                <w:sz w:val="17"/>
              </w:rPr>
              <w:t>Federal Way, Seattle, WA</w:t>
            </w:r>
          </w:p>
        </w:tc>
        <w:tc>
          <w:tcPr>
            <w:tcW w:w="3914" w:type="dxa"/>
            <w:tcBorders>
              <w:left w:val="nil"/>
              <w:bottom w:val="single" w:sz="4" w:space="0" w:color="005480"/>
              <w:right w:val="nil"/>
            </w:tcBorders>
          </w:tcPr>
          <w:p>
            <w:pPr>
              <w:pStyle w:val="TableParagraph"/>
              <w:spacing w:before="19"/>
              <w:ind w:left="202"/>
              <w:rPr>
                <w:sz w:val="17"/>
              </w:rPr>
            </w:pPr>
            <w:hyperlink r:id="rId125">
              <w:r>
                <w:rPr>
                  <w:sz w:val="17"/>
                </w:rPr>
                <w:t>http://www.medicalteams.org/</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95"/>
              <w:ind w:left="202"/>
              <w:rPr>
                <w:sz w:val="17"/>
              </w:rPr>
            </w:pPr>
            <w:hyperlink r:id="rId126">
              <w:r>
                <w:rPr>
                  <w:sz w:val="17"/>
                </w:rPr>
                <w:t>http://www.projecthope.org/</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95"/>
              <w:ind w:left="202"/>
              <w:rPr>
                <w:sz w:val="17"/>
              </w:rPr>
            </w:pPr>
            <w:hyperlink r:id="rId127">
              <w:r>
                <w:rPr>
                  <w:sz w:val="17"/>
                </w:rPr>
                <w:t>http://www.ri.org/</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6"/>
              <w:rPr>
                <w:i/>
                <w:sz w:val="16"/>
              </w:rPr>
            </w:pPr>
          </w:p>
          <w:p>
            <w:pPr>
              <w:pStyle w:val="TableParagraph"/>
              <w:ind w:left="202"/>
              <w:rPr>
                <w:sz w:val="17"/>
              </w:rPr>
            </w:pPr>
            <w:hyperlink r:id="rId128">
              <w:r>
                <w:rPr>
                  <w:sz w:val="17"/>
                </w:rPr>
                <w:t>http://www.nationalnursesunited.org/site/entry/rnrn</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95"/>
              <w:ind w:left="202"/>
              <w:rPr>
                <w:sz w:val="17"/>
              </w:rPr>
            </w:pPr>
            <w:hyperlink r:id="rId129">
              <w:r>
                <w:rPr>
                  <w:sz w:val="17"/>
                </w:rPr>
                <w:t>http://wpress.tzuchimedicalfoundation.org/</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6"/>
              <w:rPr>
                <w:i/>
                <w:sz w:val="16"/>
              </w:rPr>
            </w:pPr>
          </w:p>
          <w:p>
            <w:pPr>
              <w:pStyle w:val="TableParagraph"/>
              <w:spacing w:line="343" w:lineRule="auto"/>
              <w:ind w:left="372" w:right="377" w:hanging="170"/>
              <w:rPr>
                <w:sz w:val="17"/>
              </w:rPr>
            </w:pPr>
            <w:hyperlink r:id="rId130">
              <w:r>
                <w:rPr>
                  <w:sz w:val="17"/>
                </w:rPr>
                <w:t>http://www.worldvision.org/our-impact/disaster-</w:t>
              </w:r>
            </w:hyperlink>
            <w:r>
              <w:rPr>
                <w:sz w:val="17"/>
              </w:rPr>
              <w:t> relief</w:t>
            </w:r>
          </w:p>
        </w:tc>
        <w:tc>
          <w:tcPr>
            <w:tcW w:w="3128" w:type="dxa"/>
            <w:tcBorders>
              <w:left w:val="nil"/>
              <w:bottom w:val="single" w:sz="4" w:space="0" w:color="005480"/>
              <w:right w:val="single" w:sz="4" w:space="0" w:color="005480"/>
            </w:tcBorders>
          </w:tcPr>
          <w:p>
            <w:pPr>
              <w:pStyle w:val="TableParagraph"/>
              <w:spacing w:line="343" w:lineRule="auto" w:before="19"/>
              <w:ind w:left="313" w:right="107" w:hanging="169"/>
              <w:rPr>
                <w:sz w:val="17"/>
              </w:rPr>
            </w:pPr>
            <w:r>
              <w:rPr>
                <w:sz w:val="17"/>
              </w:rPr>
              <w:t>MTI is a Christian-based organization that</w:t>
            </w:r>
            <w:r>
              <w:rPr>
                <w:spacing w:val="-6"/>
                <w:sz w:val="17"/>
              </w:rPr>
              <w:t> </w:t>
            </w:r>
            <w:r>
              <w:rPr>
                <w:sz w:val="17"/>
              </w:rPr>
              <w:t>provides</w:t>
            </w:r>
            <w:r>
              <w:rPr>
                <w:spacing w:val="-6"/>
                <w:sz w:val="17"/>
              </w:rPr>
              <w:t> </w:t>
            </w:r>
            <w:r>
              <w:rPr>
                <w:sz w:val="17"/>
              </w:rPr>
              <w:t>medical</w:t>
            </w:r>
            <w:r>
              <w:rPr>
                <w:spacing w:val="-6"/>
                <w:sz w:val="17"/>
              </w:rPr>
              <w:t> </w:t>
            </w:r>
            <w:r>
              <w:rPr>
                <w:sz w:val="17"/>
              </w:rPr>
              <w:t>and</w:t>
            </w:r>
            <w:r>
              <w:rPr>
                <w:spacing w:val="-6"/>
                <w:sz w:val="17"/>
              </w:rPr>
              <w:t> </w:t>
            </w:r>
            <w:r>
              <w:rPr>
                <w:sz w:val="17"/>
              </w:rPr>
              <w:t>dental</w:t>
            </w:r>
            <w:r>
              <w:rPr>
                <w:spacing w:val="-6"/>
                <w:sz w:val="17"/>
              </w:rPr>
              <w:t> </w:t>
            </w:r>
            <w:r>
              <w:rPr>
                <w:sz w:val="17"/>
              </w:rPr>
              <w:t>care</w:t>
            </w:r>
            <w:r>
              <w:rPr>
                <w:spacing w:val="-6"/>
                <w:sz w:val="17"/>
              </w:rPr>
              <w:t> </w:t>
            </w:r>
            <w:r>
              <w:rPr>
                <w:sz w:val="17"/>
              </w:rPr>
              <w:t>in disaster and other low-resource settings to </w:t>
            </w:r>
            <w:r>
              <w:rPr>
                <w:spacing w:val="-3"/>
                <w:sz w:val="17"/>
              </w:rPr>
              <w:t>“all </w:t>
            </w:r>
            <w:r>
              <w:rPr>
                <w:sz w:val="17"/>
              </w:rPr>
              <w:t>people in need regardless of religion,</w:t>
            </w:r>
            <w:r>
              <w:rPr>
                <w:spacing w:val="-19"/>
                <w:sz w:val="17"/>
              </w:rPr>
              <w:t> </w:t>
            </w:r>
            <w:r>
              <w:rPr>
                <w:sz w:val="17"/>
              </w:rPr>
              <w:t>nationality,</w:t>
            </w:r>
            <w:r>
              <w:rPr>
                <w:spacing w:val="-19"/>
                <w:sz w:val="17"/>
              </w:rPr>
              <w:t> </w:t>
            </w:r>
            <w:r>
              <w:rPr>
                <w:sz w:val="17"/>
              </w:rPr>
              <w:t>sex,</w:t>
            </w:r>
            <w:r>
              <w:rPr>
                <w:spacing w:val="-19"/>
                <w:sz w:val="17"/>
              </w:rPr>
              <w:t> </w:t>
            </w:r>
            <w:r>
              <w:rPr>
                <w:sz w:val="17"/>
              </w:rPr>
              <w:t>or</w:t>
            </w:r>
            <w:r>
              <w:rPr>
                <w:spacing w:val="-19"/>
                <w:sz w:val="17"/>
              </w:rPr>
              <w:t> </w:t>
            </w:r>
            <w:r>
              <w:rPr>
                <w:sz w:val="17"/>
              </w:rPr>
              <w:t>race.”</w:t>
            </w:r>
          </w:p>
          <w:p>
            <w:pPr>
              <w:pStyle w:val="TableParagraph"/>
              <w:spacing w:line="343" w:lineRule="auto" w:before="2"/>
              <w:ind w:left="313" w:right="75" w:hanging="169"/>
              <w:rPr>
                <w:sz w:val="17"/>
              </w:rPr>
            </w:pPr>
            <w:r>
              <w:rPr>
                <w:sz w:val="17"/>
              </w:rPr>
              <w:t>Project HOPE offers both land- and hospital ship-based clinicalservices and health education programs for disaster response, often partnering with the US military.</w:t>
            </w:r>
          </w:p>
          <w:p>
            <w:pPr>
              <w:pStyle w:val="TableParagraph"/>
              <w:spacing w:line="343" w:lineRule="auto" w:before="2"/>
              <w:ind w:left="313" w:right="107" w:hanging="171"/>
              <w:rPr>
                <w:sz w:val="17"/>
              </w:rPr>
            </w:pPr>
            <w:r>
              <w:rPr>
                <w:sz w:val="17"/>
              </w:rPr>
              <w:t>RI is nonsectarian and is active in emergency relief, rehabilitation, development assistance, and program services to vulnerable communities. RI has a 2-day disaster training workshop for clinicians.</w:t>
            </w:r>
          </w:p>
          <w:p>
            <w:pPr>
              <w:pStyle w:val="TableParagraph"/>
              <w:spacing w:line="343" w:lineRule="auto" w:before="2"/>
              <w:ind w:left="313" w:right="75" w:hanging="170"/>
              <w:rPr>
                <w:sz w:val="17"/>
              </w:rPr>
            </w:pPr>
            <w:r>
              <w:rPr>
                <w:sz w:val="17"/>
              </w:rPr>
              <w:t>As part of National Nurses United, RNRN is organized by nurses, for nurses, to educate about disaster preparedness, participate in response activities, and assist with deployment.</w:t>
            </w:r>
          </w:p>
          <w:p>
            <w:pPr>
              <w:pStyle w:val="TableParagraph"/>
              <w:spacing w:line="343" w:lineRule="auto" w:before="2"/>
              <w:ind w:left="313" w:right="62" w:hanging="171"/>
              <w:rPr>
                <w:sz w:val="17"/>
              </w:rPr>
            </w:pPr>
            <w:r>
              <w:rPr>
                <w:sz w:val="17"/>
              </w:rPr>
              <w:t>The Buddhist </w:t>
            </w:r>
            <w:r>
              <w:rPr>
                <w:spacing w:val="-5"/>
                <w:sz w:val="17"/>
              </w:rPr>
              <w:t>Tzu </w:t>
            </w:r>
            <w:r>
              <w:rPr>
                <w:sz w:val="17"/>
              </w:rPr>
              <w:t>Chi organization serves needy communities internationally with medical humanitarian aid regardless of </w:t>
            </w:r>
            <w:r>
              <w:rPr>
                <w:spacing w:val="-4"/>
                <w:sz w:val="17"/>
              </w:rPr>
              <w:t>“age, </w:t>
            </w:r>
            <w:r>
              <w:rPr>
                <w:sz w:val="17"/>
              </w:rPr>
              <w:t>sex, race, or religious affiliations.” Clinical services include those from both Eastern and </w:t>
            </w:r>
            <w:r>
              <w:rPr>
                <w:spacing w:val="-3"/>
                <w:sz w:val="17"/>
              </w:rPr>
              <w:t>Western </w:t>
            </w:r>
            <w:r>
              <w:rPr>
                <w:sz w:val="17"/>
              </w:rPr>
              <w:t>traditions.</w:t>
            </w:r>
          </w:p>
          <w:p>
            <w:pPr>
              <w:pStyle w:val="TableParagraph"/>
              <w:spacing w:line="343" w:lineRule="auto" w:before="2"/>
              <w:ind w:left="313" w:right="79" w:hanging="170"/>
              <w:rPr>
                <w:sz w:val="17"/>
              </w:rPr>
            </w:pPr>
            <w:r>
              <w:rPr>
                <w:sz w:val="17"/>
              </w:rPr>
              <w:t>World Vision describes its work as Christian, child-focused, and community-based. They partner with local churches in disaster-affected areas but serve all people regardless of “race, religion, ethnicity, or creed.”</w:t>
            </w:r>
          </w:p>
        </w:tc>
      </w:tr>
    </w:tbl>
    <w:p>
      <w:pPr>
        <w:pStyle w:val="BodyText"/>
        <w:rPr>
          <w:i/>
          <w:sz w:val="20"/>
        </w:rPr>
      </w:pPr>
    </w:p>
    <w:p>
      <w:pPr>
        <w:pStyle w:val="BodyText"/>
        <w:spacing w:before="4"/>
        <w:rPr>
          <w:i/>
          <w:sz w:val="28"/>
        </w:rPr>
      </w:pPr>
    </w:p>
    <w:p>
      <w:pPr>
        <w:spacing w:after="0"/>
        <w:rPr>
          <w:sz w:val="28"/>
        </w:rPr>
        <w:sectPr>
          <w:pgSz w:w="11520" w:h="15480"/>
          <w:pgMar w:header="0" w:footer="361" w:top="900" w:bottom="560" w:left="820" w:right="860"/>
        </w:sectPr>
      </w:pPr>
    </w:p>
    <w:p>
      <w:pPr>
        <w:spacing w:line="247" w:lineRule="auto" w:before="59"/>
        <w:ind w:left="101" w:right="0" w:firstLine="0"/>
        <w:jc w:val="both"/>
        <w:rPr>
          <w:sz w:val="19"/>
        </w:rPr>
      </w:pPr>
      <w:r>
        <w:rPr>
          <w:sz w:val="19"/>
        </w:rPr>
        <w:t>competencies are recommended for all VHPs, such as mass casualty</w:t>
      </w:r>
      <w:r>
        <w:rPr>
          <w:spacing w:val="-8"/>
          <w:sz w:val="19"/>
        </w:rPr>
        <w:t> </w:t>
      </w:r>
      <w:r>
        <w:rPr>
          <w:sz w:val="19"/>
        </w:rPr>
        <w:t>triage</w:t>
      </w:r>
      <w:r>
        <w:rPr>
          <w:spacing w:val="-8"/>
          <w:sz w:val="19"/>
        </w:rPr>
        <w:t> </w:t>
      </w:r>
      <w:r>
        <w:rPr>
          <w:sz w:val="19"/>
        </w:rPr>
        <w:t>and</w:t>
      </w:r>
      <w:r>
        <w:rPr>
          <w:spacing w:val="-9"/>
          <w:sz w:val="19"/>
        </w:rPr>
        <w:t> </w:t>
      </w:r>
      <w:r>
        <w:rPr>
          <w:sz w:val="19"/>
        </w:rPr>
        <w:t>biohazard</w:t>
      </w:r>
      <w:r>
        <w:rPr>
          <w:spacing w:val="-9"/>
          <w:sz w:val="19"/>
        </w:rPr>
        <w:t> </w:t>
      </w:r>
      <w:r>
        <w:rPr>
          <w:sz w:val="19"/>
        </w:rPr>
        <w:t>protection,</w:t>
      </w:r>
      <w:r>
        <w:rPr>
          <w:spacing w:val="-8"/>
          <w:sz w:val="19"/>
        </w:rPr>
        <w:t> </w:t>
      </w:r>
      <w:r>
        <w:rPr>
          <w:sz w:val="19"/>
        </w:rPr>
        <w:t>whereas</w:t>
      </w:r>
      <w:r>
        <w:rPr>
          <w:spacing w:val="-8"/>
          <w:sz w:val="19"/>
        </w:rPr>
        <w:t> </w:t>
      </w:r>
      <w:r>
        <w:rPr>
          <w:sz w:val="19"/>
        </w:rPr>
        <w:t>other</w:t>
      </w:r>
      <w:r>
        <w:rPr>
          <w:spacing w:val="-8"/>
          <w:sz w:val="19"/>
        </w:rPr>
        <w:t> </w:t>
      </w:r>
      <w:r>
        <w:rPr>
          <w:sz w:val="19"/>
        </w:rPr>
        <w:t>com- petencies</w:t>
      </w:r>
      <w:r>
        <w:rPr>
          <w:spacing w:val="-25"/>
          <w:sz w:val="19"/>
        </w:rPr>
        <w:t> </w:t>
      </w:r>
      <w:r>
        <w:rPr>
          <w:sz w:val="19"/>
        </w:rPr>
        <w:t>are</w:t>
      </w:r>
      <w:r>
        <w:rPr>
          <w:spacing w:val="-25"/>
          <w:sz w:val="19"/>
        </w:rPr>
        <w:t> </w:t>
      </w:r>
      <w:r>
        <w:rPr>
          <w:sz w:val="19"/>
        </w:rPr>
        <w:t>specific</w:t>
      </w:r>
      <w:r>
        <w:rPr>
          <w:spacing w:val="-25"/>
          <w:sz w:val="19"/>
        </w:rPr>
        <w:t> </w:t>
      </w:r>
      <w:r>
        <w:rPr>
          <w:sz w:val="19"/>
        </w:rPr>
        <w:t>to</w:t>
      </w:r>
      <w:r>
        <w:rPr>
          <w:spacing w:val="-26"/>
          <w:sz w:val="19"/>
        </w:rPr>
        <w:t> </w:t>
      </w:r>
      <w:r>
        <w:rPr>
          <w:sz w:val="19"/>
        </w:rPr>
        <w:t>public</w:t>
      </w:r>
      <w:r>
        <w:rPr>
          <w:spacing w:val="-25"/>
          <w:sz w:val="19"/>
        </w:rPr>
        <w:t> </w:t>
      </w:r>
      <w:r>
        <w:rPr>
          <w:sz w:val="19"/>
        </w:rPr>
        <w:t>health</w:t>
      </w:r>
      <w:r>
        <w:rPr>
          <w:spacing w:val="-25"/>
          <w:sz w:val="19"/>
        </w:rPr>
        <w:t> </w:t>
      </w:r>
      <w:r>
        <w:rPr>
          <w:sz w:val="19"/>
        </w:rPr>
        <w:t>or</w:t>
      </w:r>
      <w:r>
        <w:rPr>
          <w:spacing w:val="-25"/>
          <w:sz w:val="19"/>
        </w:rPr>
        <w:t> </w:t>
      </w:r>
      <w:r>
        <w:rPr>
          <w:sz w:val="19"/>
        </w:rPr>
        <w:t>clinical</w:t>
      </w:r>
      <w:r>
        <w:rPr>
          <w:spacing w:val="-25"/>
          <w:sz w:val="19"/>
        </w:rPr>
        <w:t> </w:t>
      </w:r>
      <w:r>
        <w:rPr>
          <w:sz w:val="19"/>
        </w:rPr>
        <w:t>specialties.</w:t>
      </w:r>
      <w:r>
        <w:rPr>
          <w:color w:val="231F20"/>
          <w:position w:val="7"/>
          <w:sz w:val="13"/>
        </w:rPr>
        <w:t>9,10 </w:t>
      </w:r>
      <w:r>
        <w:rPr>
          <w:sz w:val="19"/>
        </w:rPr>
        <w:t>In 2006, the </w:t>
      </w:r>
      <w:r>
        <w:rPr>
          <w:spacing w:val="-5"/>
          <w:sz w:val="19"/>
        </w:rPr>
        <w:t>World </w:t>
      </w:r>
      <w:r>
        <w:rPr>
          <w:sz w:val="19"/>
        </w:rPr>
        <w:t>Health Organization (WHO) was the</w:t>
      </w:r>
      <w:r>
        <w:rPr>
          <w:spacing w:val="-26"/>
          <w:sz w:val="19"/>
        </w:rPr>
        <w:t> </w:t>
      </w:r>
      <w:r>
        <w:rPr>
          <w:sz w:val="19"/>
        </w:rPr>
        <w:t>first to outline 6 core competencies that addressed the unique contributions of midwives and nurses during humanitarian emergencies</w:t>
      </w:r>
      <w:r>
        <w:rPr>
          <w:spacing w:val="-14"/>
          <w:sz w:val="19"/>
        </w:rPr>
        <w:t> </w:t>
      </w:r>
      <w:r>
        <w:rPr>
          <w:sz w:val="19"/>
        </w:rPr>
        <w:t>(see</w:t>
      </w:r>
      <w:r>
        <w:rPr>
          <w:spacing w:val="-14"/>
          <w:sz w:val="19"/>
        </w:rPr>
        <w:t> </w:t>
      </w:r>
      <w:r>
        <w:rPr>
          <w:spacing w:val="-5"/>
          <w:sz w:val="19"/>
        </w:rPr>
        <w:t>Table</w:t>
      </w:r>
      <w:r>
        <w:rPr>
          <w:spacing w:val="-14"/>
          <w:sz w:val="19"/>
        </w:rPr>
        <w:t> </w:t>
      </w:r>
      <w:r>
        <w:rPr>
          <w:sz w:val="19"/>
        </w:rPr>
        <w:t>2).</w:t>
      </w:r>
      <w:r>
        <w:rPr>
          <w:color w:val="231F20"/>
          <w:position w:val="7"/>
          <w:sz w:val="13"/>
        </w:rPr>
        <w:t>18</w:t>
      </w:r>
      <w:r>
        <w:rPr>
          <w:color w:val="231F20"/>
          <w:spacing w:val="9"/>
          <w:position w:val="7"/>
          <w:sz w:val="13"/>
        </w:rPr>
        <w:t> </w:t>
      </w:r>
      <w:r>
        <w:rPr>
          <w:sz w:val="19"/>
        </w:rPr>
        <w:t>In</w:t>
      </w:r>
      <w:r>
        <w:rPr>
          <w:spacing w:val="-14"/>
          <w:sz w:val="19"/>
        </w:rPr>
        <w:t> </w:t>
      </w:r>
      <w:r>
        <w:rPr>
          <w:sz w:val="19"/>
        </w:rPr>
        <w:t>2010,</w:t>
      </w:r>
      <w:r>
        <w:rPr>
          <w:spacing w:val="-14"/>
          <w:sz w:val="19"/>
        </w:rPr>
        <w:t> </w:t>
      </w:r>
      <w:r>
        <w:rPr>
          <w:sz w:val="19"/>
        </w:rPr>
        <w:t>Jorgensen</w:t>
      </w:r>
      <w:r>
        <w:rPr>
          <w:spacing w:val="-14"/>
          <w:sz w:val="19"/>
        </w:rPr>
        <w:t> </w:t>
      </w:r>
      <w:r>
        <w:rPr>
          <w:sz w:val="19"/>
        </w:rPr>
        <w:t>et</w:t>
      </w:r>
      <w:r>
        <w:rPr>
          <w:spacing w:val="-14"/>
          <w:sz w:val="19"/>
        </w:rPr>
        <w:t> </w:t>
      </w:r>
      <w:r>
        <w:rPr>
          <w:sz w:val="19"/>
        </w:rPr>
        <w:t>al.</w:t>
      </w:r>
      <w:r>
        <w:rPr>
          <w:spacing w:val="-14"/>
          <w:sz w:val="19"/>
        </w:rPr>
        <w:t> </w:t>
      </w:r>
      <w:r>
        <w:rPr>
          <w:sz w:val="19"/>
        </w:rPr>
        <w:t>then</w:t>
      </w:r>
      <w:r>
        <w:rPr>
          <w:spacing w:val="-14"/>
          <w:sz w:val="19"/>
        </w:rPr>
        <w:t> </w:t>
      </w:r>
      <w:r>
        <w:rPr>
          <w:sz w:val="19"/>
        </w:rPr>
        <w:t>de- scribed a comprehensive educational framework on disaster core competencies for perinatal and neonatal nurses, which are</w:t>
      </w:r>
      <w:r>
        <w:rPr>
          <w:spacing w:val="-22"/>
          <w:sz w:val="19"/>
        </w:rPr>
        <w:t> </w:t>
      </w:r>
      <w:r>
        <w:rPr>
          <w:sz w:val="19"/>
        </w:rPr>
        <w:t>applicable</w:t>
      </w:r>
      <w:r>
        <w:rPr>
          <w:spacing w:val="-22"/>
          <w:sz w:val="19"/>
        </w:rPr>
        <w:t> </w:t>
      </w:r>
      <w:r>
        <w:rPr>
          <w:sz w:val="19"/>
        </w:rPr>
        <w:t>to</w:t>
      </w:r>
      <w:r>
        <w:rPr>
          <w:spacing w:val="-22"/>
          <w:sz w:val="19"/>
        </w:rPr>
        <w:t> </w:t>
      </w:r>
      <w:r>
        <w:rPr>
          <w:sz w:val="19"/>
        </w:rPr>
        <w:t>midwives</w:t>
      </w:r>
      <w:r>
        <w:rPr>
          <w:spacing w:val="-22"/>
          <w:sz w:val="19"/>
        </w:rPr>
        <w:t> </w:t>
      </w:r>
      <w:r>
        <w:rPr>
          <w:sz w:val="19"/>
        </w:rPr>
        <w:t>as</w:t>
      </w:r>
      <w:r>
        <w:rPr>
          <w:spacing w:val="-22"/>
          <w:sz w:val="19"/>
        </w:rPr>
        <w:t> </w:t>
      </w:r>
      <w:r>
        <w:rPr>
          <w:sz w:val="19"/>
        </w:rPr>
        <w:t>well.</w:t>
      </w:r>
      <w:r>
        <w:rPr>
          <w:color w:val="231F20"/>
          <w:position w:val="7"/>
          <w:sz w:val="13"/>
        </w:rPr>
        <w:t>19</w:t>
      </w:r>
      <w:r>
        <w:rPr>
          <w:color w:val="231F20"/>
          <w:spacing w:val="1"/>
          <w:position w:val="7"/>
          <w:sz w:val="13"/>
        </w:rPr>
        <w:t> </w:t>
      </w:r>
      <w:r>
        <w:rPr>
          <w:sz w:val="19"/>
        </w:rPr>
        <w:t>Their</w:t>
      </w:r>
      <w:r>
        <w:rPr>
          <w:spacing w:val="-22"/>
          <w:sz w:val="19"/>
        </w:rPr>
        <w:t> </w:t>
      </w:r>
      <w:r>
        <w:rPr>
          <w:sz w:val="19"/>
        </w:rPr>
        <w:t>learning</w:t>
      </w:r>
      <w:r>
        <w:rPr>
          <w:spacing w:val="-22"/>
          <w:sz w:val="19"/>
        </w:rPr>
        <w:t> </w:t>
      </w:r>
      <w:r>
        <w:rPr>
          <w:sz w:val="19"/>
        </w:rPr>
        <w:t>objectives included topics that incorporated all-hazards planning, disease detection and hazards exposure, cultural competen- cies,  management and communication  systems, safety</w:t>
      </w:r>
      <w:r>
        <w:rPr>
          <w:spacing w:val="46"/>
          <w:sz w:val="19"/>
        </w:rPr>
        <w:t> </w:t>
      </w:r>
      <w:r>
        <w:rPr>
          <w:sz w:val="19"/>
        </w:rPr>
        <w:t>and</w:t>
      </w:r>
    </w:p>
    <w:p>
      <w:pPr>
        <w:spacing w:line="249" w:lineRule="auto" w:before="59"/>
        <w:ind w:left="101" w:right="111" w:firstLine="0"/>
        <w:jc w:val="both"/>
        <w:rPr>
          <w:sz w:val="13"/>
        </w:rPr>
      </w:pPr>
      <w:r>
        <w:rPr/>
        <w:br w:type="column"/>
      </w:r>
      <w:r>
        <w:rPr>
          <w:sz w:val="19"/>
        </w:rPr>
        <w:t>security,</w:t>
      </w:r>
      <w:r>
        <w:rPr>
          <w:spacing w:val="-19"/>
          <w:sz w:val="19"/>
        </w:rPr>
        <w:t> </w:t>
      </w:r>
      <w:r>
        <w:rPr>
          <w:sz w:val="19"/>
        </w:rPr>
        <w:t>clinical/public</w:t>
      </w:r>
      <w:r>
        <w:rPr>
          <w:spacing w:val="-20"/>
          <w:sz w:val="19"/>
        </w:rPr>
        <w:t> </w:t>
      </w:r>
      <w:r>
        <w:rPr>
          <w:sz w:val="19"/>
        </w:rPr>
        <w:t>health</w:t>
      </w:r>
      <w:r>
        <w:rPr>
          <w:spacing w:val="-20"/>
          <w:sz w:val="19"/>
        </w:rPr>
        <w:t> </w:t>
      </w:r>
      <w:r>
        <w:rPr>
          <w:sz w:val="19"/>
        </w:rPr>
        <w:t>assessments</w:t>
      </w:r>
      <w:r>
        <w:rPr>
          <w:spacing w:val="-20"/>
          <w:sz w:val="19"/>
        </w:rPr>
        <w:t> </w:t>
      </w:r>
      <w:r>
        <w:rPr>
          <w:sz w:val="19"/>
        </w:rPr>
        <w:t>and</w:t>
      </w:r>
      <w:r>
        <w:rPr>
          <w:spacing w:val="-20"/>
          <w:sz w:val="19"/>
        </w:rPr>
        <w:t> </w:t>
      </w:r>
      <w:r>
        <w:rPr>
          <w:sz w:val="19"/>
        </w:rPr>
        <w:t>interventions, altered standards of care, evacuation arrangements, </w:t>
      </w:r>
      <w:r>
        <w:rPr>
          <w:spacing w:val="-2"/>
          <w:sz w:val="19"/>
        </w:rPr>
        <w:t>and </w:t>
      </w:r>
      <w:r>
        <w:rPr>
          <w:sz w:val="19"/>
        </w:rPr>
        <w:t>professional and ethical considerations. The International Confederation of Midwives encourages incorporation of this type of disaster education into preservice midwifery training curricula.</w:t>
      </w:r>
      <w:r>
        <w:rPr>
          <w:color w:val="231F20"/>
          <w:position w:val="7"/>
          <w:sz w:val="13"/>
        </w:rPr>
        <w:t>21</w:t>
      </w:r>
    </w:p>
    <w:p>
      <w:pPr>
        <w:pStyle w:val="BodyText"/>
        <w:spacing w:before="5"/>
        <w:rPr>
          <w:sz w:val="24"/>
        </w:rPr>
      </w:pPr>
    </w:p>
    <w:p>
      <w:pPr>
        <w:spacing w:before="0"/>
        <w:ind w:left="101" w:right="0" w:firstLine="0"/>
        <w:jc w:val="both"/>
        <w:rPr>
          <w:rFonts w:ascii="Arial"/>
          <w:b/>
          <w:sz w:val="17"/>
        </w:rPr>
      </w:pPr>
      <w:r>
        <w:rPr>
          <w:rFonts w:ascii="Arial"/>
          <w:b/>
          <w:color w:val="005480"/>
          <w:w w:val="110"/>
          <w:sz w:val="17"/>
        </w:rPr>
        <w:t>PREPARING TO VOLUNTEER</w:t>
      </w:r>
    </w:p>
    <w:p>
      <w:pPr>
        <w:pStyle w:val="BodyText"/>
        <w:spacing w:before="6"/>
        <w:rPr>
          <w:rFonts w:ascii="Arial"/>
          <w:b/>
          <w:sz w:val="19"/>
        </w:rPr>
      </w:pPr>
    </w:p>
    <w:p>
      <w:pPr>
        <w:spacing w:line="247" w:lineRule="auto" w:before="0"/>
        <w:ind w:left="101" w:right="110" w:firstLine="0"/>
        <w:jc w:val="both"/>
        <w:rPr>
          <w:sz w:val="19"/>
        </w:rPr>
      </w:pPr>
      <w:r>
        <w:rPr>
          <w:sz w:val="19"/>
        </w:rPr>
        <w:t>Midwives interested in volunteering in emergency settings should make preparations well before the occurrence of an actual incident.</w:t>
      </w:r>
      <w:r>
        <w:rPr>
          <w:color w:val="231F20"/>
          <w:position w:val="7"/>
          <w:sz w:val="13"/>
        </w:rPr>
        <w:t>8–10,20 </w:t>
      </w:r>
      <w:r>
        <w:rPr>
          <w:sz w:val="19"/>
        </w:rPr>
        <w:t>In addition to joining a governmental or nongovernmental disaster response </w:t>
      </w:r>
      <w:r>
        <w:rPr>
          <w:spacing w:val="-3"/>
          <w:sz w:val="19"/>
        </w:rPr>
        <w:t>agency, </w:t>
      </w:r>
      <w:r>
        <w:rPr>
          <w:sz w:val="19"/>
        </w:rPr>
        <w:t>midwives</w:t>
      </w:r>
      <w:r>
        <w:rPr>
          <w:spacing w:val="-5"/>
          <w:sz w:val="19"/>
        </w:rPr>
        <w:t> </w:t>
      </w:r>
      <w:r>
        <w:rPr>
          <w:sz w:val="19"/>
        </w:rPr>
        <w:t>can</w:t>
      </w:r>
    </w:p>
    <w:p>
      <w:pPr>
        <w:spacing w:after="0" w:line="247" w:lineRule="auto"/>
        <w:jc w:val="both"/>
        <w:rPr>
          <w:sz w:val="19"/>
        </w:rPr>
        <w:sectPr>
          <w:type w:val="continuous"/>
          <w:pgSz w:w="11520" w:h="15480"/>
          <w:pgMar w:top="440" w:bottom="280" w:left="820" w:right="860"/>
          <w:cols w:num="2" w:equalWidth="0">
            <w:col w:w="4707" w:space="314"/>
            <w:col w:w="4819"/>
          </w:cols>
        </w:sectPr>
      </w:pPr>
    </w:p>
    <w:p>
      <w:pPr>
        <w:pStyle w:val="BodyText"/>
        <w:ind w:left="116"/>
        <w:rPr>
          <w:sz w:val="20"/>
        </w:rPr>
      </w:pPr>
      <w:r>
        <w:rPr>
          <w:sz w:val="20"/>
        </w:rPr>
        <w:pict>
          <v:group style="width:481.7pt;height:352pt;mso-position-horizontal-relative:char;mso-position-vertical-relative:line" coordorigin="0,0" coordsize="9634,7040">
            <v:line style="position:absolute" from="4,8" to="9629,8" stroked="true" strokeweight=".405pt" strokecolor="#005480"/>
            <v:line style="position:absolute" from="9,7032" to="9,4" stroked="true" strokeweight=".405pt" strokecolor="#005480"/>
            <v:shape style="position:absolute;left:1145;top:166;width:7346;height:6419" type="#_x0000_t75" stroked="false">
              <v:imagedata r:id="rId131" o:title=""/>
            </v:shape>
            <v:rect style="position:absolute;left:13;top:6709;width:9608;height:330" filled="true" fillcolor="#d6e1ec" stroked="false">
              <v:fill type="solid"/>
            </v:rect>
            <v:line style="position:absolute" from="13,6712" to="9621,6712" stroked="true" strokeweight=".252pt" strokecolor="#005480"/>
            <v:line style="position:absolute" from="9625,7032" to="9625,4" stroked="true" strokeweight=".405pt" strokecolor="#005480"/>
            <v:line style="position:absolute" from="4,7035" to="9629,7035" stroked="true" strokeweight=".405pt" strokecolor="#005480"/>
            <v:shape style="position:absolute;left:9;top:6712;width:9616;height:324" type="#_x0000_t202" filled="false" stroked="false">
              <v:textbox inset="0,0,0,0">
                <w:txbxContent>
                  <w:p>
                    <w:pPr>
                      <w:spacing w:before="51"/>
                      <w:ind w:left="123" w:right="0" w:firstLine="0"/>
                      <w:jc w:val="left"/>
                      <w:rPr>
                        <w:b/>
                        <w:sz w:val="16"/>
                      </w:rPr>
                    </w:pPr>
                    <w:r>
                      <w:rPr>
                        <w:rFonts w:ascii="Arial"/>
                        <w:b/>
                        <w:color w:val="005480"/>
                        <w:sz w:val="16"/>
                      </w:rPr>
                      <w:t>Figure 1.  </w:t>
                    </w:r>
                    <w:r>
                      <w:rPr>
                        <w:b/>
                        <w:color w:val="005480"/>
                        <w:sz w:val="16"/>
                      </w:rPr>
                      <w:t>United Nations humanitarian response clusters</w:t>
                    </w:r>
                  </w:p>
                </w:txbxContent>
              </v:textbox>
              <w10:wrap type="none"/>
            </v:shape>
          </v:group>
        </w:pict>
      </w:r>
      <w:r>
        <w:rPr>
          <w:sz w:val="20"/>
        </w:rPr>
      </w:r>
    </w:p>
    <w:p>
      <w:pPr>
        <w:spacing w:line="160" w:lineRule="exact" w:before="6"/>
        <w:ind w:left="121" w:right="111" w:hanging="1"/>
        <w:jc w:val="both"/>
        <w:rPr>
          <w:sz w:val="14"/>
        </w:rPr>
      </w:pPr>
      <w:r>
        <w:rPr>
          <w:color w:val="231F20"/>
          <w:sz w:val="14"/>
        </w:rPr>
        <w:t>Abbreviations: </w:t>
      </w:r>
      <w:r>
        <w:rPr>
          <w:color w:val="231F20"/>
          <w:spacing w:val="-6"/>
          <w:sz w:val="14"/>
        </w:rPr>
        <w:t>FAO, </w:t>
      </w:r>
      <w:r>
        <w:rPr>
          <w:color w:val="231F20"/>
          <w:sz w:val="14"/>
        </w:rPr>
        <w:t>Food and Agriculture Organization; IFRC</w:t>
      </w:r>
      <w:r>
        <w:rPr>
          <w:color w:val="231F20"/>
          <w:position w:val="5"/>
          <w:sz w:val="10"/>
        </w:rPr>
        <w:t>1 </w:t>
      </w:r>
      <w:r>
        <w:rPr>
          <w:color w:val="231F20"/>
          <w:sz w:val="14"/>
        </w:rPr>
        <w:t>, International Federation of Red Cross and Red Crescent Societies; IOM</w:t>
      </w:r>
      <w:r>
        <w:rPr>
          <w:color w:val="231F20"/>
          <w:position w:val="5"/>
          <w:sz w:val="10"/>
        </w:rPr>
        <w:t>1 </w:t>
      </w:r>
      <w:r>
        <w:rPr>
          <w:color w:val="231F20"/>
          <w:sz w:val="14"/>
        </w:rPr>
        <w:t>, International Organization for Migration; </w:t>
      </w:r>
      <w:r>
        <w:rPr>
          <w:color w:val="231F20"/>
          <w:spacing w:val="-5"/>
          <w:sz w:val="14"/>
        </w:rPr>
        <w:t>UNDP, </w:t>
      </w:r>
      <w:r>
        <w:rPr>
          <w:color w:val="231F20"/>
          <w:spacing w:val="-2"/>
          <w:sz w:val="14"/>
        </w:rPr>
        <w:t>United </w:t>
      </w:r>
      <w:r>
        <w:rPr>
          <w:color w:val="231F20"/>
          <w:sz w:val="14"/>
        </w:rPr>
        <w:t>Nations Development Program; UNHCR</w:t>
      </w:r>
      <w:r>
        <w:rPr>
          <w:color w:val="231F20"/>
          <w:position w:val="5"/>
          <w:sz w:val="10"/>
        </w:rPr>
        <w:t>1,2 </w:t>
      </w:r>
      <w:r>
        <w:rPr>
          <w:color w:val="231F20"/>
          <w:sz w:val="14"/>
        </w:rPr>
        <w:t>, United Nations High Commissioner for Refugees; </w:t>
      </w:r>
      <w:r>
        <w:rPr>
          <w:color w:val="231F20"/>
          <w:spacing w:val="-4"/>
          <w:sz w:val="14"/>
        </w:rPr>
        <w:t>UNICEF, </w:t>
      </w:r>
      <w:r>
        <w:rPr>
          <w:color w:val="231F20"/>
          <w:sz w:val="14"/>
        </w:rPr>
        <w:t>United Nations </w:t>
      </w:r>
      <w:r>
        <w:rPr>
          <w:color w:val="231F20"/>
          <w:spacing w:val="-3"/>
          <w:sz w:val="14"/>
        </w:rPr>
        <w:t>Children’s </w:t>
      </w:r>
      <w:r>
        <w:rPr>
          <w:color w:val="231F20"/>
          <w:sz w:val="14"/>
        </w:rPr>
        <w:t>Fund; </w:t>
      </w:r>
      <w:r>
        <w:rPr>
          <w:color w:val="231F20"/>
          <w:spacing w:val="-6"/>
          <w:sz w:val="14"/>
        </w:rPr>
        <w:t>WFP, </w:t>
      </w:r>
      <w:r>
        <w:rPr>
          <w:color w:val="231F20"/>
          <w:spacing w:val="-4"/>
          <w:sz w:val="14"/>
        </w:rPr>
        <w:t>World </w:t>
      </w:r>
      <w:r>
        <w:rPr>
          <w:color w:val="231F20"/>
          <w:sz w:val="14"/>
        </w:rPr>
        <w:t>Food Program; </w:t>
      </w:r>
      <w:r>
        <w:rPr>
          <w:color w:val="231F20"/>
          <w:spacing w:val="-3"/>
          <w:sz w:val="14"/>
        </w:rPr>
        <w:t>WHO, </w:t>
      </w:r>
      <w:r>
        <w:rPr>
          <w:color w:val="231F20"/>
          <w:spacing w:val="-4"/>
          <w:sz w:val="14"/>
        </w:rPr>
        <w:t>World </w:t>
      </w:r>
      <w:r>
        <w:rPr>
          <w:color w:val="231F20"/>
          <w:sz w:val="14"/>
        </w:rPr>
        <w:t>Health Organization.</w:t>
      </w:r>
    </w:p>
    <w:p>
      <w:pPr>
        <w:spacing w:line="160" w:lineRule="exact" w:before="0"/>
        <w:ind w:left="121" w:right="4834" w:firstLine="0"/>
        <w:jc w:val="left"/>
        <w:rPr>
          <w:sz w:val="14"/>
        </w:rPr>
      </w:pPr>
      <w:r>
        <w:rPr>
          <w:color w:val="231F20"/>
          <w:sz w:val="14"/>
        </w:rPr>
        <w:t>Source: United Nations Office for the Coordination of Humanitarian Affairs</w:t>
      </w:r>
      <w:r>
        <w:rPr>
          <w:color w:val="231F20"/>
          <w:position w:val="5"/>
          <w:sz w:val="10"/>
        </w:rPr>
        <w:t>14 </w:t>
      </w:r>
      <w:r>
        <w:rPr>
          <w:color w:val="231F20"/>
          <w:sz w:val="14"/>
        </w:rPr>
        <w:t>Reprinted with permission from the United Nations Publications Department.</w:t>
      </w:r>
    </w:p>
    <w:p>
      <w:pPr>
        <w:pStyle w:val="BodyText"/>
        <w:rPr>
          <w:sz w:val="20"/>
        </w:rPr>
      </w:pPr>
    </w:p>
    <w:p>
      <w:pPr>
        <w:pStyle w:val="BodyText"/>
        <w:spacing w:before="3"/>
        <w:rPr>
          <w:sz w:val="11"/>
        </w:rPr>
      </w:pPr>
      <w:r>
        <w:rPr/>
        <w:pict>
          <v:group style="position:absolute;margin-left:47.793999pt;margin-top:8.424066pt;width:481.8pt;height:141.050pt;mso-position-horizontal-relative:page;mso-position-vertical-relative:paragraph;z-index:2416;mso-wrap-distance-left:0;mso-wrap-distance-right:0" coordorigin="956,168" coordsize="9636,2821">
            <v:line style="position:absolute" from="961,179" to="10585,179" stroked="true" strokeweight=".504pt" strokecolor="#005480"/>
            <v:line style="position:absolute" from="966,2978" to="966,174" stroked="true" strokeweight=".504pt" strokecolor="#005480"/>
            <v:rect style="position:absolute;left:973;top:184;width:9604;height:252" filled="true" fillcolor="#d6e1ec" stroked="false">
              <v:fill type="solid"/>
            </v:rect>
            <v:line style="position:absolute" from="971,433" to="10576,433" stroked="true" strokeweight=".252pt" strokecolor="#005480"/>
            <v:line style="position:absolute" from="10580,2978" to="10580,174" stroked="true" strokeweight=".504pt" strokecolor="#005480"/>
            <v:line style="position:absolute" from="961,2983" to="10585,2983" stroked="true" strokeweight=".504pt" strokecolor="#005480"/>
            <v:shape style="position:absolute;left:966;top:179;width:9614;height:255" type="#_x0000_t202" filled="false" stroked="false">
              <v:textbox inset="0,0,0,0">
                <w:txbxContent>
                  <w:p>
                    <w:pPr>
                      <w:spacing w:before="27"/>
                      <w:ind w:left="114" w:right="0" w:firstLine="0"/>
                      <w:jc w:val="left"/>
                      <w:rPr>
                        <w:b/>
                        <w:sz w:val="16"/>
                      </w:rPr>
                    </w:pPr>
                    <w:r>
                      <w:rPr>
                        <w:rFonts w:ascii="Arial"/>
                        <w:b/>
                        <w:color w:val="005480"/>
                        <w:sz w:val="16"/>
                      </w:rPr>
                      <w:t>Table 2. </w:t>
                    </w:r>
                    <w:r>
                      <w:rPr>
                        <w:b/>
                        <w:color w:val="005480"/>
                        <w:sz w:val="16"/>
                      </w:rPr>
                      <w:t>Summary of World Health Organization Core Competencies for Nursing and Midwifery in Emergencies</w:t>
                    </w:r>
                  </w:p>
                </w:txbxContent>
              </v:textbox>
              <w10:wrap type="none"/>
            </v:shape>
            <v:shape style="position:absolute;left:1081;top:481;width:563;height:2122" type="#_x0000_t202" filled="false" stroked="false">
              <v:textbox inset="0,0,0,0">
                <w:txbxContent>
                  <w:p>
                    <w:pPr>
                      <w:spacing w:line="158" w:lineRule="exact" w:before="0"/>
                      <w:ind w:left="0" w:right="-19" w:firstLine="0"/>
                      <w:jc w:val="left"/>
                      <w:rPr>
                        <w:sz w:val="17"/>
                      </w:rPr>
                    </w:pPr>
                    <w:r>
                      <w:rPr>
                        <w:sz w:val="17"/>
                      </w:rPr>
                      <w:t>Group 1</w:t>
                    </w:r>
                  </w:p>
                  <w:p>
                    <w:pPr>
                      <w:spacing w:before="83"/>
                      <w:ind w:left="0" w:right="-19" w:firstLine="0"/>
                      <w:jc w:val="left"/>
                      <w:rPr>
                        <w:sz w:val="17"/>
                      </w:rPr>
                    </w:pPr>
                    <w:r>
                      <w:rPr>
                        <w:sz w:val="17"/>
                      </w:rPr>
                      <w:t>Group 2</w:t>
                    </w:r>
                  </w:p>
                  <w:p>
                    <w:pPr>
                      <w:spacing w:line="240" w:lineRule="auto" w:before="0"/>
                      <w:rPr>
                        <w:sz w:val="16"/>
                      </w:rPr>
                    </w:pPr>
                  </w:p>
                  <w:p>
                    <w:pPr>
                      <w:spacing w:line="240" w:lineRule="auto" w:before="5"/>
                      <w:rPr>
                        <w:sz w:val="15"/>
                      </w:rPr>
                    </w:pPr>
                  </w:p>
                  <w:p>
                    <w:pPr>
                      <w:spacing w:before="1"/>
                      <w:ind w:left="0" w:right="-19" w:firstLine="0"/>
                      <w:jc w:val="left"/>
                      <w:rPr>
                        <w:sz w:val="17"/>
                      </w:rPr>
                    </w:pPr>
                    <w:r>
                      <w:rPr>
                        <w:sz w:val="17"/>
                      </w:rPr>
                      <w:t>Group 3</w:t>
                    </w:r>
                  </w:p>
                  <w:p>
                    <w:pPr>
                      <w:spacing w:before="83"/>
                      <w:ind w:left="0" w:right="-19" w:firstLine="0"/>
                      <w:jc w:val="left"/>
                      <w:rPr>
                        <w:sz w:val="17"/>
                      </w:rPr>
                    </w:pPr>
                    <w:r>
                      <w:rPr>
                        <w:sz w:val="17"/>
                      </w:rPr>
                      <w:t>Group 4</w:t>
                    </w:r>
                  </w:p>
                  <w:p>
                    <w:pPr>
                      <w:spacing w:before="83"/>
                      <w:ind w:left="0" w:right="-19" w:firstLine="0"/>
                      <w:jc w:val="left"/>
                      <w:rPr>
                        <w:sz w:val="17"/>
                      </w:rPr>
                    </w:pPr>
                    <w:r>
                      <w:rPr>
                        <w:sz w:val="17"/>
                      </w:rPr>
                      <w:t>Group 5</w:t>
                    </w:r>
                  </w:p>
                  <w:p>
                    <w:pPr>
                      <w:spacing w:line="240" w:lineRule="auto" w:before="0"/>
                      <w:rPr>
                        <w:sz w:val="16"/>
                      </w:rPr>
                    </w:pPr>
                  </w:p>
                  <w:p>
                    <w:pPr>
                      <w:spacing w:line="240" w:lineRule="auto" w:before="5"/>
                      <w:rPr>
                        <w:sz w:val="15"/>
                      </w:rPr>
                    </w:pPr>
                  </w:p>
                  <w:p>
                    <w:pPr>
                      <w:spacing w:before="1"/>
                      <w:ind w:left="0" w:right="-19" w:firstLine="0"/>
                      <w:jc w:val="left"/>
                      <w:rPr>
                        <w:sz w:val="17"/>
                      </w:rPr>
                    </w:pPr>
                    <w:r>
                      <w:rPr>
                        <w:sz w:val="17"/>
                      </w:rPr>
                      <w:t>Group 6</w:t>
                    </w:r>
                  </w:p>
                </w:txbxContent>
              </v:textbox>
              <w10:wrap type="none"/>
            </v:shape>
            <v:shape style="position:absolute;left:2575;top:481;width:7655;height:2401" type="#_x0000_t202" filled="false" stroked="false">
              <v:textbox inset="0,0,0,0">
                <w:txbxContent>
                  <w:p>
                    <w:pPr>
                      <w:spacing w:line="158" w:lineRule="exact" w:before="0"/>
                      <w:ind w:left="0" w:right="88" w:firstLine="0"/>
                      <w:jc w:val="left"/>
                      <w:rPr>
                        <w:sz w:val="17"/>
                      </w:rPr>
                    </w:pPr>
                    <w:r>
                      <w:rPr>
                        <w:sz w:val="17"/>
                      </w:rPr>
                      <w:t>Preparedness and organization of response: policy making and organizational and personal planning</w:t>
                    </w:r>
                  </w:p>
                  <w:p>
                    <w:pPr>
                      <w:spacing w:line="343" w:lineRule="auto" w:before="83"/>
                      <w:ind w:left="169" w:right="88" w:hanging="170"/>
                      <w:jc w:val="left"/>
                      <w:rPr>
                        <w:sz w:val="17"/>
                      </w:rPr>
                    </w:pPr>
                    <w:r>
                      <w:rPr>
                        <w:sz w:val="17"/>
                      </w:rPr>
                      <w:t>The health team and basic human care: mass casualty management; maternal, newborn, and child health; communicable and noncommunicable diseases, pharmaceuticals, etc.</w:t>
                    </w:r>
                  </w:p>
                  <w:p>
                    <w:pPr>
                      <w:spacing w:before="2"/>
                      <w:ind w:left="1" w:right="88" w:firstLine="0"/>
                      <w:jc w:val="left"/>
                      <w:rPr>
                        <w:sz w:val="17"/>
                      </w:rPr>
                    </w:pPr>
                    <w:r>
                      <w:rPr>
                        <w:sz w:val="17"/>
                      </w:rPr>
                      <w:t>Needs assessment and planning: providing and managing care</w:t>
                    </w:r>
                  </w:p>
                  <w:p>
                    <w:pPr>
                      <w:spacing w:line="343" w:lineRule="auto" w:before="83"/>
                      <w:ind w:left="0" w:right="88" w:firstLine="0"/>
                      <w:jc w:val="left"/>
                      <w:rPr>
                        <w:sz w:val="17"/>
                      </w:rPr>
                    </w:pPr>
                    <w:r>
                      <w:rPr>
                        <w:sz w:val="17"/>
                      </w:rPr>
                      <w:t>Treating people with special health needs: vulnerable groups and addressing gender-based violence Maintaining the care environment and team system: communications, supply chain, cold chain, environmental</w:t>
                    </w:r>
                  </w:p>
                  <w:p>
                    <w:pPr>
                      <w:spacing w:before="2"/>
                      <w:ind w:left="169" w:right="88" w:firstLine="0"/>
                      <w:jc w:val="left"/>
                      <w:rPr>
                        <w:sz w:val="17"/>
                      </w:rPr>
                    </w:pPr>
                    <w:r>
                      <w:rPr>
                        <w:sz w:val="17"/>
                      </w:rPr>
                      <w:t>health, etc.</w:t>
                    </w:r>
                  </w:p>
                  <w:p>
                    <w:pPr>
                      <w:spacing w:line="280" w:lineRule="atLeast" w:before="0"/>
                      <w:ind w:left="169" w:right="0" w:hanging="170"/>
                      <w:jc w:val="left"/>
                      <w:rPr>
                        <w:sz w:val="17"/>
                      </w:rPr>
                    </w:pPr>
                    <w:r>
                      <w:rPr>
                        <w:sz w:val="17"/>
                      </w:rPr>
                      <w:t>Professional</w:t>
                    </w:r>
                    <w:r>
                      <w:rPr>
                        <w:spacing w:val="-10"/>
                        <w:sz w:val="17"/>
                      </w:rPr>
                      <w:t> </w:t>
                    </w:r>
                    <w:r>
                      <w:rPr>
                        <w:sz w:val="17"/>
                      </w:rPr>
                      <w:t>development:</w:t>
                    </w:r>
                    <w:r>
                      <w:rPr>
                        <w:spacing w:val="-10"/>
                        <w:sz w:val="17"/>
                      </w:rPr>
                      <w:t> </w:t>
                    </w:r>
                    <w:r>
                      <w:rPr>
                        <w:sz w:val="17"/>
                      </w:rPr>
                      <w:t>monitoring,</w:t>
                    </w:r>
                    <w:r>
                      <w:rPr>
                        <w:spacing w:val="-10"/>
                        <w:sz w:val="17"/>
                      </w:rPr>
                      <w:t> </w:t>
                    </w:r>
                    <w:r>
                      <w:rPr>
                        <w:sz w:val="17"/>
                      </w:rPr>
                      <w:t>mentoring,</w:t>
                    </w:r>
                    <w:r>
                      <w:rPr>
                        <w:spacing w:val="-10"/>
                        <w:sz w:val="17"/>
                      </w:rPr>
                      <w:t> </w:t>
                    </w:r>
                    <w:r>
                      <w:rPr>
                        <w:sz w:val="17"/>
                      </w:rPr>
                      <w:t>and</w:t>
                    </w:r>
                    <w:r>
                      <w:rPr>
                        <w:spacing w:val="-10"/>
                        <w:sz w:val="17"/>
                      </w:rPr>
                      <w:t> </w:t>
                    </w:r>
                    <w:r>
                      <w:rPr>
                        <w:sz w:val="17"/>
                      </w:rPr>
                      <w:t>evaluation;</w:t>
                    </w:r>
                    <w:r>
                      <w:rPr>
                        <w:spacing w:val="-10"/>
                        <w:sz w:val="17"/>
                      </w:rPr>
                      <w:t> </w:t>
                    </w:r>
                    <w:r>
                      <w:rPr>
                        <w:sz w:val="17"/>
                      </w:rPr>
                      <w:t>leadership,</w:t>
                    </w:r>
                    <w:r>
                      <w:rPr>
                        <w:spacing w:val="-9"/>
                        <w:sz w:val="17"/>
                      </w:rPr>
                      <w:t> </w:t>
                    </w:r>
                    <w:r>
                      <w:rPr>
                        <w:sz w:val="17"/>
                      </w:rPr>
                      <w:t>coordination,</w:t>
                    </w:r>
                    <w:r>
                      <w:rPr>
                        <w:spacing w:val="-10"/>
                        <w:sz w:val="17"/>
                      </w:rPr>
                      <w:t> </w:t>
                    </w:r>
                    <w:r>
                      <w:rPr>
                        <w:sz w:val="17"/>
                      </w:rPr>
                      <w:t>and</w:t>
                    </w:r>
                    <w:r>
                      <w:rPr>
                        <w:spacing w:val="-10"/>
                        <w:sz w:val="17"/>
                      </w:rPr>
                      <w:t> </w:t>
                    </w:r>
                    <w:r>
                      <w:rPr>
                        <w:sz w:val="17"/>
                      </w:rPr>
                      <w:t>team</w:t>
                    </w:r>
                    <w:r>
                      <w:rPr>
                        <w:spacing w:val="-10"/>
                        <w:sz w:val="17"/>
                      </w:rPr>
                      <w:t> </w:t>
                    </w:r>
                    <w:r>
                      <w:rPr>
                        <w:sz w:val="17"/>
                      </w:rPr>
                      <w:t>work;</w:t>
                    </w:r>
                    <w:r>
                      <w:rPr>
                        <w:spacing w:val="-10"/>
                        <w:sz w:val="17"/>
                      </w:rPr>
                      <w:t> </w:t>
                    </w:r>
                    <w:r>
                      <w:rPr>
                        <w:sz w:val="17"/>
                      </w:rPr>
                      <w:t>legal and ethical</w:t>
                    </w:r>
                    <w:r>
                      <w:rPr>
                        <w:spacing w:val="-20"/>
                        <w:sz w:val="17"/>
                      </w:rPr>
                      <w:t> </w:t>
                    </w:r>
                    <w:r>
                      <w:rPr>
                        <w:sz w:val="17"/>
                      </w:rPr>
                      <w:t>accountability</w:t>
                    </w:r>
                  </w:p>
                </w:txbxContent>
              </v:textbox>
              <w10:wrap type="none"/>
            </v:shape>
            <w10:wrap type="topAndBottom"/>
          </v:group>
        </w:pict>
      </w:r>
    </w:p>
    <w:p>
      <w:pPr>
        <w:spacing w:before="136"/>
        <w:ind w:left="121" w:right="4834" w:firstLine="0"/>
        <w:jc w:val="left"/>
        <w:rPr>
          <w:sz w:val="10"/>
        </w:rPr>
      </w:pPr>
      <w:r>
        <w:rPr>
          <w:color w:val="231F20"/>
          <w:sz w:val="14"/>
        </w:rPr>
        <w:t>Source: World Health Organization.</w:t>
      </w:r>
      <w:r>
        <w:rPr>
          <w:color w:val="231F20"/>
          <w:position w:val="5"/>
          <w:sz w:val="10"/>
        </w:rPr>
        <w:t>18</w:t>
      </w:r>
    </w:p>
    <w:p>
      <w:pPr>
        <w:pStyle w:val="BodyText"/>
        <w:spacing w:before="1"/>
        <w:rPr>
          <w:sz w:val="18"/>
        </w:rPr>
      </w:pPr>
    </w:p>
    <w:p>
      <w:pPr>
        <w:spacing w:after="0"/>
        <w:rPr>
          <w:sz w:val="18"/>
        </w:rPr>
        <w:sectPr>
          <w:pgSz w:w="11520" w:h="15480"/>
          <w:pgMar w:header="0" w:footer="361" w:top="900" w:bottom="560" w:left="840" w:right="820"/>
        </w:sectPr>
      </w:pPr>
    </w:p>
    <w:p>
      <w:pPr>
        <w:spacing w:line="252" w:lineRule="auto" w:before="58"/>
        <w:ind w:left="121" w:right="0" w:firstLine="0"/>
        <w:jc w:val="both"/>
        <w:rPr>
          <w:sz w:val="19"/>
        </w:rPr>
      </w:pPr>
      <w:r>
        <w:rPr>
          <w:sz w:val="19"/>
        </w:rPr>
        <w:t>accomplish several tasks independently, such as</w:t>
      </w:r>
      <w:r>
        <w:rPr>
          <w:spacing w:val="-27"/>
          <w:sz w:val="19"/>
        </w:rPr>
        <w:t> </w:t>
      </w:r>
      <w:r>
        <w:rPr>
          <w:sz w:val="19"/>
        </w:rPr>
        <w:t>maintaining a professional portfolio and completing courses on disaster response. Most humanitarian agencies will require profes- sional verification during an application and vetting process, but some do not; therefore, midwives should assemble a portable folder of education, certification, licensure, and disaster course completion documents in order to demon- strate,</w:t>
      </w:r>
      <w:r>
        <w:rPr>
          <w:spacing w:val="37"/>
          <w:sz w:val="19"/>
        </w:rPr>
        <w:t> </w:t>
      </w:r>
      <w:r>
        <w:rPr>
          <w:sz w:val="19"/>
        </w:rPr>
        <w:t>to</w:t>
      </w:r>
      <w:r>
        <w:rPr>
          <w:spacing w:val="37"/>
          <w:sz w:val="19"/>
        </w:rPr>
        <w:t> </w:t>
      </w:r>
      <w:r>
        <w:rPr>
          <w:spacing w:val="-3"/>
          <w:sz w:val="19"/>
        </w:rPr>
        <w:t>any</w:t>
      </w:r>
      <w:r>
        <w:rPr>
          <w:spacing w:val="37"/>
          <w:sz w:val="19"/>
        </w:rPr>
        <w:t> </w:t>
      </w:r>
      <w:r>
        <w:rPr>
          <w:sz w:val="19"/>
        </w:rPr>
        <w:t>agency</w:t>
      </w:r>
      <w:r>
        <w:rPr>
          <w:spacing w:val="37"/>
          <w:sz w:val="19"/>
        </w:rPr>
        <w:t> </w:t>
      </w:r>
      <w:r>
        <w:rPr>
          <w:sz w:val="19"/>
        </w:rPr>
        <w:t>or</w:t>
      </w:r>
      <w:r>
        <w:rPr>
          <w:spacing w:val="37"/>
          <w:sz w:val="19"/>
        </w:rPr>
        <w:t> </w:t>
      </w:r>
      <w:r>
        <w:rPr>
          <w:spacing w:val="-3"/>
          <w:sz w:val="19"/>
        </w:rPr>
        <w:t>community,</w:t>
      </w:r>
      <w:r>
        <w:rPr>
          <w:spacing w:val="37"/>
          <w:sz w:val="19"/>
        </w:rPr>
        <w:t> </w:t>
      </w:r>
      <w:r>
        <w:rPr>
          <w:sz w:val="19"/>
        </w:rPr>
        <w:t>that</w:t>
      </w:r>
      <w:r>
        <w:rPr>
          <w:spacing w:val="37"/>
          <w:sz w:val="19"/>
        </w:rPr>
        <w:t> </w:t>
      </w:r>
      <w:r>
        <w:rPr>
          <w:sz w:val="19"/>
        </w:rPr>
        <w:t>they</w:t>
      </w:r>
      <w:r>
        <w:rPr>
          <w:spacing w:val="37"/>
          <w:sz w:val="19"/>
        </w:rPr>
        <w:t> </w:t>
      </w:r>
      <w:r>
        <w:rPr>
          <w:sz w:val="19"/>
        </w:rPr>
        <w:t>are</w:t>
      </w:r>
      <w:r>
        <w:rPr>
          <w:spacing w:val="37"/>
          <w:sz w:val="19"/>
        </w:rPr>
        <w:t> </w:t>
      </w:r>
      <w:r>
        <w:rPr>
          <w:sz w:val="19"/>
        </w:rPr>
        <w:t>trained</w:t>
      </w:r>
    </w:p>
    <w:p>
      <w:pPr>
        <w:spacing w:line="249" w:lineRule="auto" w:before="58"/>
        <w:ind w:left="121" w:right="112" w:firstLine="0"/>
        <w:jc w:val="both"/>
        <w:rPr>
          <w:sz w:val="19"/>
        </w:rPr>
      </w:pPr>
      <w:r>
        <w:rPr/>
        <w:br w:type="column"/>
      </w:r>
      <w:r>
        <w:rPr>
          <w:sz w:val="19"/>
        </w:rPr>
        <w:t>professionals. Although humanitarian health volunteers await the development and implementation of validated competency-based disaster-focused educational programs,</w:t>
      </w:r>
      <w:r>
        <w:rPr>
          <w:color w:val="231F20"/>
          <w:position w:val="7"/>
          <w:sz w:val="13"/>
        </w:rPr>
        <w:t>20 </w:t>
      </w:r>
      <w:r>
        <w:rPr>
          <w:sz w:val="19"/>
        </w:rPr>
        <w:t>a</w:t>
      </w:r>
      <w:r>
        <w:rPr>
          <w:spacing w:val="-15"/>
          <w:sz w:val="19"/>
        </w:rPr>
        <w:t> </w:t>
      </w:r>
      <w:r>
        <w:rPr>
          <w:sz w:val="19"/>
        </w:rPr>
        <w:t>variety</w:t>
      </w:r>
      <w:r>
        <w:rPr>
          <w:spacing w:val="-15"/>
          <w:sz w:val="19"/>
        </w:rPr>
        <w:t> </w:t>
      </w:r>
      <w:r>
        <w:rPr>
          <w:sz w:val="19"/>
        </w:rPr>
        <w:t>of</w:t>
      </w:r>
      <w:r>
        <w:rPr>
          <w:spacing w:val="-15"/>
          <w:sz w:val="19"/>
        </w:rPr>
        <w:t> </w:t>
      </w:r>
      <w:r>
        <w:rPr>
          <w:sz w:val="19"/>
        </w:rPr>
        <w:t>individual</w:t>
      </w:r>
      <w:r>
        <w:rPr>
          <w:spacing w:val="-15"/>
          <w:sz w:val="19"/>
        </w:rPr>
        <w:t> </w:t>
      </w:r>
      <w:r>
        <w:rPr>
          <w:sz w:val="19"/>
        </w:rPr>
        <w:t>classes</w:t>
      </w:r>
      <w:r>
        <w:rPr>
          <w:spacing w:val="-15"/>
          <w:sz w:val="19"/>
        </w:rPr>
        <w:t> </w:t>
      </w:r>
      <w:r>
        <w:rPr>
          <w:sz w:val="19"/>
        </w:rPr>
        <w:t>can</w:t>
      </w:r>
      <w:r>
        <w:rPr>
          <w:spacing w:val="-15"/>
          <w:sz w:val="19"/>
        </w:rPr>
        <w:t> </w:t>
      </w:r>
      <w:r>
        <w:rPr>
          <w:sz w:val="19"/>
        </w:rPr>
        <w:t>be</w:t>
      </w:r>
      <w:r>
        <w:rPr>
          <w:spacing w:val="-15"/>
          <w:sz w:val="19"/>
        </w:rPr>
        <w:t> </w:t>
      </w:r>
      <w:r>
        <w:rPr>
          <w:sz w:val="19"/>
        </w:rPr>
        <w:t>taken</w:t>
      </w:r>
      <w:r>
        <w:rPr>
          <w:spacing w:val="-15"/>
          <w:sz w:val="19"/>
        </w:rPr>
        <w:t> </w:t>
      </w:r>
      <w:r>
        <w:rPr>
          <w:sz w:val="19"/>
        </w:rPr>
        <w:t>both</w:t>
      </w:r>
      <w:r>
        <w:rPr>
          <w:spacing w:val="-15"/>
          <w:sz w:val="19"/>
        </w:rPr>
        <w:t> </w:t>
      </w:r>
      <w:r>
        <w:rPr>
          <w:sz w:val="19"/>
        </w:rPr>
        <w:t>in-person</w:t>
      </w:r>
      <w:r>
        <w:rPr>
          <w:spacing w:val="-15"/>
          <w:sz w:val="19"/>
        </w:rPr>
        <w:t> </w:t>
      </w:r>
      <w:r>
        <w:rPr>
          <w:spacing w:val="-2"/>
          <w:sz w:val="19"/>
        </w:rPr>
        <w:t>and </w:t>
      </w:r>
      <w:r>
        <w:rPr>
          <w:sz w:val="19"/>
        </w:rPr>
        <w:t>online. Relevant topics include mass casualty triage,</w:t>
      </w:r>
      <w:r>
        <w:rPr>
          <w:spacing w:val="-32"/>
          <w:sz w:val="19"/>
        </w:rPr>
        <w:t> </w:t>
      </w:r>
      <w:r>
        <w:rPr>
          <w:sz w:val="19"/>
        </w:rPr>
        <w:t>cultural competency in disaster response, and hazardous materials decontamination protocols. Courses can be found on the </w:t>
      </w:r>
      <w:r>
        <w:rPr>
          <w:spacing w:val="-7"/>
          <w:sz w:val="19"/>
        </w:rPr>
        <w:t>Web</w:t>
      </w:r>
      <w:r>
        <w:rPr>
          <w:spacing w:val="-17"/>
          <w:sz w:val="19"/>
        </w:rPr>
        <w:t> </w:t>
      </w:r>
      <w:r>
        <w:rPr>
          <w:sz w:val="19"/>
        </w:rPr>
        <w:t>sites</w:t>
      </w:r>
      <w:r>
        <w:rPr>
          <w:spacing w:val="-17"/>
          <w:sz w:val="19"/>
        </w:rPr>
        <w:t> </w:t>
      </w:r>
      <w:r>
        <w:rPr>
          <w:sz w:val="19"/>
        </w:rPr>
        <w:t>for</w:t>
      </w:r>
      <w:r>
        <w:rPr>
          <w:spacing w:val="-17"/>
          <w:sz w:val="19"/>
        </w:rPr>
        <w:t> </w:t>
      </w:r>
      <w:r>
        <w:rPr>
          <w:sz w:val="19"/>
        </w:rPr>
        <w:t>the</w:t>
      </w:r>
      <w:r>
        <w:rPr>
          <w:spacing w:val="-17"/>
          <w:sz w:val="19"/>
        </w:rPr>
        <w:t> </w:t>
      </w:r>
      <w:r>
        <w:rPr>
          <w:sz w:val="19"/>
        </w:rPr>
        <w:t>Disaster</w:t>
      </w:r>
      <w:r>
        <w:rPr>
          <w:spacing w:val="-17"/>
          <w:sz w:val="19"/>
        </w:rPr>
        <w:t> </w:t>
      </w:r>
      <w:r>
        <w:rPr>
          <w:sz w:val="19"/>
        </w:rPr>
        <w:t>Information</w:t>
      </w:r>
      <w:r>
        <w:rPr>
          <w:spacing w:val="-17"/>
          <w:sz w:val="19"/>
        </w:rPr>
        <w:t> </w:t>
      </w:r>
      <w:r>
        <w:rPr>
          <w:sz w:val="19"/>
        </w:rPr>
        <w:t>Management</w:t>
      </w:r>
      <w:r>
        <w:rPr>
          <w:spacing w:val="-17"/>
          <w:sz w:val="19"/>
        </w:rPr>
        <w:t> </w:t>
      </w:r>
      <w:r>
        <w:rPr>
          <w:sz w:val="19"/>
        </w:rPr>
        <w:t>Resource</w:t>
      </w:r>
    </w:p>
    <w:p>
      <w:pPr>
        <w:spacing w:after="0" w:line="249" w:lineRule="auto"/>
        <w:jc w:val="both"/>
        <w:rPr>
          <w:sz w:val="19"/>
        </w:rPr>
        <w:sectPr>
          <w:type w:val="continuous"/>
          <w:pgSz w:w="11520" w:h="15480"/>
          <w:pgMar w:top="440" w:bottom="280" w:left="840" w:right="820"/>
          <w:cols w:num="2" w:equalWidth="0">
            <w:col w:w="4726" w:space="295"/>
            <w:col w:w="4839"/>
          </w:cols>
        </w:sectPr>
      </w:pPr>
    </w:p>
    <w:p>
      <w:pPr>
        <w:spacing w:line="252" w:lineRule="auto" w:before="44"/>
        <w:ind w:left="101" w:right="0" w:firstLine="0"/>
        <w:jc w:val="both"/>
        <w:rPr>
          <w:sz w:val="19"/>
        </w:rPr>
      </w:pPr>
      <w:r>
        <w:rPr>
          <w:sz w:val="19"/>
        </w:rPr>
        <w:t>Center, National Disaster Life Support Foundation, Su- perCourse Initiative, US Office of Minority Health, and Reproductive Health Response in Crisis Consortium (see Appendix 1).</w:t>
      </w:r>
    </w:p>
    <w:p>
      <w:pPr>
        <w:spacing w:line="252" w:lineRule="auto" w:before="0"/>
        <w:ind w:left="101" w:right="0" w:firstLine="299"/>
        <w:jc w:val="both"/>
        <w:rPr>
          <w:sz w:val="19"/>
        </w:rPr>
      </w:pPr>
      <w:r>
        <w:rPr>
          <w:sz w:val="19"/>
        </w:rPr>
        <w:t>Midwives should also make  practical  preparations  to be ready for deployment with only a few days’ or weeks’ notice.</w:t>
      </w:r>
      <w:r>
        <w:rPr>
          <w:color w:val="231F20"/>
          <w:position w:val="7"/>
          <w:sz w:val="13"/>
        </w:rPr>
        <w:t>11 </w:t>
      </w:r>
      <w:r>
        <w:rPr>
          <w:sz w:val="19"/>
        </w:rPr>
        <w:t>In terms of personal health and </w:t>
      </w:r>
      <w:r>
        <w:rPr>
          <w:spacing w:val="-3"/>
          <w:sz w:val="19"/>
        </w:rPr>
        <w:t>safety, </w:t>
      </w:r>
      <w:r>
        <w:rPr>
          <w:sz w:val="19"/>
        </w:rPr>
        <w:t>vaccinations for international travel (eg, typhoid, tetanus, Hepatitis A, and yellow fever) and for providing maternal–newborn care (ie, influenza, pertussis, rubella, and Hepatitis B) should be up-to-date. Organizing a supply of personal medications is essential, including antimalarial tablets and antiretroviral prophylaxis (in case of an exposure), as well as feminine hygiene products and spare prescriptive lenses or hearing aids.</w:t>
      </w:r>
      <w:r>
        <w:rPr>
          <w:spacing w:val="-11"/>
          <w:sz w:val="19"/>
        </w:rPr>
        <w:t> </w:t>
      </w:r>
      <w:r>
        <w:rPr>
          <w:sz w:val="19"/>
        </w:rPr>
        <w:t>Female</w:t>
      </w:r>
      <w:r>
        <w:rPr>
          <w:spacing w:val="-11"/>
          <w:sz w:val="19"/>
        </w:rPr>
        <w:t> </w:t>
      </w:r>
      <w:r>
        <w:rPr>
          <w:sz w:val="19"/>
        </w:rPr>
        <w:t>volunteers</w:t>
      </w:r>
      <w:r>
        <w:rPr>
          <w:spacing w:val="-11"/>
          <w:sz w:val="19"/>
        </w:rPr>
        <w:t> </w:t>
      </w:r>
      <w:r>
        <w:rPr>
          <w:sz w:val="19"/>
        </w:rPr>
        <w:t>should</w:t>
      </w:r>
      <w:r>
        <w:rPr>
          <w:spacing w:val="-11"/>
          <w:sz w:val="19"/>
        </w:rPr>
        <w:t> </w:t>
      </w:r>
      <w:r>
        <w:rPr>
          <w:sz w:val="19"/>
        </w:rPr>
        <w:t>consider</w:t>
      </w:r>
      <w:r>
        <w:rPr>
          <w:spacing w:val="-11"/>
          <w:sz w:val="19"/>
        </w:rPr>
        <w:t> </w:t>
      </w:r>
      <w:r>
        <w:rPr>
          <w:sz w:val="19"/>
        </w:rPr>
        <w:t>packing</w:t>
      </w:r>
      <w:r>
        <w:rPr>
          <w:spacing w:val="-11"/>
          <w:sz w:val="19"/>
        </w:rPr>
        <w:t> </w:t>
      </w:r>
      <w:r>
        <w:rPr>
          <w:sz w:val="19"/>
        </w:rPr>
        <w:t>a</w:t>
      </w:r>
      <w:r>
        <w:rPr>
          <w:spacing w:val="-11"/>
          <w:sz w:val="19"/>
        </w:rPr>
        <w:t> </w:t>
      </w:r>
      <w:r>
        <w:rPr>
          <w:sz w:val="19"/>
        </w:rPr>
        <w:t>long</w:t>
      </w:r>
      <w:r>
        <w:rPr>
          <w:spacing w:val="-11"/>
          <w:sz w:val="19"/>
        </w:rPr>
        <w:t> </w:t>
      </w:r>
      <w:r>
        <w:rPr>
          <w:sz w:val="19"/>
        </w:rPr>
        <w:t>loose skirt and a headscarf in case these are required for the local dress code. Males should pack at least one pair of long pants because</w:t>
      </w:r>
      <w:r>
        <w:rPr>
          <w:spacing w:val="-10"/>
          <w:sz w:val="19"/>
        </w:rPr>
        <w:t> </w:t>
      </w:r>
      <w:r>
        <w:rPr>
          <w:sz w:val="19"/>
        </w:rPr>
        <w:t>shorts</w:t>
      </w:r>
      <w:r>
        <w:rPr>
          <w:spacing w:val="-10"/>
          <w:sz w:val="19"/>
        </w:rPr>
        <w:t> </w:t>
      </w:r>
      <w:r>
        <w:rPr>
          <w:sz w:val="19"/>
        </w:rPr>
        <w:t>are</w:t>
      </w:r>
      <w:r>
        <w:rPr>
          <w:spacing w:val="-10"/>
          <w:sz w:val="19"/>
        </w:rPr>
        <w:t> </w:t>
      </w:r>
      <w:r>
        <w:rPr>
          <w:sz w:val="19"/>
        </w:rPr>
        <w:t>not</w:t>
      </w:r>
      <w:r>
        <w:rPr>
          <w:spacing w:val="-10"/>
          <w:sz w:val="19"/>
        </w:rPr>
        <w:t> </w:t>
      </w:r>
      <w:r>
        <w:rPr>
          <w:spacing w:val="-3"/>
          <w:sz w:val="19"/>
        </w:rPr>
        <w:t>appropriate</w:t>
      </w:r>
      <w:r>
        <w:rPr>
          <w:spacing w:val="-10"/>
          <w:sz w:val="19"/>
        </w:rPr>
        <w:t> </w:t>
      </w:r>
      <w:r>
        <w:rPr>
          <w:sz w:val="19"/>
        </w:rPr>
        <w:t>in</w:t>
      </w:r>
      <w:r>
        <w:rPr>
          <w:spacing w:val="-10"/>
          <w:sz w:val="19"/>
        </w:rPr>
        <w:t> </w:t>
      </w:r>
      <w:r>
        <w:rPr>
          <w:sz w:val="19"/>
        </w:rPr>
        <w:t>all</w:t>
      </w:r>
      <w:r>
        <w:rPr>
          <w:spacing w:val="-10"/>
          <w:sz w:val="19"/>
        </w:rPr>
        <w:t> </w:t>
      </w:r>
      <w:r>
        <w:rPr>
          <w:sz w:val="19"/>
        </w:rPr>
        <w:t>cultures.</w:t>
      </w:r>
      <w:r>
        <w:rPr>
          <w:spacing w:val="-10"/>
          <w:sz w:val="19"/>
        </w:rPr>
        <w:t> </w:t>
      </w:r>
      <w:r>
        <w:rPr>
          <w:sz w:val="19"/>
        </w:rPr>
        <w:t>Credit</w:t>
      </w:r>
      <w:r>
        <w:rPr>
          <w:spacing w:val="-10"/>
          <w:sz w:val="19"/>
        </w:rPr>
        <w:t> </w:t>
      </w:r>
      <w:r>
        <w:rPr>
          <w:sz w:val="19"/>
        </w:rPr>
        <w:t>cards and </w:t>
      </w:r>
      <w:r>
        <w:rPr>
          <w:spacing w:val="-3"/>
          <w:sz w:val="19"/>
        </w:rPr>
        <w:t>automated </w:t>
      </w:r>
      <w:r>
        <w:rPr>
          <w:sz w:val="19"/>
        </w:rPr>
        <w:t>teller machines might not function in disaster zones; therefore, carrying a few hundred US dollars in cash is advisable (no torn or marked bills, or those older than 2006),</w:t>
      </w:r>
      <w:r>
        <w:rPr>
          <w:spacing w:val="-13"/>
          <w:sz w:val="19"/>
        </w:rPr>
        <w:t> </w:t>
      </w:r>
      <w:r>
        <w:rPr>
          <w:sz w:val="19"/>
        </w:rPr>
        <w:t>even</w:t>
      </w:r>
      <w:r>
        <w:rPr>
          <w:spacing w:val="-13"/>
          <w:sz w:val="19"/>
        </w:rPr>
        <w:t> </w:t>
      </w:r>
      <w:r>
        <w:rPr>
          <w:sz w:val="19"/>
        </w:rPr>
        <w:t>if</w:t>
      </w:r>
      <w:r>
        <w:rPr>
          <w:spacing w:val="-13"/>
          <w:sz w:val="19"/>
        </w:rPr>
        <w:t> </w:t>
      </w:r>
      <w:r>
        <w:rPr>
          <w:sz w:val="19"/>
        </w:rPr>
        <w:t>the</w:t>
      </w:r>
      <w:r>
        <w:rPr>
          <w:spacing w:val="-13"/>
          <w:sz w:val="19"/>
        </w:rPr>
        <w:t> </w:t>
      </w:r>
      <w:r>
        <w:rPr>
          <w:sz w:val="19"/>
        </w:rPr>
        <w:t>deploying</w:t>
      </w:r>
      <w:r>
        <w:rPr>
          <w:spacing w:val="-13"/>
          <w:sz w:val="19"/>
        </w:rPr>
        <w:t> </w:t>
      </w:r>
      <w:r>
        <w:rPr>
          <w:sz w:val="19"/>
        </w:rPr>
        <w:t>agency</w:t>
      </w:r>
      <w:r>
        <w:rPr>
          <w:spacing w:val="-13"/>
          <w:sz w:val="19"/>
        </w:rPr>
        <w:t> </w:t>
      </w:r>
      <w:r>
        <w:rPr>
          <w:sz w:val="19"/>
        </w:rPr>
        <w:t>claims</w:t>
      </w:r>
      <w:r>
        <w:rPr>
          <w:spacing w:val="-13"/>
          <w:sz w:val="19"/>
        </w:rPr>
        <w:t> </w:t>
      </w:r>
      <w:r>
        <w:rPr>
          <w:sz w:val="19"/>
        </w:rPr>
        <w:t>it</w:t>
      </w:r>
      <w:r>
        <w:rPr>
          <w:spacing w:val="-13"/>
          <w:sz w:val="19"/>
        </w:rPr>
        <w:t> </w:t>
      </w:r>
      <w:r>
        <w:rPr>
          <w:sz w:val="19"/>
        </w:rPr>
        <w:t>will</w:t>
      </w:r>
      <w:r>
        <w:rPr>
          <w:spacing w:val="-12"/>
          <w:sz w:val="19"/>
        </w:rPr>
        <w:t> </w:t>
      </w:r>
      <w:r>
        <w:rPr>
          <w:sz w:val="19"/>
        </w:rPr>
        <w:t>be</w:t>
      </w:r>
      <w:r>
        <w:rPr>
          <w:spacing w:val="-13"/>
          <w:sz w:val="19"/>
        </w:rPr>
        <w:t> </w:t>
      </w:r>
      <w:r>
        <w:rPr>
          <w:sz w:val="19"/>
        </w:rPr>
        <w:t>covering all costs. The UN Disaster Assessment and Coordination Field Manual is a valuable resource for personal packing recommendations for international humanitarian work, and the ACNM Disaster Preparedness and Response Caucus </w:t>
      </w:r>
      <w:r>
        <w:rPr>
          <w:spacing w:val="-7"/>
          <w:sz w:val="19"/>
        </w:rPr>
        <w:t>Web </w:t>
      </w:r>
      <w:r>
        <w:rPr>
          <w:sz w:val="19"/>
        </w:rPr>
        <w:t>site also offers preparation and packing advice (see Appendix</w:t>
      </w:r>
      <w:r>
        <w:rPr>
          <w:spacing w:val="-24"/>
          <w:sz w:val="19"/>
        </w:rPr>
        <w:t> </w:t>
      </w:r>
      <w:r>
        <w:rPr>
          <w:sz w:val="19"/>
        </w:rPr>
        <w:t>1).</w:t>
      </w:r>
    </w:p>
    <w:p>
      <w:pPr>
        <w:spacing w:line="252" w:lineRule="auto" w:before="0"/>
        <w:ind w:left="101" w:right="1" w:firstLine="299"/>
        <w:jc w:val="both"/>
        <w:rPr>
          <w:sz w:val="19"/>
        </w:rPr>
      </w:pPr>
      <w:r>
        <w:rPr>
          <w:sz w:val="19"/>
        </w:rPr>
        <w:t>Leaving home on short notice requires advanced plan- ning for work and home life as well. Employers and clinical colleagues will need to manage while the midwife is absent, so arrangements for flexible scheduling should be carefully considered. Some VHPs use paid time off to ensure con- tinuing income, whereas others take leave without </w:t>
      </w:r>
      <w:r>
        <w:rPr>
          <w:spacing w:val="-5"/>
          <w:sz w:val="19"/>
        </w:rPr>
        <w:t>pay. </w:t>
      </w:r>
      <w:r>
        <w:rPr>
          <w:sz w:val="19"/>
        </w:rPr>
        <w:t>The midwife should discover if there is a risk to employment status because, unlike federally sponsored domestic disaster deployment, leaving work suddenly to volunteer interna- tionally does not legally guarantee the right to return to  </w:t>
      </w:r>
      <w:r>
        <w:rPr>
          <w:spacing w:val="-5"/>
          <w:sz w:val="19"/>
        </w:rPr>
        <w:t>one’s </w:t>
      </w:r>
      <w:r>
        <w:rPr>
          <w:sz w:val="19"/>
        </w:rPr>
        <w:t>job. </w:t>
      </w:r>
      <w:r>
        <w:rPr>
          <w:spacing w:val="-3"/>
          <w:sz w:val="19"/>
        </w:rPr>
        <w:t>Additionally, </w:t>
      </w:r>
      <w:r>
        <w:rPr>
          <w:sz w:val="19"/>
        </w:rPr>
        <w:t>organizing plans at work needs to be accompanied by making arrangements at home. Financial and domestic tasks may need attention while the midwife   is away; therefore, family members and friends will require instructions</w:t>
      </w:r>
      <w:r>
        <w:rPr>
          <w:spacing w:val="-8"/>
          <w:sz w:val="19"/>
        </w:rPr>
        <w:t> </w:t>
      </w:r>
      <w:r>
        <w:rPr>
          <w:sz w:val="19"/>
        </w:rPr>
        <w:t>on</w:t>
      </w:r>
      <w:r>
        <w:rPr>
          <w:spacing w:val="-8"/>
          <w:sz w:val="19"/>
        </w:rPr>
        <w:t> </w:t>
      </w:r>
      <w:r>
        <w:rPr>
          <w:sz w:val="19"/>
        </w:rPr>
        <w:t>how</w:t>
      </w:r>
      <w:r>
        <w:rPr>
          <w:spacing w:val="-8"/>
          <w:sz w:val="19"/>
        </w:rPr>
        <w:t> </w:t>
      </w:r>
      <w:r>
        <w:rPr>
          <w:sz w:val="19"/>
        </w:rPr>
        <w:t>to</w:t>
      </w:r>
      <w:r>
        <w:rPr>
          <w:spacing w:val="-8"/>
          <w:sz w:val="19"/>
        </w:rPr>
        <w:t> </w:t>
      </w:r>
      <w:r>
        <w:rPr>
          <w:sz w:val="19"/>
        </w:rPr>
        <w:t>assume</w:t>
      </w:r>
      <w:r>
        <w:rPr>
          <w:spacing w:val="-8"/>
          <w:sz w:val="19"/>
        </w:rPr>
        <w:t> </w:t>
      </w:r>
      <w:r>
        <w:rPr>
          <w:sz w:val="19"/>
        </w:rPr>
        <w:t>unfamiliar</w:t>
      </w:r>
      <w:r>
        <w:rPr>
          <w:spacing w:val="-8"/>
          <w:sz w:val="19"/>
        </w:rPr>
        <w:t> </w:t>
      </w:r>
      <w:r>
        <w:rPr>
          <w:sz w:val="19"/>
        </w:rPr>
        <w:t>responsibilities.</w:t>
      </w:r>
    </w:p>
    <w:p>
      <w:pPr>
        <w:spacing w:line="249" w:lineRule="auto" w:before="0"/>
        <w:ind w:left="101" w:right="0" w:firstLine="299"/>
        <w:jc w:val="both"/>
        <w:rPr>
          <w:sz w:val="13"/>
        </w:rPr>
      </w:pPr>
      <w:r>
        <w:rPr>
          <w:spacing w:val="-3"/>
          <w:sz w:val="19"/>
        </w:rPr>
        <w:t>Finally, </w:t>
      </w:r>
      <w:r>
        <w:rPr>
          <w:sz w:val="19"/>
        </w:rPr>
        <w:t>midwives should acknowledge, before deploy- ment, that humanitarian aid workers  are  not  immune  to the effects of stress that  crises  provoke.</w:t>
      </w:r>
      <w:r>
        <w:rPr>
          <w:color w:val="231F20"/>
          <w:position w:val="7"/>
          <w:sz w:val="13"/>
        </w:rPr>
        <w:t>8,18,22  </w:t>
      </w:r>
      <w:r>
        <w:rPr>
          <w:sz w:val="19"/>
        </w:rPr>
        <w:t>Unfamiliar and austere environments, witnessing suffering and de- struction, trying to meet the complex needs of vulnerable people,</w:t>
      </w:r>
      <w:r>
        <w:rPr>
          <w:spacing w:val="-5"/>
          <w:sz w:val="19"/>
        </w:rPr>
        <w:t> </w:t>
      </w:r>
      <w:r>
        <w:rPr>
          <w:sz w:val="19"/>
        </w:rPr>
        <w:t>working</w:t>
      </w:r>
      <w:r>
        <w:rPr>
          <w:spacing w:val="-6"/>
          <w:sz w:val="19"/>
        </w:rPr>
        <w:t> </w:t>
      </w:r>
      <w:r>
        <w:rPr>
          <w:sz w:val="19"/>
        </w:rPr>
        <w:t>long</w:t>
      </w:r>
      <w:r>
        <w:rPr>
          <w:spacing w:val="-6"/>
          <w:sz w:val="19"/>
        </w:rPr>
        <w:t> </w:t>
      </w:r>
      <w:r>
        <w:rPr>
          <w:sz w:val="19"/>
        </w:rPr>
        <w:t>hours,</w:t>
      </w:r>
      <w:r>
        <w:rPr>
          <w:spacing w:val="-6"/>
          <w:sz w:val="19"/>
        </w:rPr>
        <w:t> </w:t>
      </w:r>
      <w:r>
        <w:rPr>
          <w:sz w:val="19"/>
        </w:rPr>
        <w:t>and</w:t>
      </w:r>
      <w:r>
        <w:rPr>
          <w:spacing w:val="-6"/>
          <w:sz w:val="19"/>
        </w:rPr>
        <w:t> </w:t>
      </w:r>
      <w:r>
        <w:rPr>
          <w:sz w:val="19"/>
        </w:rPr>
        <w:t>living</w:t>
      </w:r>
      <w:r>
        <w:rPr>
          <w:spacing w:val="-6"/>
          <w:sz w:val="19"/>
        </w:rPr>
        <w:t> </w:t>
      </w:r>
      <w:r>
        <w:rPr>
          <w:sz w:val="19"/>
        </w:rPr>
        <w:t>in</w:t>
      </w:r>
      <w:r>
        <w:rPr>
          <w:spacing w:val="-6"/>
          <w:sz w:val="19"/>
        </w:rPr>
        <w:t> </w:t>
      </w:r>
      <w:r>
        <w:rPr>
          <w:sz w:val="19"/>
        </w:rPr>
        <w:t>close</w:t>
      </w:r>
      <w:r>
        <w:rPr>
          <w:spacing w:val="-6"/>
          <w:sz w:val="19"/>
        </w:rPr>
        <w:t> </w:t>
      </w:r>
      <w:r>
        <w:rPr>
          <w:sz w:val="19"/>
        </w:rPr>
        <w:t>quarters</w:t>
      </w:r>
      <w:r>
        <w:rPr>
          <w:spacing w:val="-6"/>
          <w:sz w:val="19"/>
        </w:rPr>
        <w:t> </w:t>
      </w:r>
      <w:r>
        <w:rPr>
          <w:sz w:val="19"/>
        </w:rPr>
        <w:t>with other team members will all take their toll. </w:t>
      </w:r>
      <w:r>
        <w:rPr>
          <w:spacing w:val="-4"/>
          <w:sz w:val="19"/>
        </w:rPr>
        <w:t>It </w:t>
      </w:r>
      <w:r>
        <w:rPr>
          <w:sz w:val="19"/>
        </w:rPr>
        <w:t>is essential  that VHPs make proactive efforts to function collabora- tively and supportively with coworkers in order to create positive team cohesion. A team leader  who  understands this should be nominated or assigned before deployment     if possible, but each individual team member should also plan to take responsibility for giving and receiving feedback regarding issues such as workload distributions, debriefing clinical scenarios, self-care awareness, code of conduct behaviors, and monitoring for mission effectiveness and relevance.</w:t>
      </w:r>
      <w:r>
        <w:rPr>
          <w:color w:val="231F20"/>
          <w:position w:val="7"/>
          <w:sz w:val="13"/>
        </w:rPr>
        <w:t>7,8,22</w:t>
      </w:r>
    </w:p>
    <w:p>
      <w:pPr>
        <w:spacing w:before="62"/>
        <w:ind w:left="101" w:right="0" w:firstLine="0"/>
        <w:jc w:val="both"/>
        <w:rPr>
          <w:rFonts w:ascii="Arial"/>
          <w:b/>
          <w:sz w:val="17"/>
        </w:rPr>
      </w:pPr>
      <w:r>
        <w:rPr/>
        <w:br w:type="column"/>
      </w:r>
      <w:r>
        <w:rPr>
          <w:rFonts w:ascii="Arial"/>
          <w:b/>
          <w:color w:val="005480"/>
          <w:w w:val="115"/>
          <w:sz w:val="17"/>
        </w:rPr>
        <w:t>CLINICAL REALITIES IN THE CRISIS SETTING</w:t>
      </w:r>
    </w:p>
    <w:p>
      <w:pPr>
        <w:spacing w:before="123"/>
        <w:ind w:left="101" w:right="0" w:firstLine="0"/>
        <w:jc w:val="both"/>
        <w:rPr>
          <w:rFonts w:ascii="Arial"/>
          <w:b/>
          <w:sz w:val="17"/>
        </w:rPr>
      </w:pPr>
      <w:r>
        <w:rPr>
          <w:rFonts w:ascii="Arial"/>
          <w:b/>
          <w:color w:val="005480"/>
          <w:w w:val="105"/>
          <w:sz w:val="17"/>
        </w:rPr>
        <w:t>Anticipatory Planning</w:t>
      </w:r>
    </w:p>
    <w:p>
      <w:pPr>
        <w:spacing w:line="252" w:lineRule="auto" w:before="117"/>
        <w:ind w:left="101" w:right="110" w:firstLine="0"/>
        <w:jc w:val="both"/>
        <w:rPr>
          <w:sz w:val="19"/>
        </w:rPr>
      </w:pPr>
      <w:r>
        <w:rPr>
          <w:sz w:val="19"/>
        </w:rPr>
        <w:t>Anticipating the clinical realities on the ground in a crisis zone is possible, even when the health care team does not know</w:t>
      </w:r>
      <w:r>
        <w:rPr>
          <w:spacing w:val="-8"/>
          <w:sz w:val="19"/>
        </w:rPr>
        <w:t> </w:t>
      </w:r>
      <w:r>
        <w:rPr>
          <w:sz w:val="19"/>
        </w:rPr>
        <w:t>exactly</w:t>
      </w:r>
      <w:r>
        <w:rPr>
          <w:spacing w:val="-8"/>
          <w:sz w:val="19"/>
        </w:rPr>
        <w:t> </w:t>
      </w:r>
      <w:r>
        <w:rPr>
          <w:sz w:val="19"/>
        </w:rPr>
        <w:t>what</w:t>
      </w:r>
      <w:r>
        <w:rPr>
          <w:spacing w:val="-8"/>
          <w:sz w:val="19"/>
        </w:rPr>
        <w:t> </w:t>
      </w:r>
      <w:r>
        <w:rPr>
          <w:sz w:val="19"/>
        </w:rPr>
        <w:t>to</w:t>
      </w:r>
      <w:r>
        <w:rPr>
          <w:spacing w:val="-8"/>
          <w:sz w:val="19"/>
        </w:rPr>
        <w:t> </w:t>
      </w:r>
      <w:r>
        <w:rPr>
          <w:sz w:val="19"/>
        </w:rPr>
        <w:t>expect.</w:t>
      </w:r>
      <w:r>
        <w:rPr>
          <w:spacing w:val="-7"/>
          <w:sz w:val="19"/>
        </w:rPr>
        <w:t> </w:t>
      </w:r>
      <w:r>
        <w:rPr>
          <w:sz w:val="19"/>
        </w:rPr>
        <w:t>As</w:t>
      </w:r>
      <w:r>
        <w:rPr>
          <w:spacing w:val="-8"/>
          <w:sz w:val="19"/>
        </w:rPr>
        <w:t> </w:t>
      </w:r>
      <w:r>
        <w:rPr>
          <w:sz w:val="19"/>
        </w:rPr>
        <w:t>discussed</w:t>
      </w:r>
      <w:r>
        <w:rPr>
          <w:spacing w:val="-8"/>
          <w:sz w:val="19"/>
        </w:rPr>
        <w:t> </w:t>
      </w:r>
      <w:r>
        <w:rPr>
          <w:sz w:val="19"/>
        </w:rPr>
        <w:t>in</w:t>
      </w:r>
      <w:r>
        <w:rPr>
          <w:spacing w:val="-8"/>
          <w:sz w:val="19"/>
        </w:rPr>
        <w:t> </w:t>
      </w:r>
      <w:r>
        <w:rPr>
          <w:sz w:val="19"/>
        </w:rPr>
        <w:t>more</w:t>
      </w:r>
      <w:r>
        <w:rPr>
          <w:spacing w:val="-8"/>
          <w:sz w:val="19"/>
        </w:rPr>
        <w:t> </w:t>
      </w:r>
      <w:r>
        <w:rPr>
          <w:sz w:val="19"/>
        </w:rPr>
        <w:t>detail</w:t>
      </w:r>
      <w:r>
        <w:rPr>
          <w:spacing w:val="-8"/>
          <w:sz w:val="19"/>
        </w:rPr>
        <w:t> </w:t>
      </w:r>
      <w:r>
        <w:rPr>
          <w:sz w:val="19"/>
        </w:rPr>
        <w:t>be- </w:t>
      </w:r>
      <w:r>
        <w:rPr>
          <w:spacing w:val="-5"/>
          <w:sz w:val="19"/>
        </w:rPr>
        <w:t>low,</w:t>
      </w:r>
      <w:r>
        <w:rPr>
          <w:spacing w:val="-14"/>
          <w:sz w:val="19"/>
        </w:rPr>
        <w:t> </w:t>
      </w:r>
      <w:r>
        <w:rPr>
          <w:sz w:val="19"/>
        </w:rPr>
        <w:t>midwives</w:t>
      </w:r>
      <w:r>
        <w:rPr>
          <w:spacing w:val="-14"/>
          <w:sz w:val="19"/>
        </w:rPr>
        <w:t> </w:t>
      </w:r>
      <w:r>
        <w:rPr>
          <w:sz w:val="19"/>
        </w:rPr>
        <w:t>should</w:t>
      </w:r>
      <w:r>
        <w:rPr>
          <w:spacing w:val="-14"/>
          <w:sz w:val="19"/>
        </w:rPr>
        <w:t> </w:t>
      </w:r>
      <w:r>
        <w:rPr>
          <w:sz w:val="19"/>
        </w:rPr>
        <w:t>plan</w:t>
      </w:r>
      <w:r>
        <w:rPr>
          <w:spacing w:val="-14"/>
          <w:sz w:val="19"/>
        </w:rPr>
        <w:t> </w:t>
      </w:r>
      <w:r>
        <w:rPr>
          <w:sz w:val="19"/>
        </w:rPr>
        <w:t>to</w:t>
      </w:r>
      <w:r>
        <w:rPr>
          <w:spacing w:val="-14"/>
          <w:sz w:val="19"/>
        </w:rPr>
        <w:t> </w:t>
      </w:r>
      <w:r>
        <w:rPr>
          <w:sz w:val="19"/>
        </w:rPr>
        <w:t>provide</w:t>
      </w:r>
      <w:r>
        <w:rPr>
          <w:spacing w:val="-14"/>
          <w:sz w:val="19"/>
        </w:rPr>
        <w:t> </w:t>
      </w:r>
      <w:r>
        <w:rPr>
          <w:sz w:val="19"/>
        </w:rPr>
        <w:t>reproductive</w:t>
      </w:r>
      <w:r>
        <w:rPr>
          <w:spacing w:val="-14"/>
          <w:sz w:val="19"/>
        </w:rPr>
        <w:t> </w:t>
      </w:r>
      <w:r>
        <w:rPr>
          <w:sz w:val="19"/>
        </w:rPr>
        <w:t>health</w:t>
      </w:r>
      <w:r>
        <w:rPr>
          <w:spacing w:val="-14"/>
          <w:sz w:val="19"/>
        </w:rPr>
        <w:t> </w:t>
      </w:r>
      <w:r>
        <w:rPr>
          <w:sz w:val="19"/>
        </w:rPr>
        <w:t>and maternity</w:t>
      </w:r>
      <w:r>
        <w:rPr>
          <w:spacing w:val="-17"/>
          <w:sz w:val="19"/>
        </w:rPr>
        <w:t> </w:t>
      </w:r>
      <w:r>
        <w:rPr>
          <w:sz w:val="19"/>
        </w:rPr>
        <w:t>care,</w:t>
      </w:r>
      <w:r>
        <w:rPr>
          <w:spacing w:val="-18"/>
          <w:sz w:val="19"/>
        </w:rPr>
        <w:t> </w:t>
      </w:r>
      <w:r>
        <w:rPr>
          <w:sz w:val="19"/>
        </w:rPr>
        <w:t>breastfeeding</w:t>
      </w:r>
      <w:r>
        <w:rPr>
          <w:spacing w:val="-17"/>
          <w:sz w:val="19"/>
        </w:rPr>
        <w:t> </w:t>
      </w:r>
      <w:r>
        <w:rPr>
          <w:sz w:val="19"/>
        </w:rPr>
        <w:t>support,</w:t>
      </w:r>
      <w:r>
        <w:rPr>
          <w:spacing w:val="-17"/>
          <w:sz w:val="19"/>
        </w:rPr>
        <w:t> </w:t>
      </w:r>
      <w:r>
        <w:rPr>
          <w:sz w:val="19"/>
        </w:rPr>
        <w:t>contraceptive</w:t>
      </w:r>
      <w:r>
        <w:rPr>
          <w:spacing w:val="-18"/>
          <w:sz w:val="19"/>
        </w:rPr>
        <w:t> </w:t>
      </w:r>
      <w:r>
        <w:rPr>
          <w:sz w:val="19"/>
        </w:rPr>
        <w:t>care,</w:t>
      </w:r>
      <w:r>
        <w:rPr>
          <w:spacing w:val="-18"/>
          <w:sz w:val="19"/>
        </w:rPr>
        <w:t> </w:t>
      </w:r>
      <w:r>
        <w:rPr>
          <w:sz w:val="19"/>
        </w:rPr>
        <w:t>and sexual assault services, often through the use of interpreters. Midwives</w:t>
      </w:r>
      <w:r>
        <w:rPr>
          <w:spacing w:val="-17"/>
          <w:sz w:val="19"/>
        </w:rPr>
        <w:t> </w:t>
      </w:r>
      <w:r>
        <w:rPr>
          <w:sz w:val="19"/>
        </w:rPr>
        <w:t>might</w:t>
      </w:r>
      <w:r>
        <w:rPr>
          <w:spacing w:val="-17"/>
          <w:sz w:val="19"/>
        </w:rPr>
        <w:t> </w:t>
      </w:r>
      <w:r>
        <w:rPr>
          <w:sz w:val="19"/>
        </w:rPr>
        <w:t>also</w:t>
      </w:r>
      <w:r>
        <w:rPr>
          <w:spacing w:val="-17"/>
          <w:sz w:val="19"/>
        </w:rPr>
        <w:t> </w:t>
      </w:r>
      <w:r>
        <w:rPr>
          <w:sz w:val="19"/>
        </w:rPr>
        <w:t>participate</w:t>
      </w:r>
      <w:r>
        <w:rPr>
          <w:spacing w:val="-17"/>
          <w:sz w:val="19"/>
        </w:rPr>
        <w:t> </w:t>
      </w:r>
      <w:r>
        <w:rPr>
          <w:sz w:val="19"/>
        </w:rPr>
        <w:t>in</w:t>
      </w:r>
      <w:r>
        <w:rPr>
          <w:spacing w:val="-17"/>
          <w:sz w:val="19"/>
        </w:rPr>
        <w:t> </w:t>
      </w:r>
      <w:r>
        <w:rPr>
          <w:sz w:val="19"/>
        </w:rPr>
        <w:t>primary</w:t>
      </w:r>
      <w:r>
        <w:rPr>
          <w:spacing w:val="-17"/>
          <w:sz w:val="19"/>
        </w:rPr>
        <w:t> </w:t>
      </w:r>
      <w:r>
        <w:rPr>
          <w:sz w:val="19"/>
        </w:rPr>
        <w:t>care</w:t>
      </w:r>
      <w:r>
        <w:rPr>
          <w:spacing w:val="-17"/>
          <w:sz w:val="19"/>
        </w:rPr>
        <w:t> </w:t>
      </w:r>
      <w:r>
        <w:rPr>
          <w:sz w:val="19"/>
        </w:rPr>
        <w:t>clinics,</w:t>
      </w:r>
      <w:r>
        <w:rPr>
          <w:spacing w:val="-17"/>
          <w:sz w:val="19"/>
        </w:rPr>
        <w:t> </w:t>
      </w:r>
      <w:r>
        <w:rPr>
          <w:sz w:val="19"/>
        </w:rPr>
        <w:t>assist with</w:t>
      </w:r>
      <w:r>
        <w:rPr>
          <w:spacing w:val="-19"/>
          <w:sz w:val="19"/>
        </w:rPr>
        <w:t> </w:t>
      </w:r>
      <w:r>
        <w:rPr>
          <w:sz w:val="19"/>
        </w:rPr>
        <w:t>managing</w:t>
      </w:r>
      <w:r>
        <w:rPr>
          <w:spacing w:val="-19"/>
          <w:sz w:val="19"/>
        </w:rPr>
        <w:t> </w:t>
      </w:r>
      <w:r>
        <w:rPr>
          <w:sz w:val="19"/>
        </w:rPr>
        <w:t>the</w:t>
      </w:r>
      <w:r>
        <w:rPr>
          <w:spacing w:val="-19"/>
          <w:sz w:val="19"/>
        </w:rPr>
        <w:t> </w:t>
      </w:r>
      <w:r>
        <w:rPr>
          <w:sz w:val="19"/>
        </w:rPr>
        <w:t>onsite</w:t>
      </w:r>
      <w:r>
        <w:rPr>
          <w:spacing w:val="-19"/>
          <w:sz w:val="19"/>
        </w:rPr>
        <w:t> </w:t>
      </w:r>
      <w:r>
        <w:rPr>
          <w:sz w:val="19"/>
        </w:rPr>
        <w:t>pharmacy,</w:t>
      </w:r>
      <w:r>
        <w:rPr>
          <w:spacing w:val="-19"/>
          <w:sz w:val="19"/>
        </w:rPr>
        <w:t> </w:t>
      </w:r>
      <w:r>
        <w:rPr>
          <w:sz w:val="19"/>
        </w:rPr>
        <w:t>and</w:t>
      </w:r>
      <w:r>
        <w:rPr>
          <w:spacing w:val="-19"/>
          <w:sz w:val="19"/>
        </w:rPr>
        <w:t> </w:t>
      </w:r>
      <w:r>
        <w:rPr>
          <w:sz w:val="19"/>
        </w:rPr>
        <w:t>spend</w:t>
      </w:r>
      <w:r>
        <w:rPr>
          <w:spacing w:val="-19"/>
          <w:sz w:val="19"/>
        </w:rPr>
        <w:t> </w:t>
      </w:r>
      <w:r>
        <w:rPr>
          <w:sz w:val="19"/>
        </w:rPr>
        <w:t>a</w:t>
      </w:r>
      <w:r>
        <w:rPr>
          <w:spacing w:val="-19"/>
          <w:sz w:val="19"/>
        </w:rPr>
        <w:t> </w:t>
      </w:r>
      <w:r>
        <w:rPr>
          <w:sz w:val="19"/>
        </w:rPr>
        <w:t>large</w:t>
      </w:r>
      <w:r>
        <w:rPr>
          <w:spacing w:val="-19"/>
          <w:sz w:val="19"/>
        </w:rPr>
        <w:t> </w:t>
      </w:r>
      <w:r>
        <w:rPr>
          <w:sz w:val="19"/>
        </w:rPr>
        <w:t>amount of</w:t>
      </w:r>
      <w:r>
        <w:rPr>
          <w:spacing w:val="-15"/>
          <w:sz w:val="19"/>
        </w:rPr>
        <w:t> </w:t>
      </w:r>
      <w:r>
        <w:rPr>
          <w:sz w:val="19"/>
        </w:rPr>
        <w:t>time</w:t>
      </w:r>
      <w:r>
        <w:rPr>
          <w:spacing w:val="-15"/>
          <w:sz w:val="19"/>
        </w:rPr>
        <w:t> </w:t>
      </w:r>
      <w:r>
        <w:rPr>
          <w:sz w:val="19"/>
        </w:rPr>
        <w:t>attending</w:t>
      </w:r>
      <w:r>
        <w:rPr>
          <w:spacing w:val="-15"/>
          <w:sz w:val="19"/>
        </w:rPr>
        <w:t> </w:t>
      </w:r>
      <w:r>
        <w:rPr>
          <w:sz w:val="19"/>
        </w:rPr>
        <w:t>to</w:t>
      </w:r>
      <w:r>
        <w:rPr>
          <w:spacing w:val="-15"/>
          <w:sz w:val="19"/>
        </w:rPr>
        <w:t> </w:t>
      </w:r>
      <w:r>
        <w:rPr>
          <w:sz w:val="19"/>
        </w:rPr>
        <w:t>their</w:t>
      </w:r>
      <w:r>
        <w:rPr>
          <w:spacing w:val="-15"/>
          <w:sz w:val="19"/>
        </w:rPr>
        <w:t> </w:t>
      </w:r>
      <w:r>
        <w:rPr>
          <w:sz w:val="19"/>
        </w:rPr>
        <w:t>patients’</w:t>
      </w:r>
      <w:r>
        <w:rPr>
          <w:spacing w:val="-15"/>
          <w:sz w:val="19"/>
        </w:rPr>
        <w:t> </w:t>
      </w:r>
      <w:r>
        <w:rPr>
          <w:sz w:val="19"/>
        </w:rPr>
        <w:t>psychological</w:t>
      </w:r>
      <w:r>
        <w:rPr>
          <w:spacing w:val="-15"/>
          <w:sz w:val="19"/>
        </w:rPr>
        <w:t> </w:t>
      </w:r>
      <w:r>
        <w:rPr>
          <w:sz w:val="19"/>
        </w:rPr>
        <w:t>well-being.</w:t>
      </w:r>
    </w:p>
    <w:p>
      <w:pPr>
        <w:spacing w:line="252" w:lineRule="auto" w:before="0"/>
        <w:ind w:left="101" w:right="111" w:firstLine="298"/>
        <w:jc w:val="both"/>
        <w:rPr>
          <w:sz w:val="19"/>
        </w:rPr>
      </w:pPr>
      <w:r>
        <w:rPr>
          <w:sz w:val="19"/>
        </w:rPr>
        <w:t>Once informed of the location of the deployment, the midwife must become quickly educated on a wide variety of background information. </w:t>
      </w:r>
      <w:r>
        <w:rPr>
          <w:spacing w:val="-4"/>
          <w:sz w:val="19"/>
        </w:rPr>
        <w:t>It </w:t>
      </w:r>
      <w:r>
        <w:rPr>
          <w:sz w:val="19"/>
        </w:rPr>
        <w:t>is important to learn about the culture</w:t>
      </w:r>
      <w:r>
        <w:rPr>
          <w:spacing w:val="-12"/>
          <w:sz w:val="19"/>
        </w:rPr>
        <w:t> </w:t>
      </w:r>
      <w:r>
        <w:rPr>
          <w:sz w:val="19"/>
        </w:rPr>
        <w:t>and</w:t>
      </w:r>
      <w:r>
        <w:rPr>
          <w:spacing w:val="-12"/>
          <w:sz w:val="19"/>
        </w:rPr>
        <w:t> </w:t>
      </w:r>
      <w:r>
        <w:rPr>
          <w:sz w:val="19"/>
        </w:rPr>
        <w:t>people</w:t>
      </w:r>
      <w:r>
        <w:rPr>
          <w:spacing w:val="-12"/>
          <w:sz w:val="19"/>
        </w:rPr>
        <w:t> </w:t>
      </w:r>
      <w:r>
        <w:rPr>
          <w:sz w:val="19"/>
        </w:rPr>
        <w:t>of</w:t>
      </w:r>
      <w:r>
        <w:rPr>
          <w:spacing w:val="-12"/>
          <w:sz w:val="19"/>
        </w:rPr>
        <w:t> </w:t>
      </w:r>
      <w:r>
        <w:rPr>
          <w:sz w:val="19"/>
        </w:rPr>
        <w:t>the</w:t>
      </w:r>
      <w:r>
        <w:rPr>
          <w:spacing w:val="-13"/>
          <w:sz w:val="19"/>
        </w:rPr>
        <w:t> </w:t>
      </w:r>
      <w:r>
        <w:rPr>
          <w:sz w:val="19"/>
        </w:rPr>
        <w:t>locality,</w:t>
      </w:r>
      <w:r>
        <w:rPr>
          <w:spacing w:val="-12"/>
          <w:sz w:val="19"/>
        </w:rPr>
        <w:t> </w:t>
      </w:r>
      <w:r>
        <w:rPr>
          <w:sz w:val="19"/>
        </w:rPr>
        <w:t>as</w:t>
      </w:r>
      <w:r>
        <w:rPr>
          <w:spacing w:val="-12"/>
          <w:sz w:val="19"/>
        </w:rPr>
        <w:t> </w:t>
      </w:r>
      <w:r>
        <w:rPr>
          <w:sz w:val="19"/>
        </w:rPr>
        <w:t>well</w:t>
      </w:r>
      <w:r>
        <w:rPr>
          <w:spacing w:val="-12"/>
          <w:sz w:val="19"/>
        </w:rPr>
        <w:t> </w:t>
      </w:r>
      <w:r>
        <w:rPr>
          <w:sz w:val="19"/>
        </w:rPr>
        <w:t>as</w:t>
      </w:r>
      <w:r>
        <w:rPr>
          <w:spacing w:val="-13"/>
          <w:sz w:val="19"/>
        </w:rPr>
        <w:t> </w:t>
      </w:r>
      <w:r>
        <w:rPr>
          <w:sz w:val="19"/>
        </w:rPr>
        <w:t>regional</w:t>
      </w:r>
      <w:r>
        <w:rPr>
          <w:spacing w:val="-12"/>
          <w:sz w:val="19"/>
        </w:rPr>
        <w:t> </w:t>
      </w:r>
      <w:r>
        <w:rPr>
          <w:sz w:val="19"/>
        </w:rPr>
        <w:t>endemic diseases and other illnesses that might occur if public health and</w:t>
      </w:r>
      <w:r>
        <w:rPr>
          <w:spacing w:val="-15"/>
          <w:sz w:val="19"/>
        </w:rPr>
        <w:t> </w:t>
      </w:r>
      <w:r>
        <w:rPr>
          <w:sz w:val="19"/>
        </w:rPr>
        <w:t>other</w:t>
      </w:r>
      <w:r>
        <w:rPr>
          <w:spacing w:val="-15"/>
          <w:sz w:val="19"/>
        </w:rPr>
        <w:t> </w:t>
      </w:r>
      <w:r>
        <w:rPr>
          <w:sz w:val="19"/>
        </w:rPr>
        <w:t>infrastructure</w:t>
      </w:r>
      <w:r>
        <w:rPr>
          <w:spacing w:val="-15"/>
          <w:sz w:val="19"/>
        </w:rPr>
        <w:t> </w:t>
      </w:r>
      <w:r>
        <w:rPr>
          <w:sz w:val="19"/>
        </w:rPr>
        <w:t>systems</w:t>
      </w:r>
      <w:r>
        <w:rPr>
          <w:spacing w:val="-15"/>
          <w:sz w:val="19"/>
        </w:rPr>
        <w:t> </w:t>
      </w:r>
      <w:r>
        <w:rPr>
          <w:sz w:val="19"/>
        </w:rPr>
        <w:t>are</w:t>
      </w:r>
      <w:r>
        <w:rPr>
          <w:spacing w:val="-15"/>
          <w:sz w:val="19"/>
        </w:rPr>
        <w:t> </w:t>
      </w:r>
      <w:r>
        <w:rPr>
          <w:sz w:val="19"/>
        </w:rPr>
        <w:t>broken.</w:t>
      </w:r>
      <w:r>
        <w:rPr>
          <w:spacing w:val="-15"/>
          <w:sz w:val="19"/>
        </w:rPr>
        <w:t> </w:t>
      </w:r>
      <w:r>
        <w:rPr>
          <w:sz w:val="19"/>
        </w:rPr>
        <w:t>Assembling</w:t>
      </w:r>
      <w:r>
        <w:rPr>
          <w:spacing w:val="-15"/>
          <w:sz w:val="19"/>
        </w:rPr>
        <w:t> </w:t>
      </w:r>
      <w:r>
        <w:rPr>
          <w:sz w:val="19"/>
        </w:rPr>
        <w:t>both paper and electronic resources that will be useful onsite is worthwhile, such as a local language dictionary and clinical manuals</w:t>
      </w:r>
      <w:r>
        <w:rPr>
          <w:spacing w:val="-10"/>
          <w:sz w:val="19"/>
        </w:rPr>
        <w:t> </w:t>
      </w:r>
      <w:r>
        <w:rPr>
          <w:sz w:val="19"/>
        </w:rPr>
        <w:t>for</w:t>
      </w:r>
      <w:r>
        <w:rPr>
          <w:spacing w:val="-10"/>
          <w:sz w:val="19"/>
        </w:rPr>
        <w:t> </w:t>
      </w:r>
      <w:r>
        <w:rPr>
          <w:sz w:val="19"/>
        </w:rPr>
        <w:t>low-resource</w:t>
      </w:r>
      <w:r>
        <w:rPr>
          <w:spacing w:val="-10"/>
          <w:sz w:val="19"/>
        </w:rPr>
        <w:t> </w:t>
      </w:r>
      <w:r>
        <w:rPr>
          <w:sz w:val="19"/>
        </w:rPr>
        <w:t>settings.</w:t>
      </w:r>
      <w:r>
        <w:rPr>
          <w:spacing w:val="-10"/>
          <w:sz w:val="19"/>
        </w:rPr>
        <w:t> </w:t>
      </w:r>
      <w:r>
        <w:rPr>
          <w:sz w:val="19"/>
        </w:rPr>
        <w:t>Several</w:t>
      </w:r>
      <w:r>
        <w:rPr>
          <w:spacing w:val="-10"/>
          <w:sz w:val="19"/>
        </w:rPr>
        <w:t> </w:t>
      </w:r>
      <w:r>
        <w:rPr>
          <w:sz w:val="19"/>
        </w:rPr>
        <w:t>well-respected</w:t>
      </w:r>
      <w:r>
        <w:rPr>
          <w:spacing w:val="-10"/>
          <w:sz w:val="19"/>
        </w:rPr>
        <w:t> </w:t>
      </w:r>
      <w:r>
        <w:rPr>
          <w:spacing w:val="-3"/>
          <w:sz w:val="19"/>
        </w:rPr>
        <w:t>or- </w:t>
      </w:r>
      <w:r>
        <w:rPr>
          <w:sz w:val="19"/>
        </w:rPr>
        <w:t>ganizations provide guidelines for feeding infants and small children during crises. The importance of breastfeeding as- sistance and advocacy cannot be over-emphasized; these re- sources provide information and tools for both public health advocacy</w:t>
      </w:r>
      <w:r>
        <w:rPr>
          <w:spacing w:val="-13"/>
          <w:sz w:val="19"/>
        </w:rPr>
        <w:t> </w:t>
      </w:r>
      <w:r>
        <w:rPr>
          <w:sz w:val="19"/>
        </w:rPr>
        <w:t>and</w:t>
      </w:r>
      <w:r>
        <w:rPr>
          <w:spacing w:val="-13"/>
          <w:sz w:val="19"/>
        </w:rPr>
        <w:t> </w:t>
      </w:r>
      <w:r>
        <w:rPr>
          <w:sz w:val="19"/>
        </w:rPr>
        <w:t>clinical</w:t>
      </w:r>
      <w:r>
        <w:rPr>
          <w:spacing w:val="-13"/>
          <w:sz w:val="19"/>
        </w:rPr>
        <w:t> </w:t>
      </w:r>
      <w:r>
        <w:rPr>
          <w:sz w:val="19"/>
        </w:rPr>
        <w:t>decision</w:t>
      </w:r>
      <w:r>
        <w:rPr>
          <w:spacing w:val="-13"/>
          <w:sz w:val="19"/>
        </w:rPr>
        <w:t> </w:t>
      </w:r>
      <w:r>
        <w:rPr>
          <w:sz w:val="19"/>
        </w:rPr>
        <w:t>making.</w:t>
      </w:r>
      <w:r>
        <w:rPr>
          <w:spacing w:val="-13"/>
          <w:sz w:val="19"/>
        </w:rPr>
        <w:t> </w:t>
      </w:r>
      <w:r>
        <w:rPr>
          <w:spacing w:val="-5"/>
          <w:sz w:val="19"/>
        </w:rPr>
        <w:t>Table</w:t>
      </w:r>
      <w:r>
        <w:rPr>
          <w:spacing w:val="-13"/>
          <w:sz w:val="19"/>
        </w:rPr>
        <w:t> </w:t>
      </w:r>
      <w:r>
        <w:rPr>
          <w:sz w:val="19"/>
        </w:rPr>
        <w:t>3</w:t>
      </w:r>
      <w:r>
        <w:rPr>
          <w:spacing w:val="-13"/>
          <w:sz w:val="19"/>
        </w:rPr>
        <w:t> </w:t>
      </w:r>
      <w:r>
        <w:rPr>
          <w:sz w:val="19"/>
        </w:rPr>
        <w:t>provides</w:t>
      </w:r>
      <w:r>
        <w:rPr>
          <w:spacing w:val="-12"/>
          <w:sz w:val="19"/>
        </w:rPr>
        <w:t> </w:t>
      </w:r>
      <w:r>
        <w:rPr>
          <w:sz w:val="19"/>
        </w:rPr>
        <w:t>a</w:t>
      </w:r>
      <w:r>
        <w:rPr>
          <w:spacing w:val="-13"/>
          <w:sz w:val="19"/>
        </w:rPr>
        <w:t> </w:t>
      </w:r>
      <w:r>
        <w:rPr>
          <w:sz w:val="19"/>
        </w:rPr>
        <w:t>list of selected resources. Bookmarking and downloading </w:t>
      </w:r>
      <w:r>
        <w:rPr>
          <w:spacing w:val="-3"/>
          <w:sz w:val="19"/>
        </w:rPr>
        <w:t>Inter- </w:t>
      </w:r>
      <w:r>
        <w:rPr>
          <w:sz w:val="19"/>
        </w:rPr>
        <w:t>net</w:t>
      </w:r>
      <w:r>
        <w:rPr>
          <w:spacing w:val="-16"/>
          <w:sz w:val="19"/>
        </w:rPr>
        <w:t> </w:t>
      </w:r>
      <w:r>
        <w:rPr>
          <w:sz w:val="19"/>
        </w:rPr>
        <w:t>resources</w:t>
      </w:r>
      <w:r>
        <w:rPr>
          <w:spacing w:val="-16"/>
          <w:sz w:val="19"/>
        </w:rPr>
        <w:t> </w:t>
      </w:r>
      <w:r>
        <w:rPr>
          <w:sz w:val="19"/>
        </w:rPr>
        <w:t>on</w:t>
      </w:r>
      <w:r>
        <w:rPr>
          <w:spacing w:val="-16"/>
          <w:sz w:val="19"/>
        </w:rPr>
        <w:t> </w:t>
      </w:r>
      <w:r>
        <w:rPr>
          <w:sz w:val="19"/>
        </w:rPr>
        <w:t>a</w:t>
      </w:r>
      <w:r>
        <w:rPr>
          <w:spacing w:val="-16"/>
          <w:sz w:val="19"/>
        </w:rPr>
        <w:t> </w:t>
      </w:r>
      <w:r>
        <w:rPr>
          <w:spacing w:val="-3"/>
          <w:sz w:val="19"/>
        </w:rPr>
        <w:t>laptop,</w:t>
      </w:r>
      <w:r>
        <w:rPr>
          <w:spacing w:val="-16"/>
          <w:sz w:val="19"/>
        </w:rPr>
        <w:t> </w:t>
      </w:r>
      <w:r>
        <w:rPr>
          <w:sz w:val="19"/>
        </w:rPr>
        <w:t>tablet,</w:t>
      </w:r>
      <w:r>
        <w:rPr>
          <w:spacing w:val="-16"/>
          <w:sz w:val="19"/>
        </w:rPr>
        <w:t> </w:t>
      </w:r>
      <w:r>
        <w:rPr>
          <w:sz w:val="19"/>
        </w:rPr>
        <w:t>or</w:t>
      </w:r>
      <w:r>
        <w:rPr>
          <w:spacing w:val="-16"/>
          <w:sz w:val="19"/>
        </w:rPr>
        <w:t> </w:t>
      </w:r>
      <w:r>
        <w:rPr>
          <w:sz w:val="19"/>
        </w:rPr>
        <w:t>smartphone</w:t>
      </w:r>
      <w:r>
        <w:rPr>
          <w:spacing w:val="-16"/>
          <w:sz w:val="19"/>
        </w:rPr>
        <w:t> </w:t>
      </w:r>
      <w:r>
        <w:rPr>
          <w:sz w:val="19"/>
        </w:rPr>
        <w:t>before</w:t>
      </w:r>
      <w:r>
        <w:rPr>
          <w:spacing w:val="-16"/>
          <w:sz w:val="19"/>
        </w:rPr>
        <w:t> </w:t>
      </w:r>
      <w:r>
        <w:rPr>
          <w:sz w:val="19"/>
        </w:rPr>
        <w:t>leaving home is advisable and convenient but unfortunately may not be</w:t>
      </w:r>
      <w:r>
        <w:rPr>
          <w:spacing w:val="-14"/>
          <w:sz w:val="19"/>
        </w:rPr>
        <w:t> </w:t>
      </w:r>
      <w:r>
        <w:rPr>
          <w:sz w:val="19"/>
        </w:rPr>
        <w:t>reliable</w:t>
      </w:r>
      <w:r>
        <w:rPr>
          <w:spacing w:val="-14"/>
          <w:sz w:val="19"/>
        </w:rPr>
        <w:t> </w:t>
      </w:r>
      <w:r>
        <w:rPr>
          <w:sz w:val="19"/>
        </w:rPr>
        <w:t>in</w:t>
      </w:r>
      <w:r>
        <w:rPr>
          <w:spacing w:val="-14"/>
          <w:sz w:val="19"/>
        </w:rPr>
        <w:t> </w:t>
      </w:r>
      <w:r>
        <w:rPr>
          <w:sz w:val="19"/>
        </w:rPr>
        <w:t>the</w:t>
      </w:r>
      <w:r>
        <w:rPr>
          <w:spacing w:val="-14"/>
          <w:sz w:val="19"/>
        </w:rPr>
        <w:t> </w:t>
      </w:r>
      <w:r>
        <w:rPr>
          <w:sz w:val="19"/>
        </w:rPr>
        <w:t>field</w:t>
      </w:r>
      <w:r>
        <w:rPr>
          <w:spacing w:val="-14"/>
          <w:sz w:val="19"/>
        </w:rPr>
        <w:t> </w:t>
      </w:r>
      <w:r>
        <w:rPr>
          <w:sz w:val="19"/>
        </w:rPr>
        <w:t>because</w:t>
      </w:r>
      <w:r>
        <w:rPr>
          <w:spacing w:val="-14"/>
          <w:sz w:val="19"/>
        </w:rPr>
        <w:t> </w:t>
      </w:r>
      <w:r>
        <w:rPr>
          <w:sz w:val="19"/>
        </w:rPr>
        <w:t>electricity</w:t>
      </w:r>
      <w:r>
        <w:rPr>
          <w:spacing w:val="-14"/>
          <w:sz w:val="19"/>
        </w:rPr>
        <w:t> </w:t>
      </w:r>
      <w:r>
        <w:rPr>
          <w:sz w:val="19"/>
        </w:rPr>
        <w:t>and</w:t>
      </w:r>
      <w:r>
        <w:rPr>
          <w:spacing w:val="-14"/>
          <w:sz w:val="19"/>
        </w:rPr>
        <w:t> </w:t>
      </w:r>
      <w:r>
        <w:rPr>
          <w:sz w:val="19"/>
        </w:rPr>
        <w:t>connectivity</w:t>
      </w:r>
      <w:r>
        <w:rPr>
          <w:spacing w:val="-14"/>
          <w:sz w:val="19"/>
        </w:rPr>
        <w:t> </w:t>
      </w:r>
      <w:r>
        <w:rPr>
          <w:sz w:val="19"/>
        </w:rPr>
        <w:t>are often</w:t>
      </w:r>
      <w:r>
        <w:rPr>
          <w:spacing w:val="-6"/>
          <w:sz w:val="19"/>
        </w:rPr>
        <w:t> </w:t>
      </w:r>
      <w:r>
        <w:rPr>
          <w:sz w:val="19"/>
        </w:rPr>
        <w:t>inconsistently</w:t>
      </w:r>
      <w:r>
        <w:rPr>
          <w:spacing w:val="-6"/>
          <w:sz w:val="19"/>
        </w:rPr>
        <w:t> </w:t>
      </w:r>
      <w:r>
        <w:rPr>
          <w:sz w:val="19"/>
        </w:rPr>
        <w:t>available.</w:t>
      </w:r>
      <w:r>
        <w:rPr>
          <w:spacing w:val="-6"/>
          <w:sz w:val="19"/>
        </w:rPr>
        <w:t> </w:t>
      </w:r>
      <w:r>
        <w:rPr>
          <w:sz w:val="19"/>
        </w:rPr>
        <w:t>Before</w:t>
      </w:r>
      <w:r>
        <w:rPr>
          <w:spacing w:val="-6"/>
          <w:sz w:val="19"/>
        </w:rPr>
        <w:t> </w:t>
      </w:r>
      <w:r>
        <w:rPr>
          <w:sz w:val="19"/>
        </w:rPr>
        <w:t>departure,</w:t>
      </w:r>
      <w:r>
        <w:rPr>
          <w:spacing w:val="-6"/>
          <w:sz w:val="19"/>
        </w:rPr>
        <w:t> </w:t>
      </w:r>
      <w:r>
        <w:rPr>
          <w:sz w:val="19"/>
        </w:rPr>
        <w:t>the</w:t>
      </w:r>
      <w:r>
        <w:rPr>
          <w:spacing w:val="-6"/>
          <w:sz w:val="19"/>
        </w:rPr>
        <w:t> </w:t>
      </w:r>
      <w:r>
        <w:rPr>
          <w:sz w:val="19"/>
        </w:rPr>
        <w:t>midwife should contact other team members to discover their areas  of expertise, coordinate packing lists, and introduce to them what midwives can </w:t>
      </w:r>
      <w:r>
        <w:rPr>
          <w:spacing w:val="-3"/>
          <w:sz w:val="19"/>
        </w:rPr>
        <w:t>do. </w:t>
      </w:r>
      <w:r>
        <w:rPr>
          <w:sz w:val="19"/>
        </w:rPr>
        <w:t>The other clinicians on the team are usually relieved to discover that someone in their group is comfortable</w:t>
      </w:r>
      <w:r>
        <w:rPr>
          <w:spacing w:val="-11"/>
          <w:sz w:val="19"/>
        </w:rPr>
        <w:t> </w:t>
      </w:r>
      <w:r>
        <w:rPr>
          <w:sz w:val="19"/>
        </w:rPr>
        <w:t>caring</w:t>
      </w:r>
      <w:r>
        <w:rPr>
          <w:spacing w:val="-11"/>
          <w:sz w:val="19"/>
        </w:rPr>
        <w:t> </w:t>
      </w:r>
      <w:r>
        <w:rPr>
          <w:sz w:val="19"/>
        </w:rPr>
        <w:t>for</w:t>
      </w:r>
      <w:r>
        <w:rPr>
          <w:spacing w:val="-11"/>
          <w:sz w:val="19"/>
        </w:rPr>
        <w:t> </w:t>
      </w:r>
      <w:r>
        <w:rPr>
          <w:sz w:val="19"/>
        </w:rPr>
        <w:t>pregnant</w:t>
      </w:r>
      <w:r>
        <w:rPr>
          <w:spacing w:val="-11"/>
          <w:sz w:val="19"/>
        </w:rPr>
        <w:t> </w:t>
      </w:r>
      <w:r>
        <w:rPr>
          <w:sz w:val="19"/>
        </w:rPr>
        <w:t>women!</w:t>
      </w:r>
    </w:p>
    <w:p>
      <w:pPr>
        <w:pStyle w:val="BodyText"/>
        <w:rPr>
          <w:sz w:val="18"/>
        </w:rPr>
      </w:pPr>
    </w:p>
    <w:p>
      <w:pPr>
        <w:pStyle w:val="BodyText"/>
        <w:spacing w:before="10"/>
        <w:rPr>
          <w:sz w:val="17"/>
        </w:rPr>
      </w:pPr>
    </w:p>
    <w:p>
      <w:pPr>
        <w:spacing w:before="0"/>
        <w:ind w:left="101" w:right="0" w:firstLine="0"/>
        <w:jc w:val="both"/>
        <w:rPr>
          <w:rFonts w:ascii="Arial"/>
          <w:b/>
          <w:sz w:val="17"/>
        </w:rPr>
      </w:pPr>
      <w:r>
        <w:rPr>
          <w:rFonts w:ascii="Arial"/>
          <w:b/>
          <w:color w:val="005480"/>
          <w:w w:val="110"/>
          <w:sz w:val="17"/>
        </w:rPr>
        <w:t>Initial Reproductive Health and Maternity Services</w:t>
      </w:r>
    </w:p>
    <w:p>
      <w:pPr>
        <w:spacing w:line="249" w:lineRule="auto" w:before="117"/>
        <w:ind w:left="101" w:right="110" w:firstLine="0"/>
        <w:jc w:val="both"/>
        <w:rPr>
          <w:sz w:val="19"/>
        </w:rPr>
      </w:pPr>
      <w:r>
        <w:rPr>
          <w:sz w:val="19"/>
        </w:rPr>
        <w:t>After</w:t>
      </w:r>
      <w:r>
        <w:rPr>
          <w:spacing w:val="-17"/>
          <w:sz w:val="19"/>
        </w:rPr>
        <w:t> </w:t>
      </w:r>
      <w:r>
        <w:rPr>
          <w:sz w:val="19"/>
        </w:rPr>
        <w:t>arriving</w:t>
      </w:r>
      <w:r>
        <w:rPr>
          <w:spacing w:val="-17"/>
          <w:sz w:val="19"/>
        </w:rPr>
        <w:t> </w:t>
      </w:r>
      <w:r>
        <w:rPr>
          <w:sz w:val="19"/>
        </w:rPr>
        <w:t>in</w:t>
      </w:r>
      <w:r>
        <w:rPr>
          <w:spacing w:val="-17"/>
          <w:sz w:val="19"/>
        </w:rPr>
        <w:t> </w:t>
      </w:r>
      <w:r>
        <w:rPr>
          <w:sz w:val="19"/>
        </w:rPr>
        <w:t>the</w:t>
      </w:r>
      <w:r>
        <w:rPr>
          <w:spacing w:val="-17"/>
          <w:sz w:val="19"/>
        </w:rPr>
        <w:t> </w:t>
      </w:r>
      <w:r>
        <w:rPr>
          <w:sz w:val="19"/>
        </w:rPr>
        <w:t>field,</w:t>
      </w:r>
      <w:r>
        <w:rPr>
          <w:spacing w:val="-17"/>
          <w:sz w:val="19"/>
        </w:rPr>
        <w:t> </w:t>
      </w:r>
      <w:r>
        <w:rPr>
          <w:sz w:val="19"/>
        </w:rPr>
        <w:t>the</w:t>
      </w:r>
      <w:r>
        <w:rPr>
          <w:spacing w:val="-17"/>
          <w:sz w:val="19"/>
        </w:rPr>
        <w:t> </w:t>
      </w:r>
      <w:r>
        <w:rPr>
          <w:spacing w:val="-4"/>
          <w:sz w:val="19"/>
        </w:rPr>
        <w:t>team’s</w:t>
      </w:r>
      <w:r>
        <w:rPr>
          <w:spacing w:val="-17"/>
          <w:sz w:val="19"/>
        </w:rPr>
        <w:t> </w:t>
      </w:r>
      <w:r>
        <w:rPr>
          <w:sz w:val="19"/>
        </w:rPr>
        <w:t>midwife</w:t>
      </w:r>
      <w:r>
        <w:rPr>
          <w:spacing w:val="-17"/>
          <w:sz w:val="19"/>
        </w:rPr>
        <w:t> </w:t>
      </w:r>
      <w:r>
        <w:rPr>
          <w:sz w:val="19"/>
        </w:rPr>
        <w:t>will</w:t>
      </w:r>
      <w:r>
        <w:rPr>
          <w:spacing w:val="-17"/>
          <w:sz w:val="19"/>
        </w:rPr>
        <w:t> </w:t>
      </w:r>
      <w:r>
        <w:rPr>
          <w:sz w:val="19"/>
        </w:rPr>
        <w:t>be</w:t>
      </w:r>
      <w:r>
        <w:rPr>
          <w:spacing w:val="-17"/>
          <w:sz w:val="19"/>
        </w:rPr>
        <w:t> </w:t>
      </w:r>
      <w:r>
        <w:rPr>
          <w:sz w:val="19"/>
        </w:rPr>
        <w:t>expected to</w:t>
      </w:r>
      <w:r>
        <w:rPr>
          <w:spacing w:val="-18"/>
          <w:sz w:val="19"/>
        </w:rPr>
        <w:t> </w:t>
      </w:r>
      <w:r>
        <w:rPr>
          <w:sz w:val="19"/>
        </w:rPr>
        <w:t>coordinate</w:t>
      </w:r>
      <w:r>
        <w:rPr>
          <w:spacing w:val="-18"/>
          <w:sz w:val="19"/>
        </w:rPr>
        <w:t> </w:t>
      </w:r>
      <w:r>
        <w:rPr>
          <w:sz w:val="19"/>
        </w:rPr>
        <w:t>with</w:t>
      </w:r>
      <w:r>
        <w:rPr>
          <w:spacing w:val="-18"/>
          <w:sz w:val="19"/>
        </w:rPr>
        <w:t> </w:t>
      </w:r>
      <w:r>
        <w:rPr>
          <w:sz w:val="19"/>
        </w:rPr>
        <w:t>local</w:t>
      </w:r>
      <w:r>
        <w:rPr>
          <w:spacing w:val="-18"/>
          <w:sz w:val="19"/>
        </w:rPr>
        <w:t> </w:t>
      </w:r>
      <w:r>
        <w:rPr>
          <w:sz w:val="19"/>
        </w:rPr>
        <w:t>midwives</w:t>
      </w:r>
      <w:r>
        <w:rPr>
          <w:spacing w:val="-18"/>
          <w:sz w:val="19"/>
        </w:rPr>
        <w:t> </w:t>
      </w:r>
      <w:r>
        <w:rPr>
          <w:sz w:val="19"/>
        </w:rPr>
        <w:t>and</w:t>
      </w:r>
      <w:r>
        <w:rPr>
          <w:spacing w:val="-18"/>
          <w:sz w:val="19"/>
        </w:rPr>
        <w:t> </w:t>
      </w:r>
      <w:r>
        <w:rPr>
          <w:sz w:val="19"/>
        </w:rPr>
        <w:t>other</w:t>
      </w:r>
      <w:r>
        <w:rPr>
          <w:spacing w:val="-18"/>
          <w:sz w:val="19"/>
        </w:rPr>
        <w:t> </w:t>
      </w:r>
      <w:r>
        <w:rPr>
          <w:sz w:val="19"/>
        </w:rPr>
        <w:t>practitioners</w:t>
      </w:r>
      <w:r>
        <w:rPr>
          <w:spacing w:val="-18"/>
          <w:sz w:val="19"/>
        </w:rPr>
        <w:t> </w:t>
      </w:r>
      <w:r>
        <w:rPr>
          <w:sz w:val="19"/>
        </w:rPr>
        <w:t>who normally</w:t>
      </w:r>
      <w:r>
        <w:rPr>
          <w:spacing w:val="-10"/>
          <w:sz w:val="19"/>
        </w:rPr>
        <w:t> </w:t>
      </w:r>
      <w:r>
        <w:rPr>
          <w:sz w:val="19"/>
        </w:rPr>
        <w:t>provide</w:t>
      </w:r>
      <w:r>
        <w:rPr>
          <w:spacing w:val="-10"/>
          <w:sz w:val="19"/>
        </w:rPr>
        <w:t> </w:t>
      </w:r>
      <w:r>
        <w:rPr>
          <w:sz w:val="19"/>
        </w:rPr>
        <w:t>reproductive</w:t>
      </w:r>
      <w:r>
        <w:rPr>
          <w:spacing w:val="-10"/>
          <w:sz w:val="19"/>
        </w:rPr>
        <w:t> </w:t>
      </w:r>
      <w:r>
        <w:rPr>
          <w:sz w:val="19"/>
        </w:rPr>
        <w:t>health</w:t>
      </w:r>
      <w:r>
        <w:rPr>
          <w:spacing w:val="-10"/>
          <w:sz w:val="19"/>
        </w:rPr>
        <w:t> </w:t>
      </w:r>
      <w:r>
        <w:rPr>
          <w:sz w:val="19"/>
        </w:rPr>
        <w:t>and</w:t>
      </w:r>
      <w:r>
        <w:rPr>
          <w:spacing w:val="-10"/>
          <w:sz w:val="19"/>
        </w:rPr>
        <w:t> </w:t>
      </w:r>
      <w:r>
        <w:rPr>
          <w:sz w:val="19"/>
        </w:rPr>
        <w:t>maternal–newborn services</w:t>
      </w:r>
      <w:r>
        <w:rPr>
          <w:spacing w:val="-12"/>
          <w:sz w:val="19"/>
        </w:rPr>
        <w:t> </w:t>
      </w:r>
      <w:r>
        <w:rPr>
          <w:sz w:val="19"/>
        </w:rPr>
        <w:t>in</w:t>
      </w:r>
      <w:r>
        <w:rPr>
          <w:spacing w:val="-12"/>
          <w:sz w:val="19"/>
        </w:rPr>
        <w:t> </w:t>
      </w:r>
      <w:r>
        <w:rPr>
          <w:sz w:val="19"/>
        </w:rPr>
        <w:t>the</w:t>
      </w:r>
      <w:r>
        <w:rPr>
          <w:spacing w:val="-13"/>
          <w:sz w:val="19"/>
        </w:rPr>
        <w:t> </w:t>
      </w:r>
      <w:r>
        <w:rPr>
          <w:sz w:val="19"/>
        </w:rPr>
        <w:t>area.</w:t>
      </w:r>
      <w:r>
        <w:rPr>
          <w:spacing w:val="-12"/>
          <w:sz w:val="19"/>
        </w:rPr>
        <w:t> </w:t>
      </w:r>
      <w:r>
        <w:rPr>
          <w:sz w:val="19"/>
        </w:rPr>
        <w:t>The</w:t>
      </w:r>
      <w:r>
        <w:rPr>
          <w:spacing w:val="-13"/>
          <w:sz w:val="19"/>
        </w:rPr>
        <w:t> </w:t>
      </w:r>
      <w:r>
        <w:rPr>
          <w:sz w:val="19"/>
        </w:rPr>
        <w:t>standards</w:t>
      </w:r>
      <w:r>
        <w:rPr>
          <w:spacing w:val="-13"/>
          <w:sz w:val="19"/>
        </w:rPr>
        <w:t> </w:t>
      </w:r>
      <w:r>
        <w:rPr>
          <w:sz w:val="19"/>
        </w:rPr>
        <w:t>set</w:t>
      </w:r>
      <w:r>
        <w:rPr>
          <w:spacing w:val="-12"/>
          <w:sz w:val="19"/>
        </w:rPr>
        <w:t> </w:t>
      </w:r>
      <w:r>
        <w:rPr>
          <w:sz w:val="19"/>
        </w:rPr>
        <w:t>by</w:t>
      </w:r>
      <w:r>
        <w:rPr>
          <w:spacing w:val="-12"/>
          <w:sz w:val="19"/>
        </w:rPr>
        <w:t> </w:t>
      </w:r>
      <w:r>
        <w:rPr>
          <w:sz w:val="19"/>
        </w:rPr>
        <w:t>the</w:t>
      </w:r>
      <w:r>
        <w:rPr>
          <w:spacing w:val="-13"/>
          <w:sz w:val="19"/>
        </w:rPr>
        <w:t> </w:t>
      </w:r>
      <w:r>
        <w:rPr>
          <w:sz w:val="19"/>
        </w:rPr>
        <w:t>Minimum</w:t>
      </w:r>
      <w:r>
        <w:rPr>
          <w:spacing w:val="-12"/>
          <w:sz w:val="19"/>
        </w:rPr>
        <w:t> </w:t>
      </w:r>
      <w:r>
        <w:rPr>
          <w:sz w:val="19"/>
        </w:rPr>
        <w:t>Initial Services Package (MISP), which prioritizes care based on the stage of the disaster, offers a template for planning.</w:t>
      </w:r>
      <w:r>
        <w:rPr>
          <w:color w:val="231F20"/>
          <w:position w:val="7"/>
          <w:sz w:val="13"/>
        </w:rPr>
        <w:t>23   </w:t>
      </w:r>
      <w:r>
        <w:rPr>
          <w:spacing w:val="-3"/>
          <w:sz w:val="19"/>
        </w:rPr>
        <w:t>For </w:t>
      </w:r>
      <w:r>
        <w:rPr>
          <w:sz w:val="19"/>
        </w:rPr>
        <w:t>implementation, the midwife must discover assets that are or may become available to deliver services including contraceptive</w:t>
      </w:r>
      <w:r>
        <w:rPr>
          <w:spacing w:val="-12"/>
          <w:sz w:val="19"/>
        </w:rPr>
        <w:t> </w:t>
      </w:r>
      <w:r>
        <w:rPr>
          <w:sz w:val="19"/>
        </w:rPr>
        <w:t>care;</w:t>
      </w:r>
      <w:r>
        <w:rPr>
          <w:spacing w:val="-12"/>
          <w:sz w:val="19"/>
        </w:rPr>
        <w:t> </w:t>
      </w:r>
      <w:r>
        <w:rPr>
          <w:sz w:val="19"/>
        </w:rPr>
        <w:t>sexually</w:t>
      </w:r>
      <w:r>
        <w:rPr>
          <w:spacing w:val="-11"/>
          <w:sz w:val="19"/>
        </w:rPr>
        <w:t> </w:t>
      </w:r>
      <w:r>
        <w:rPr>
          <w:sz w:val="19"/>
        </w:rPr>
        <w:t>transmitted</w:t>
      </w:r>
      <w:r>
        <w:rPr>
          <w:spacing w:val="-12"/>
          <w:sz w:val="19"/>
        </w:rPr>
        <w:t> </w:t>
      </w:r>
      <w:r>
        <w:rPr>
          <w:sz w:val="19"/>
        </w:rPr>
        <w:t>infection</w:t>
      </w:r>
      <w:r>
        <w:rPr>
          <w:spacing w:val="-12"/>
          <w:sz w:val="19"/>
        </w:rPr>
        <w:t> </w:t>
      </w:r>
      <w:r>
        <w:rPr>
          <w:sz w:val="19"/>
        </w:rPr>
        <w:t>(STI)</w:t>
      </w:r>
      <w:r>
        <w:rPr>
          <w:spacing w:val="-12"/>
          <w:sz w:val="19"/>
        </w:rPr>
        <w:t> </w:t>
      </w:r>
      <w:r>
        <w:rPr>
          <w:sz w:val="19"/>
        </w:rPr>
        <w:t>treat- ments;</w:t>
      </w:r>
      <w:r>
        <w:rPr>
          <w:spacing w:val="-14"/>
          <w:sz w:val="19"/>
        </w:rPr>
        <w:t> </w:t>
      </w:r>
      <w:r>
        <w:rPr>
          <w:sz w:val="19"/>
        </w:rPr>
        <w:t>nutritional</w:t>
      </w:r>
      <w:r>
        <w:rPr>
          <w:spacing w:val="-14"/>
          <w:sz w:val="19"/>
        </w:rPr>
        <w:t> </w:t>
      </w:r>
      <w:r>
        <w:rPr>
          <w:sz w:val="19"/>
        </w:rPr>
        <w:t>counseling</w:t>
      </w:r>
      <w:r>
        <w:rPr>
          <w:spacing w:val="-14"/>
          <w:sz w:val="19"/>
        </w:rPr>
        <w:t> </w:t>
      </w:r>
      <w:r>
        <w:rPr>
          <w:sz w:val="19"/>
        </w:rPr>
        <w:t>(including</w:t>
      </w:r>
      <w:r>
        <w:rPr>
          <w:spacing w:val="-14"/>
          <w:sz w:val="19"/>
        </w:rPr>
        <w:t> </w:t>
      </w:r>
      <w:r>
        <w:rPr>
          <w:sz w:val="19"/>
        </w:rPr>
        <w:t>food</w:t>
      </w:r>
      <w:r>
        <w:rPr>
          <w:spacing w:val="-14"/>
          <w:sz w:val="19"/>
        </w:rPr>
        <w:t> </w:t>
      </w:r>
      <w:r>
        <w:rPr>
          <w:sz w:val="19"/>
        </w:rPr>
        <w:t>availability</w:t>
      </w:r>
      <w:r>
        <w:rPr>
          <w:spacing w:val="-14"/>
          <w:sz w:val="19"/>
        </w:rPr>
        <w:t> </w:t>
      </w:r>
      <w:r>
        <w:rPr>
          <w:sz w:val="19"/>
        </w:rPr>
        <w:t>and cultural restrictions); prenatal and postpartum care; access  to laboratory tests and ultrasound imaging; and clean birth kits for distribution. Midwives should strive to develop and support birth facilities that can provide basic emergency obstetric and newborn care (EmONC) and to know where comprehensive EmONC facilities are located in case</w:t>
      </w:r>
      <w:r>
        <w:rPr>
          <w:spacing w:val="-26"/>
          <w:sz w:val="19"/>
        </w:rPr>
        <w:t> </w:t>
      </w:r>
      <w:r>
        <w:rPr>
          <w:sz w:val="19"/>
        </w:rPr>
        <w:t>women require</w:t>
      </w:r>
      <w:r>
        <w:rPr>
          <w:spacing w:val="-15"/>
          <w:sz w:val="19"/>
        </w:rPr>
        <w:t> </w:t>
      </w:r>
      <w:r>
        <w:rPr>
          <w:sz w:val="19"/>
        </w:rPr>
        <w:t>surgical</w:t>
      </w:r>
      <w:r>
        <w:rPr>
          <w:spacing w:val="-15"/>
          <w:sz w:val="19"/>
        </w:rPr>
        <w:t> </w:t>
      </w:r>
      <w:r>
        <w:rPr>
          <w:sz w:val="19"/>
        </w:rPr>
        <w:t>or</w:t>
      </w:r>
      <w:r>
        <w:rPr>
          <w:spacing w:val="-15"/>
          <w:sz w:val="19"/>
        </w:rPr>
        <w:t> </w:t>
      </w:r>
      <w:r>
        <w:rPr>
          <w:sz w:val="19"/>
        </w:rPr>
        <w:t>high-risk</w:t>
      </w:r>
      <w:r>
        <w:rPr>
          <w:spacing w:val="-15"/>
          <w:sz w:val="19"/>
        </w:rPr>
        <w:t> </w:t>
      </w:r>
      <w:r>
        <w:rPr>
          <w:sz w:val="19"/>
        </w:rPr>
        <w:t>medical</w:t>
      </w:r>
      <w:r>
        <w:rPr>
          <w:spacing w:val="-15"/>
          <w:sz w:val="19"/>
        </w:rPr>
        <w:t> </w:t>
      </w:r>
      <w:r>
        <w:rPr>
          <w:sz w:val="19"/>
        </w:rPr>
        <w:t>care</w:t>
      </w:r>
      <w:r>
        <w:rPr>
          <w:spacing w:val="-15"/>
          <w:sz w:val="19"/>
        </w:rPr>
        <w:t> </w:t>
      </w:r>
      <w:r>
        <w:rPr>
          <w:sz w:val="19"/>
        </w:rPr>
        <w:t>such</w:t>
      </w:r>
      <w:r>
        <w:rPr>
          <w:spacing w:val="-15"/>
          <w:sz w:val="19"/>
        </w:rPr>
        <w:t> </w:t>
      </w:r>
      <w:r>
        <w:rPr>
          <w:sz w:val="19"/>
        </w:rPr>
        <w:t>as</w:t>
      </w:r>
      <w:r>
        <w:rPr>
          <w:spacing w:val="-15"/>
          <w:sz w:val="19"/>
        </w:rPr>
        <w:t> </w:t>
      </w:r>
      <w:r>
        <w:rPr>
          <w:sz w:val="19"/>
        </w:rPr>
        <w:t>cesareans</w:t>
      </w:r>
      <w:r>
        <w:rPr>
          <w:spacing w:val="-16"/>
          <w:sz w:val="19"/>
        </w:rPr>
        <w:t> </w:t>
      </w:r>
      <w:r>
        <w:rPr>
          <w:sz w:val="19"/>
        </w:rPr>
        <w:t>or blood</w:t>
      </w:r>
      <w:r>
        <w:rPr>
          <w:spacing w:val="-17"/>
          <w:sz w:val="19"/>
        </w:rPr>
        <w:t> </w:t>
      </w:r>
      <w:r>
        <w:rPr>
          <w:sz w:val="19"/>
        </w:rPr>
        <w:t>transfusions.</w:t>
      </w:r>
      <w:r>
        <w:rPr>
          <w:color w:val="231F20"/>
          <w:position w:val="7"/>
          <w:sz w:val="13"/>
        </w:rPr>
        <w:t>24</w:t>
      </w:r>
      <w:r>
        <w:rPr>
          <w:color w:val="231F20"/>
          <w:spacing w:val="7"/>
          <w:position w:val="7"/>
          <w:sz w:val="13"/>
        </w:rPr>
        <w:t> </w:t>
      </w:r>
      <w:r>
        <w:rPr>
          <w:sz w:val="19"/>
        </w:rPr>
        <w:t>Employing</w:t>
      </w:r>
      <w:r>
        <w:rPr>
          <w:spacing w:val="-17"/>
          <w:sz w:val="19"/>
        </w:rPr>
        <w:t> </w:t>
      </w:r>
      <w:r>
        <w:rPr>
          <w:sz w:val="19"/>
        </w:rPr>
        <w:t>gender-</w:t>
      </w:r>
      <w:r>
        <w:rPr>
          <w:spacing w:val="-17"/>
          <w:sz w:val="19"/>
        </w:rPr>
        <w:t> </w:t>
      </w:r>
      <w:r>
        <w:rPr>
          <w:sz w:val="19"/>
        </w:rPr>
        <w:t>and</w:t>
      </w:r>
      <w:r>
        <w:rPr>
          <w:spacing w:val="-17"/>
          <w:sz w:val="19"/>
        </w:rPr>
        <w:t> </w:t>
      </w:r>
      <w:r>
        <w:rPr>
          <w:sz w:val="19"/>
        </w:rPr>
        <w:t>age-appropriate interpreters and ascertaining what is culturally </w:t>
      </w:r>
      <w:r>
        <w:rPr>
          <w:spacing w:val="-3"/>
          <w:sz w:val="19"/>
        </w:rPr>
        <w:t>appropriate    </w:t>
      </w:r>
      <w:r>
        <w:rPr>
          <w:sz w:val="19"/>
        </w:rPr>
        <w:t>is also important; preserving the </w:t>
      </w:r>
      <w:r>
        <w:rPr>
          <w:spacing w:val="-3"/>
          <w:sz w:val="19"/>
        </w:rPr>
        <w:t>dignity,  </w:t>
      </w:r>
      <w:r>
        <w:rPr>
          <w:sz w:val="19"/>
        </w:rPr>
        <w:t>social  </w:t>
      </w:r>
      <w:r>
        <w:rPr>
          <w:spacing w:val="-3"/>
          <w:sz w:val="19"/>
        </w:rPr>
        <w:t>integrity, </w:t>
      </w:r>
      <w:r>
        <w:rPr>
          <w:sz w:val="19"/>
        </w:rPr>
        <w:t>and  spiritual  safety  of  patients  is  paramount.</w:t>
      </w:r>
      <w:r>
        <w:rPr>
          <w:color w:val="231F20"/>
          <w:position w:val="7"/>
          <w:sz w:val="13"/>
        </w:rPr>
        <w:t>7,25–27      </w:t>
      </w:r>
      <w:r>
        <w:rPr>
          <w:color w:val="231F20"/>
          <w:spacing w:val="19"/>
          <w:position w:val="7"/>
          <w:sz w:val="13"/>
        </w:rPr>
        <w:t> </w:t>
      </w:r>
      <w:r>
        <w:rPr>
          <w:spacing w:val="-3"/>
          <w:sz w:val="19"/>
        </w:rPr>
        <w:t>For</w:t>
      </w:r>
    </w:p>
    <w:p>
      <w:pPr>
        <w:spacing w:after="0" w:line="249" w:lineRule="auto"/>
        <w:jc w:val="both"/>
        <w:rPr>
          <w:sz w:val="19"/>
        </w:rPr>
        <w:sectPr>
          <w:pgSz w:w="11520" w:h="15480"/>
          <w:pgMar w:header="0" w:footer="361" w:top="820" w:bottom="560" w:left="820" w:right="860"/>
          <w:cols w:num="2" w:equalWidth="0">
            <w:col w:w="4707" w:space="314"/>
            <w:col w:w="4819"/>
          </w:cols>
        </w:sectPr>
      </w:pPr>
    </w:p>
    <w:tbl>
      <w:tblPr>
        <w:tblW w:w="0" w:type="auto"/>
        <w:jc w:val="left"/>
        <w:tblInd w:w="101" w:type="dxa"/>
        <w:tblBorders>
          <w:top w:val="single" w:sz="2" w:space="0" w:color="005480"/>
          <w:left w:val="single" w:sz="2" w:space="0" w:color="005480"/>
          <w:bottom w:val="single" w:sz="2" w:space="0" w:color="005480"/>
          <w:right w:val="single" w:sz="2" w:space="0" w:color="005480"/>
          <w:insideH w:val="single" w:sz="2" w:space="0" w:color="005480"/>
          <w:insideV w:val="single" w:sz="2" w:space="0" w:color="005480"/>
        </w:tblBorders>
        <w:tblLayout w:type="fixed"/>
        <w:tblCellMar>
          <w:top w:w="0" w:type="dxa"/>
          <w:left w:w="0" w:type="dxa"/>
          <w:bottom w:w="0" w:type="dxa"/>
          <w:right w:w="0" w:type="dxa"/>
        </w:tblCellMar>
        <w:tblLook w:val="01E0"/>
      </w:tblPr>
      <w:tblGrid>
        <w:gridCol w:w="2627"/>
        <w:gridCol w:w="3774"/>
        <w:gridCol w:w="3213"/>
      </w:tblGrid>
      <w:tr>
        <w:trPr>
          <w:trHeight w:val="254" w:hRule="exact"/>
        </w:trPr>
        <w:tc>
          <w:tcPr>
            <w:tcW w:w="9614" w:type="dxa"/>
            <w:gridSpan w:val="3"/>
            <w:tcBorders>
              <w:top w:val="single" w:sz="4" w:space="0" w:color="005480"/>
              <w:left w:val="single" w:sz="4" w:space="0" w:color="005480"/>
              <w:right w:val="single" w:sz="4" w:space="0" w:color="005480"/>
            </w:tcBorders>
            <w:shd w:val="clear" w:color="auto" w:fill="D6E1EC"/>
          </w:tcPr>
          <w:p>
            <w:pPr>
              <w:pStyle w:val="TableParagraph"/>
              <w:spacing w:before="22"/>
              <w:ind w:left="109"/>
              <w:rPr>
                <w:b/>
                <w:sz w:val="16"/>
              </w:rPr>
            </w:pPr>
            <w:r>
              <w:rPr>
                <w:rFonts w:ascii="Arial"/>
                <w:b/>
                <w:color w:val="005480"/>
                <w:sz w:val="16"/>
              </w:rPr>
              <w:t>Table 3. </w:t>
            </w:r>
            <w:r>
              <w:rPr>
                <w:b/>
                <w:color w:val="005480"/>
                <w:sz w:val="16"/>
              </w:rPr>
              <w:t>Recommended Clinical Resources for the Disaster Setting</w:t>
            </w:r>
          </w:p>
        </w:tc>
      </w:tr>
      <w:tr>
        <w:trPr>
          <w:trHeight w:val="267" w:hRule="exact"/>
        </w:trPr>
        <w:tc>
          <w:tcPr>
            <w:tcW w:w="2627" w:type="dxa"/>
            <w:tcBorders>
              <w:left w:val="single" w:sz="4" w:space="0" w:color="005480"/>
              <w:right w:val="nil"/>
            </w:tcBorders>
            <w:shd w:val="clear" w:color="auto" w:fill="E7EDF3"/>
          </w:tcPr>
          <w:p>
            <w:pPr>
              <w:pStyle w:val="TableParagraph"/>
              <w:spacing w:before="24"/>
              <w:ind w:left="109" w:right="194"/>
              <w:rPr>
                <w:b/>
                <w:sz w:val="17"/>
              </w:rPr>
            </w:pPr>
            <w:r>
              <w:rPr>
                <w:b/>
                <w:sz w:val="17"/>
              </w:rPr>
              <w:t>Resource</w:t>
            </w:r>
          </w:p>
        </w:tc>
        <w:tc>
          <w:tcPr>
            <w:tcW w:w="3774" w:type="dxa"/>
            <w:tcBorders>
              <w:left w:val="nil"/>
              <w:right w:val="nil"/>
            </w:tcBorders>
            <w:shd w:val="clear" w:color="auto" w:fill="E7EDF3"/>
          </w:tcPr>
          <w:p>
            <w:pPr>
              <w:pStyle w:val="TableParagraph"/>
              <w:spacing w:before="24"/>
              <w:ind w:left="1577" w:right="1469"/>
              <w:jc w:val="center"/>
              <w:rPr>
                <w:b/>
                <w:sz w:val="17"/>
              </w:rPr>
            </w:pPr>
            <w:r>
              <w:rPr>
                <w:b/>
                <w:w w:val="95"/>
                <w:sz w:val="17"/>
              </w:rPr>
              <w:t>Web Sites</w:t>
            </w:r>
          </w:p>
        </w:tc>
        <w:tc>
          <w:tcPr>
            <w:tcW w:w="3213" w:type="dxa"/>
            <w:tcBorders>
              <w:left w:val="nil"/>
              <w:right w:val="single" w:sz="4" w:space="0" w:color="005480"/>
            </w:tcBorders>
            <w:shd w:val="clear" w:color="auto" w:fill="E7EDF3"/>
          </w:tcPr>
          <w:p>
            <w:pPr>
              <w:pStyle w:val="TableParagraph"/>
              <w:spacing w:before="24"/>
              <w:ind w:left="1059" w:right="53"/>
              <w:rPr>
                <w:b/>
                <w:sz w:val="17"/>
              </w:rPr>
            </w:pPr>
            <w:r>
              <w:rPr>
                <w:b/>
                <w:w w:val="95"/>
                <w:sz w:val="17"/>
              </w:rPr>
              <w:t>Brief Description</w:t>
            </w:r>
          </w:p>
        </w:tc>
      </w:tr>
      <w:tr>
        <w:trPr>
          <w:trHeight w:val="12324" w:hRule="exact"/>
        </w:trPr>
        <w:tc>
          <w:tcPr>
            <w:tcW w:w="2627" w:type="dxa"/>
            <w:tcBorders>
              <w:left w:val="single" w:sz="4" w:space="0" w:color="005480"/>
              <w:bottom w:val="single" w:sz="4" w:space="0" w:color="005480"/>
              <w:right w:val="nil"/>
            </w:tcBorders>
          </w:tcPr>
          <w:p>
            <w:pPr>
              <w:pStyle w:val="TableParagraph"/>
              <w:spacing w:before="19"/>
              <w:ind w:left="109" w:right="194"/>
              <w:rPr>
                <w:b/>
                <w:sz w:val="17"/>
              </w:rPr>
            </w:pPr>
            <w:r>
              <w:rPr>
                <w:b/>
                <w:sz w:val="17"/>
              </w:rPr>
              <w:t>Books</w:t>
            </w:r>
          </w:p>
          <w:p>
            <w:pPr>
              <w:pStyle w:val="TableParagraph"/>
              <w:spacing w:line="343" w:lineRule="auto" w:before="83"/>
              <w:ind w:left="278" w:right="194" w:hanging="170"/>
              <w:rPr>
                <w:sz w:val="17"/>
              </w:rPr>
            </w:pPr>
            <w:r>
              <w:rPr>
                <w:spacing w:val="-8"/>
                <w:w w:val="101"/>
                <w:sz w:val="17"/>
              </w:rPr>
              <w:t>Me´decins </w:t>
            </w:r>
            <w:r>
              <w:rPr>
                <w:spacing w:val="-1"/>
                <w:w w:val="96"/>
                <w:sz w:val="17"/>
              </w:rPr>
              <w:t>Sans </w:t>
            </w:r>
            <w:r>
              <w:rPr>
                <w:spacing w:val="-8"/>
                <w:w w:val="103"/>
                <w:sz w:val="17"/>
              </w:rPr>
              <w:t>Frontie`res </w:t>
            </w:r>
            <w:r>
              <w:rPr>
                <w:spacing w:val="-1"/>
                <w:w w:val="96"/>
                <w:sz w:val="17"/>
              </w:rPr>
              <w:t>(MSF). </w:t>
            </w:r>
            <w:r>
              <w:rPr>
                <w:i/>
                <w:spacing w:val="3"/>
                <w:w w:val="95"/>
                <w:sz w:val="17"/>
              </w:rPr>
              <w:t>Clinical </w:t>
            </w:r>
            <w:r>
              <w:rPr>
                <w:i/>
                <w:spacing w:val="4"/>
                <w:w w:val="95"/>
                <w:sz w:val="17"/>
              </w:rPr>
              <w:t>Guidelines: </w:t>
            </w:r>
            <w:r>
              <w:rPr>
                <w:i/>
                <w:spacing w:val="5"/>
                <w:w w:val="95"/>
                <w:sz w:val="17"/>
              </w:rPr>
              <w:t>Diagnosis </w:t>
            </w:r>
            <w:r>
              <w:rPr>
                <w:i/>
                <w:sz w:val="17"/>
              </w:rPr>
              <w:t>&amp; Treatment Manual. </w:t>
            </w:r>
            <w:r>
              <w:rPr>
                <w:sz w:val="17"/>
              </w:rPr>
              <w:t>Paris, </w:t>
            </w:r>
            <w:r>
              <w:rPr>
                <w:w w:val="95"/>
                <w:sz w:val="17"/>
              </w:rPr>
              <w:t>France: MSF; 2013.</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before="103"/>
              <w:ind w:left="109" w:right="252"/>
              <w:rPr>
                <w:sz w:val="17"/>
              </w:rPr>
            </w:pPr>
            <w:r>
              <w:rPr>
                <w:sz w:val="17"/>
              </w:rPr>
              <w:t>Hesperian Health Guides: </w:t>
            </w:r>
            <w:r>
              <w:rPr>
                <w:spacing w:val="-3"/>
                <w:sz w:val="17"/>
              </w:rPr>
              <w:t>Werner</w:t>
            </w:r>
            <w:r>
              <w:rPr>
                <w:spacing w:val="-9"/>
                <w:sz w:val="17"/>
              </w:rPr>
              <w:t> </w:t>
            </w:r>
            <w:r>
              <w:rPr>
                <w:spacing w:val="-4"/>
                <w:sz w:val="17"/>
              </w:rPr>
              <w:t>D,</w:t>
            </w:r>
            <w:r>
              <w:rPr>
                <w:spacing w:val="-9"/>
                <w:sz w:val="17"/>
              </w:rPr>
              <w:t> </w:t>
            </w:r>
            <w:r>
              <w:rPr>
                <w:sz w:val="17"/>
              </w:rPr>
              <w:t>Thuman</w:t>
            </w:r>
            <w:r>
              <w:rPr>
                <w:spacing w:val="-9"/>
                <w:sz w:val="17"/>
              </w:rPr>
              <w:t> </w:t>
            </w:r>
            <w:r>
              <w:rPr>
                <w:sz w:val="17"/>
              </w:rPr>
              <w:t>C,</w:t>
            </w:r>
            <w:r>
              <w:rPr>
                <w:spacing w:val="-9"/>
                <w:sz w:val="17"/>
              </w:rPr>
              <w:t> </w:t>
            </w:r>
            <w:r>
              <w:rPr>
                <w:sz w:val="17"/>
              </w:rPr>
              <w:t>Maxwell</w:t>
            </w:r>
            <w:r>
              <w:rPr>
                <w:spacing w:val="-8"/>
                <w:sz w:val="17"/>
              </w:rPr>
              <w:t> </w:t>
            </w:r>
            <w:r>
              <w:rPr>
                <w:spacing w:val="-4"/>
                <w:sz w:val="17"/>
              </w:rPr>
              <w:t>J.</w:t>
            </w:r>
          </w:p>
          <w:p>
            <w:pPr>
              <w:pStyle w:val="TableParagraph"/>
              <w:spacing w:before="2"/>
              <w:ind w:left="278" w:right="194"/>
              <w:rPr>
                <w:i/>
                <w:sz w:val="17"/>
              </w:rPr>
            </w:pPr>
            <w:r>
              <w:rPr>
                <w:i/>
                <w:sz w:val="17"/>
              </w:rPr>
              <w:t>Where There Is No Doctor.</w:t>
            </w:r>
          </w:p>
          <w:p>
            <w:pPr>
              <w:pStyle w:val="TableParagraph"/>
              <w:spacing w:line="343" w:lineRule="auto" w:before="83"/>
              <w:ind w:left="109" w:right="247" w:firstLine="169"/>
              <w:rPr>
                <w:sz w:val="17"/>
              </w:rPr>
            </w:pPr>
            <w:r>
              <w:rPr>
                <w:w w:val="95"/>
                <w:sz w:val="17"/>
              </w:rPr>
              <w:t>Berkeley, CA: Hesperian; 2013. </w:t>
            </w:r>
            <w:r>
              <w:rPr>
                <w:sz w:val="17"/>
              </w:rPr>
              <w:t>Burns A, Lovich R, Maxwell J,</w:t>
            </w:r>
          </w:p>
          <w:p>
            <w:pPr>
              <w:pStyle w:val="TableParagraph"/>
              <w:spacing w:line="343" w:lineRule="auto" w:before="2"/>
              <w:ind w:left="278"/>
              <w:rPr>
                <w:sz w:val="17"/>
              </w:rPr>
            </w:pPr>
            <w:r>
              <w:rPr>
                <w:sz w:val="17"/>
              </w:rPr>
              <w:t>Shapiro K. </w:t>
            </w:r>
            <w:r>
              <w:rPr>
                <w:i/>
                <w:sz w:val="17"/>
              </w:rPr>
              <w:t>Where Women Have No Doctor. </w:t>
            </w:r>
            <w:r>
              <w:rPr>
                <w:sz w:val="17"/>
              </w:rPr>
              <w:t>Berkeley, CA: Hesperian; 2014.</w:t>
            </w:r>
          </w:p>
          <w:p>
            <w:pPr>
              <w:pStyle w:val="TableParagraph"/>
              <w:spacing w:line="343" w:lineRule="auto" w:before="2"/>
              <w:ind w:left="278" w:right="194" w:hanging="170"/>
              <w:rPr>
                <w:sz w:val="17"/>
              </w:rPr>
            </w:pPr>
            <w:r>
              <w:rPr>
                <w:sz w:val="17"/>
              </w:rPr>
              <w:t>Klein S, Miller S, Thomson F. </w:t>
            </w:r>
            <w:r>
              <w:rPr>
                <w:i/>
                <w:sz w:val="17"/>
              </w:rPr>
              <w:t>A Book for Midwives. </w:t>
            </w:r>
            <w:r>
              <w:rPr>
                <w:sz w:val="17"/>
              </w:rPr>
              <w:t>Berkeley, CA: Hesperian; 2013.</w:t>
            </w:r>
          </w:p>
          <w:p>
            <w:pPr>
              <w:pStyle w:val="TableParagraph"/>
              <w:spacing w:line="343" w:lineRule="auto" w:before="2"/>
              <w:ind w:left="278" w:right="255" w:hanging="170"/>
              <w:rPr>
                <w:sz w:val="17"/>
              </w:rPr>
            </w:pPr>
            <w:r>
              <w:rPr>
                <w:sz w:val="17"/>
              </w:rPr>
              <w:t>Hawley A, Matheson J. </w:t>
            </w:r>
            <w:r>
              <w:rPr>
                <w:i/>
                <w:sz w:val="17"/>
              </w:rPr>
              <w:t>Making Sense of Disaster Medicine: A Hands-On Guide for Medics. </w:t>
            </w:r>
            <w:r>
              <w:rPr>
                <w:sz w:val="17"/>
              </w:rPr>
              <w:t>London, UK: Hodder Arnold </w:t>
            </w:r>
            <w:r>
              <w:rPr>
                <w:w w:val="95"/>
                <w:sz w:val="17"/>
              </w:rPr>
              <w:t>Publishers; 2010.</w:t>
            </w:r>
          </w:p>
          <w:p>
            <w:pPr>
              <w:pStyle w:val="TableParagraph"/>
              <w:spacing w:line="343" w:lineRule="auto" w:before="2"/>
              <w:ind w:left="278" w:right="190" w:hanging="170"/>
              <w:rPr>
                <w:sz w:val="17"/>
              </w:rPr>
            </w:pPr>
            <w:r>
              <w:rPr>
                <w:sz w:val="17"/>
              </w:rPr>
              <w:t>Iserson K. </w:t>
            </w:r>
            <w:r>
              <w:rPr>
                <w:i/>
                <w:sz w:val="17"/>
              </w:rPr>
              <w:t>Improvised Medicine: Providing Care in Extreme Environments. </w:t>
            </w:r>
            <w:r>
              <w:rPr>
                <w:sz w:val="17"/>
              </w:rPr>
              <w:t>New York, NY: </w:t>
            </w:r>
            <w:r>
              <w:rPr>
                <w:w w:val="95"/>
                <w:sz w:val="17"/>
              </w:rPr>
              <w:t>McGraw-Hill Publishers; 2012.</w:t>
            </w:r>
          </w:p>
          <w:p>
            <w:pPr>
              <w:pStyle w:val="TableParagraph"/>
              <w:rPr>
                <w:sz w:val="16"/>
              </w:rPr>
            </w:pPr>
          </w:p>
          <w:p>
            <w:pPr>
              <w:pStyle w:val="TableParagraph"/>
              <w:rPr>
                <w:sz w:val="16"/>
              </w:rPr>
            </w:pPr>
          </w:p>
          <w:p>
            <w:pPr>
              <w:pStyle w:val="TableParagraph"/>
              <w:spacing w:before="8"/>
              <w:rPr>
                <w:sz w:val="16"/>
              </w:rPr>
            </w:pPr>
          </w:p>
          <w:p>
            <w:pPr>
              <w:pStyle w:val="TableParagraph"/>
              <w:ind w:left="109" w:right="194"/>
              <w:rPr>
                <w:b/>
                <w:sz w:val="17"/>
              </w:rPr>
            </w:pPr>
            <w:r>
              <w:rPr>
                <w:b/>
                <w:sz w:val="17"/>
              </w:rPr>
              <w:t>Online Resources</w:t>
            </w:r>
          </w:p>
          <w:p>
            <w:pPr>
              <w:pStyle w:val="TableParagraph"/>
              <w:spacing w:line="343" w:lineRule="auto" w:before="83"/>
              <w:ind w:left="278" w:right="293" w:hanging="170"/>
              <w:rPr>
                <w:sz w:val="17"/>
              </w:rPr>
            </w:pPr>
            <w:r>
              <w:rPr>
                <w:sz w:val="17"/>
              </w:rPr>
              <w:t>World Health Organization. </w:t>
            </w:r>
            <w:r>
              <w:rPr>
                <w:i/>
                <w:sz w:val="17"/>
              </w:rPr>
              <w:t>The Contribution of Nursing and Midwifery in Emergencies. </w:t>
            </w:r>
            <w:r>
              <w:rPr>
                <w:sz w:val="17"/>
              </w:rPr>
              <w:t>Geneva, Switzerland: WHO; 2007.</w:t>
            </w:r>
          </w:p>
          <w:p>
            <w:pPr>
              <w:pStyle w:val="TableParagraph"/>
              <w:spacing w:line="343" w:lineRule="auto" w:before="2"/>
              <w:ind w:left="278" w:right="194" w:hanging="170"/>
              <w:rPr>
                <w:sz w:val="17"/>
              </w:rPr>
            </w:pPr>
            <w:r>
              <w:rPr>
                <w:sz w:val="17"/>
              </w:rPr>
              <w:t>World Health Organization. </w:t>
            </w:r>
            <w:r>
              <w:rPr>
                <w:i/>
                <w:sz w:val="17"/>
              </w:rPr>
              <w:t>Integrated Management of Pregnancy and Childbirth (IMPAC): Pregnancy, Childbirth, Postpartum and Newborn Care: A Guide for Essential Practice. </w:t>
            </w:r>
            <w:r>
              <w:rPr>
                <w:sz w:val="17"/>
              </w:rPr>
              <w:t>Geneva, Switzerland: WHO; 2006.</w:t>
            </w:r>
          </w:p>
        </w:tc>
        <w:tc>
          <w:tcPr>
            <w:tcW w:w="3774" w:type="dxa"/>
            <w:tcBorders>
              <w:left w:val="nil"/>
              <w:bottom w:val="single" w:sz="4" w:space="0" w:color="005480"/>
              <w:right w:val="nil"/>
            </w:tcBorders>
          </w:tcPr>
          <w:p>
            <w:pPr>
              <w:pStyle w:val="TableParagraph"/>
              <w:rPr>
                <w:sz w:val="16"/>
              </w:rPr>
            </w:pPr>
          </w:p>
          <w:p>
            <w:pPr>
              <w:pStyle w:val="TableParagraph"/>
              <w:spacing w:line="343" w:lineRule="auto" w:before="114"/>
              <w:ind w:left="317" w:right="717" w:hanging="170"/>
              <w:rPr>
                <w:sz w:val="17"/>
              </w:rPr>
            </w:pPr>
            <w:hyperlink r:id="rId132">
              <w:r>
                <w:rPr>
                  <w:sz w:val="17"/>
                </w:rPr>
                <w:t>http://www.refbooks.msf.org/msf</w:t>
              </w:r>
            </w:hyperlink>
            <w:r>
              <w:rPr>
                <w:sz w:val="17"/>
              </w:rPr>
              <w:t> docs/en/ MSFdocMenu en.htm</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9"/>
              <w:ind w:left="147" w:right="217"/>
              <w:rPr>
                <w:sz w:val="17"/>
              </w:rPr>
            </w:pPr>
            <w:hyperlink r:id="rId133">
              <w:r>
                <w:rPr>
                  <w:w w:val="105"/>
                  <w:sz w:val="17"/>
                </w:rPr>
                <w:t>http://hesperian.org/books-and-resources/</w:t>
              </w:r>
            </w:hyperlink>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before="113"/>
              <w:ind w:left="317" w:right="717" w:hanging="170"/>
              <w:rPr>
                <w:sz w:val="17"/>
              </w:rPr>
            </w:pPr>
            <w:hyperlink r:id="rId134">
              <w:r>
                <w:rPr>
                  <w:sz w:val="17"/>
                </w:rPr>
                <w:t>http://www.crcpress.com/product/isbn/</w:t>
              </w:r>
            </w:hyperlink>
            <w:r>
              <w:rPr>
                <w:sz w:val="17"/>
              </w:rPr>
              <w:t> 9780340967560</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0" w:lineRule="auto" w:before="103"/>
              <w:ind w:left="317" w:right="217" w:hanging="170"/>
              <w:rPr>
                <w:sz w:val="17"/>
              </w:rPr>
            </w:pPr>
            <w:hyperlink r:id="rId135">
              <w:r>
                <w:rPr>
                  <w:sz w:val="17"/>
                </w:rPr>
                <w:t>http://accessemergencymedicine.mhmedical.com/</w:t>
              </w:r>
            </w:hyperlink>
            <w:r>
              <w:rPr>
                <w:sz w:val="17"/>
              </w:rPr>
              <w:t> book.aspx?bookID</w:t>
            </w:r>
            <w:r>
              <w:rPr>
                <w:rFonts w:ascii="Arial"/>
                <w:sz w:val="17"/>
              </w:rPr>
              <w:t>=</w:t>
            </w:r>
            <w:r>
              <w:rPr>
                <w:sz w:val="17"/>
              </w:rPr>
              <w:t>666</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1"/>
              </w:rPr>
            </w:pPr>
          </w:p>
          <w:p>
            <w:pPr>
              <w:pStyle w:val="TableParagraph"/>
              <w:spacing w:line="343" w:lineRule="auto"/>
              <w:ind w:left="317" w:right="566" w:hanging="170"/>
              <w:rPr>
                <w:sz w:val="17"/>
              </w:rPr>
            </w:pPr>
            <w:hyperlink r:id="rId136">
              <w:r>
                <w:rPr>
                  <w:sz w:val="17"/>
                </w:rPr>
                <w:t>http://www.who.int/hac/events/2006/nursing</w:t>
              </w:r>
            </w:hyperlink>
            <w:r>
              <w:rPr>
                <w:sz w:val="17"/>
              </w:rPr>
              <w:t> consultation  report sept07.pdf</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3"/>
              <w:ind w:left="147" w:right="717"/>
              <w:rPr>
                <w:sz w:val="17"/>
              </w:rPr>
            </w:pPr>
            <w:hyperlink r:id="rId137">
              <w:r>
                <w:rPr>
                  <w:sz w:val="17"/>
                </w:rPr>
                <w:t>http://www.who.int/hac/techguidance/en/</w:t>
              </w:r>
            </w:hyperlink>
          </w:p>
        </w:tc>
        <w:tc>
          <w:tcPr>
            <w:tcW w:w="3213" w:type="dxa"/>
            <w:tcBorders>
              <w:left w:val="nil"/>
              <w:bottom w:val="single" w:sz="4" w:space="0" w:color="005480"/>
              <w:right w:val="single" w:sz="4" w:space="0" w:color="005480"/>
            </w:tcBorders>
          </w:tcPr>
          <w:p>
            <w:pPr>
              <w:pStyle w:val="TableParagraph"/>
              <w:rPr>
                <w:sz w:val="16"/>
              </w:rPr>
            </w:pPr>
          </w:p>
          <w:p>
            <w:pPr>
              <w:pStyle w:val="TableParagraph"/>
              <w:spacing w:line="343" w:lineRule="auto" w:before="114"/>
              <w:ind w:left="398" w:right="53" w:hanging="170"/>
              <w:rPr>
                <w:sz w:val="17"/>
              </w:rPr>
            </w:pPr>
            <w:r>
              <w:rPr>
                <w:sz w:val="17"/>
              </w:rPr>
              <w:t>Doctors without Borders (MSF) is a Nobel Prize-winning international medical organization that publishes comprehensive and practical clinical resources for austere environments.</w:t>
            </w:r>
          </w:p>
          <w:p>
            <w:pPr>
              <w:pStyle w:val="TableParagraph"/>
              <w:spacing w:line="343" w:lineRule="auto" w:before="2"/>
              <w:ind w:left="398" w:right="340"/>
              <w:rPr>
                <w:sz w:val="17"/>
              </w:rPr>
            </w:pPr>
            <w:r>
              <w:rPr>
                <w:sz w:val="17"/>
              </w:rPr>
              <w:t>Can purchase book or download the manual as a PDF.</w:t>
            </w:r>
          </w:p>
          <w:p>
            <w:pPr>
              <w:pStyle w:val="TableParagraph"/>
              <w:spacing w:line="343" w:lineRule="auto" w:before="2"/>
              <w:ind w:left="397" w:right="54" w:hanging="169"/>
              <w:rPr>
                <w:sz w:val="17"/>
              </w:rPr>
            </w:pPr>
            <w:r>
              <w:rPr>
                <w:sz w:val="17"/>
              </w:rPr>
              <w:t>Hesperian Health Guides are developed by health care practitioners with extensive experience in low-resource communities. Multiple pictures assist with learning. These and other books can be purchased from the Hesperian Web site; many are also available as PDF downloads in several languages.</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343" w:lineRule="auto" w:before="103"/>
              <w:ind w:left="398" w:right="139" w:hanging="170"/>
              <w:rPr>
                <w:sz w:val="17"/>
              </w:rPr>
            </w:pPr>
            <w:r>
              <w:rPr>
                <w:sz w:val="17"/>
              </w:rPr>
              <w:t>Written specifically for the disaster context, this book guides the health care volunteer through all steps of the experience before, during, and after deployment.</w:t>
            </w:r>
          </w:p>
          <w:p>
            <w:pPr>
              <w:pStyle w:val="TableParagraph"/>
              <w:spacing w:line="343" w:lineRule="auto" w:before="2"/>
              <w:ind w:left="398" w:hanging="170"/>
              <w:rPr>
                <w:sz w:val="17"/>
              </w:rPr>
            </w:pPr>
            <w:r>
              <w:rPr>
                <w:sz w:val="17"/>
              </w:rPr>
              <w:t>This text assists the health care provider in managing almost any clinical situation that occurs in chaotic crisis settings.</w:t>
            </w:r>
          </w:p>
          <w:p>
            <w:pPr>
              <w:pStyle w:val="TableParagraph"/>
              <w:spacing w:line="343" w:lineRule="auto" w:before="2"/>
              <w:ind w:left="398" w:right="53"/>
              <w:rPr>
                <w:sz w:val="17"/>
              </w:rPr>
            </w:pPr>
            <w:r>
              <w:rPr>
                <w:sz w:val="17"/>
              </w:rPr>
              <w:t>Appendices include guides to hospital and remote medical disaster preparedness.</w:t>
            </w:r>
          </w:p>
          <w:p>
            <w:pPr>
              <w:pStyle w:val="TableParagraph"/>
              <w:rPr>
                <w:sz w:val="16"/>
              </w:rPr>
            </w:pPr>
          </w:p>
          <w:p>
            <w:pPr>
              <w:pStyle w:val="TableParagraph"/>
              <w:spacing w:line="343" w:lineRule="auto" w:before="97"/>
              <w:ind w:left="398" w:right="53" w:hanging="170"/>
              <w:rPr>
                <w:sz w:val="17"/>
              </w:rPr>
            </w:pPr>
            <w:r>
              <w:rPr>
                <w:sz w:val="17"/>
              </w:rPr>
              <w:t>This document reviews the competencies, training, research priorities, and</w:t>
            </w:r>
          </w:p>
          <w:p>
            <w:pPr>
              <w:pStyle w:val="TableParagraph"/>
              <w:spacing w:line="343" w:lineRule="auto" w:before="2"/>
              <w:ind w:left="398" w:right="53"/>
              <w:rPr>
                <w:sz w:val="17"/>
              </w:rPr>
            </w:pPr>
            <w:r>
              <w:rPr>
                <w:sz w:val="17"/>
              </w:rPr>
              <w:t>cross-cutting issues relevant to crisis context nursing and midwifery.</w:t>
            </w:r>
          </w:p>
          <w:p>
            <w:pPr>
              <w:pStyle w:val="TableParagraph"/>
              <w:rPr>
                <w:sz w:val="16"/>
              </w:rPr>
            </w:pPr>
          </w:p>
          <w:p>
            <w:pPr>
              <w:pStyle w:val="TableParagraph"/>
              <w:spacing w:line="343" w:lineRule="auto" w:before="97"/>
              <w:ind w:left="398" w:right="54" w:hanging="169"/>
              <w:rPr>
                <w:sz w:val="17"/>
              </w:rPr>
            </w:pPr>
            <w:r>
              <w:rPr>
                <w:sz w:val="17"/>
              </w:rPr>
              <w:t>The IMPAC clinical manuals are recognized by maternity care providers across the globe. They set standards for health care that can guide clinicians in all countries, based on advice by multiple international experts. PDF download available in Arabic, English, French, Portuguese, and Russian.</w:t>
            </w:r>
          </w:p>
        </w:tc>
      </w:tr>
    </w:tbl>
    <w:p>
      <w:pPr>
        <w:spacing w:before="83"/>
        <w:ind w:left="0" w:right="117" w:firstLine="0"/>
        <w:jc w:val="right"/>
        <w:rPr>
          <w:i/>
          <w:sz w:val="14"/>
        </w:rPr>
      </w:pPr>
      <w:r>
        <w:rPr/>
        <w:pict>
          <v:line style="position:absolute;mso-position-horizontal-relative:page;mso-position-vertical-relative:page;z-index:-84280" from="300.087006pt,94.375pt" to="302.634006pt,94.375pt" stroked="true" strokeweight=".405pt" strokecolor="#000000">
            <w10:wrap type="none"/>
          </v:line>
        </w:pict>
      </w:r>
      <w:r>
        <w:rPr/>
        <w:pict>
          <v:line style="position:absolute;mso-position-horizontal-relative:page;mso-position-vertical-relative:page;z-index:-84256" from="244.143005pt,108.316002pt" to="246.690005pt,108.316002pt" stroked="true" strokeweight=".405pt" strokecolor="#000000">
            <w10:wrap type="none"/>
          </v:line>
        </w:pict>
      </w:r>
      <w:r>
        <w:rPr/>
        <w:pict>
          <v:line style="position:absolute;mso-position-horizontal-relative:page;mso-position-vertical-relative:page;z-index:-84232" from="339.957001pt,512.802979pt" to="342.504001pt,512.802979pt" stroked="true" strokeweight=".405pt" strokecolor="#000000">
            <w10:wrap type="none"/>
          </v:line>
        </w:pict>
      </w:r>
      <w:r>
        <w:rPr/>
        <w:pict>
          <v:line style="position:absolute;mso-position-horizontal-relative:page;mso-position-vertical-relative:page;z-index:-84208" from="237.977997pt,526.752991pt" to="240.524997pt,526.752991pt" stroked="true" strokeweight=".405pt" strokecolor="#000000">
            <w10:wrap type="none"/>
          </v:line>
        </w:pict>
      </w:r>
      <w:r>
        <w:rPr/>
        <w:pict>
          <v:line style="position:absolute;mso-position-horizontal-relative:page;mso-position-vertical-relative:page;z-index:-84184" from="262.178986pt,526.752991pt" to="264.725986pt,526.752991pt" stroked="true" strokeweight=".405pt" strokecolor="#000000">
            <w10:wrap type="none"/>
          </v:line>
        </w:pict>
      </w:r>
      <w:r>
        <w:rPr>
          <w:i/>
          <w:color w:val="231F20"/>
          <w:sz w:val="14"/>
        </w:rPr>
        <w:t>Continued</w:t>
      </w:r>
    </w:p>
    <w:p>
      <w:pPr>
        <w:spacing w:after="0"/>
        <w:jc w:val="right"/>
        <w:rPr>
          <w:sz w:val="14"/>
        </w:rPr>
        <w:sectPr>
          <w:pgSz w:w="11520" w:h="15480"/>
          <w:pgMar w:header="0" w:footer="361" w:top="900" w:bottom="560" w:left="860" w:right="820"/>
        </w:sectPr>
      </w:pPr>
    </w:p>
    <w:tbl>
      <w:tblPr>
        <w:tblW w:w="0" w:type="auto"/>
        <w:jc w:val="left"/>
        <w:tblInd w:w="101" w:type="dxa"/>
        <w:tblBorders>
          <w:top w:val="single" w:sz="2" w:space="0" w:color="005480"/>
          <w:left w:val="single" w:sz="2" w:space="0" w:color="005480"/>
          <w:bottom w:val="single" w:sz="2" w:space="0" w:color="005480"/>
          <w:right w:val="single" w:sz="2" w:space="0" w:color="005480"/>
          <w:insideH w:val="single" w:sz="2" w:space="0" w:color="005480"/>
          <w:insideV w:val="single" w:sz="2" w:space="0" w:color="005480"/>
        </w:tblBorders>
        <w:tblLayout w:type="fixed"/>
        <w:tblCellMar>
          <w:top w:w="0" w:type="dxa"/>
          <w:left w:w="0" w:type="dxa"/>
          <w:bottom w:w="0" w:type="dxa"/>
          <w:right w:w="0" w:type="dxa"/>
        </w:tblCellMar>
        <w:tblLook w:val="01E0"/>
      </w:tblPr>
      <w:tblGrid>
        <w:gridCol w:w="2632"/>
        <w:gridCol w:w="3818"/>
        <w:gridCol w:w="3164"/>
      </w:tblGrid>
      <w:tr>
        <w:trPr>
          <w:trHeight w:val="254" w:hRule="exact"/>
        </w:trPr>
        <w:tc>
          <w:tcPr>
            <w:tcW w:w="9614" w:type="dxa"/>
            <w:gridSpan w:val="3"/>
            <w:tcBorders>
              <w:top w:val="single" w:sz="4" w:space="0" w:color="005480"/>
              <w:left w:val="single" w:sz="4" w:space="0" w:color="005480"/>
              <w:right w:val="single" w:sz="4" w:space="0" w:color="005480"/>
            </w:tcBorders>
            <w:shd w:val="clear" w:color="auto" w:fill="D6E1EC"/>
          </w:tcPr>
          <w:p>
            <w:pPr>
              <w:pStyle w:val="TableParagraph"/>
              <w:spacing w:before="22"/>
              <w:ind w:left="109"/>
              <w:rPr>
                <w:b/>
                <w:sz w:val="16"/>
              </w:rPr>
            </w:pPr>
            <w:r>
              <w:rPr>
                <w:rFonts w:ascii="Arial"/>
                <w:b/>
                <w:color w:val="005480"/>
                <w:sz w:val="16"/>
              </w:rPr>
              <w:t>Table 3. </w:t>
            </w:r>
            <w:r>
              <w:rPr>
                <w:b/>
                <w:color w:val="005480"/>
                <w:sz w:val="16"/>
              </w:rPr>
              <w:t>Recommended Clinical Resources for the Disaster Setting</w:t>
            </w:r>
          </w:p>
        </w:tc>
      </w:tr>
      <w:tr>
        <w:trPr>
          <w:trHeight w:val="267" w:hRule="exact"/>
        </w:trPr>
        <w:tc>
          <w:tcPr>
            <w:tcW w:w="2632" w:type="dxa"/>
            <w:tcBorders>
              <w:left w:val="single" w:sz="4" w:space="0" w:color="005480"/>
              <w:right w:val="nil"/>
            </w:tcBorders>
            <w:shd w:val="clear" w:color="auto" w:fill="E7EDF3"/>
          </w:tcPr>
          <w:p>
            <w:pPr>
              <w:pStyle w:val="TableParagraph"/>
              <w:spacing w:before="24"/>
              <w:ind w:left="109" w:right="128"/>
              <w:rPr>
                <w:b/>
                <w:sz w:val="17"/>
              </w:rPr>
            </w:pPr>
            <w:r>
              <w:rPr>
                <w:b/>
                <w:sz w:val="17"/>
              </w:rPr>
              <w:t>Resource</w:t>
            </w:r>
          </w:p>
        </w:tc>
        <w:tc>
          <w:tcPr>
            <w:tcW w:w="3818" w:type="dxa"/>
            <w:tcBorders>
              <w:left w:val="nil"/>
              <w:right w:val="nil"/>
            </w:tcBorders>
            <w:shd w:val="clear" w:color="auto" w:fill="E7EDF3"/>
          </w:tcPr>
          <w:p>
            <w:pPr>
              <w:pStyle w:val="TableParagraph"/>
              <w:spacing w:before="24"/>
              <w:ind w:left="1572" w:right="1519"/>
              <w:jc w:val="center"/>
              <w:rPr>
                <w:b/>
                <w:sz w:val="17"/>
              </w:rPr>
            </w:pPr>
            <w:r>
              <w:rPr>
                <w:b/>
                <w:w w:val="95"/>
                <w:sz w:val="17"/>
              </w:rPr>
              <w:t>Web Sites</w:t>
            </w:r>
          </w:p>
        </w:tc>
        <w:tc>
          <w:tcPr>
            <w:tcW w:w="3164" w:type="dxa"/>
            <w:tcBorders>
              <w:left w:val="nil"/>
              <w:right w:val="single" w:sz="4" w:space="0" w:color="005480"/>
            </w:tcBorders>
            <w:shd w:val="clear" w:color="auto" w:fill="E7EDF3"/>
          </w:tcPr>
          <w:p>
            <w:pPr>
              <w:pStyle w:val="TableParagraph"/>
              <w:spacing w:before="24"/>
              <w:ind w:left="1010" w:right="117"/>
              <w:rPr>
                <w:b/>
                <w:sz w:val="17"/>
              </w:rPr>
            </w:pPr>
            <w:r>
              <w:rPr>
                <w:b/>
                <w:w w:val="95"/>
                <w:sz w:val="17"/>
              </w:rPr>
              <w:t>Brief Description</w:t>
            </w:r>
          </w:p>
        </w:tc>
      </w:tr>
      <w:tr>
        <w:trPr>
          <w:trHeight w:val="10092" w:hRule="exact"/>
        </w:trPr>
        <w:tc>
          <w:tcPr>
            <w:tcW w:w="2632" w:type="dxa"/>
            <w:tcBorders>
              <w:left w:val="single" w:sz="4" w:space="0" w:color="005480"/>
              <w:bottom w:val="single" w:sz="4" w:space="0" w:color="005480"/>
              <w:right w:val="nil"/>
            </w:tcBorders>
          </w:tcPr>
          <w:p>
            <w:pPr>
              <w:pStyle w:val="TableParagraph"/>
              <w:spacing w:line="343" w:lineRule="auto" w:before="19"/>
              <w:ind w:left="279" w:right="128" w:hanging="170"/>
              <w:rPr>
                <w:sz w:val="17"/>
              </w:rPr>
            </w:pPr>
            <w:r>
              <w:rPr>
                <w:sz w:val="17"/>
              </w:rPr>
              <w:t>World Health Organization. </w:t>
            </w:r>
            <w:r>
              <w:rPr>
                <w:i/>
                <w:sz w:val="17"/>
              </w:rPr>
              <w:t>IMCI: Integrated Management of Childhood Illnesses (IMCI) Chart Booklet. </w:t>
            </w:r>
            <w:r>
              <w:rPr>
                <w:sz w:val="17"/>
              </w:rPr>
              <w:t>Geneva, Switzerland: WHO; 2014.</w:t>
            </w:r>
          </w:p>
          <w:p>
            <w:pPr>
              <w:pStyle w:val="TableParagraph"/>
              <w:rPr>
                <w:i/>
                <w:sz w:val="16"/>
              </w:rPr>
            </w:pPr>
          </w:p>
          <w:p>
            <w:pPr>
              <w:pStyle w:val="TableParagraph"/>
              <w:spacing w:before="97"/>
              <w:ind w:left="109" w:right="128"/>
              <w:rPr>
                <w:b/>
                <w:sz w:val="17"/>
              </w:rPr>
            </w:pPr>
            <w:r>
              <w:rPr>
                <w:b/>
                <w:sz w:val="17"/>
              </w:rPr>
              <w:t>Resources on Infant Feeding</w:t>
            </w:r>
          </w:p>
          <w:p>
            <w:pPr>
              <w:pStyle w:val="TableParagraph"/>
              <w:spacing w:line="343" w:lineRule="auto" w:before="83"/>
              <w:ind w:left="279" w:right="128" w:hanging="170"/>
              <w:rPr>
                <w:i/>
                <w:sz w:val="17"/>
              </w:rPr>
            </w:pPr>
            <w:r>
              <w:rPr>
                <w:sz w:val="17"/>
              </w:rPr>
              <w:t>Emergency Nutrition Network (ENN). </w:t>
            </w:r>
            <w:r>
              <w:rPr>
                <w:i/>
                <w:sz w:val="17"/>
              </w:rPr>
              <w:t>Infant Feeding in </w:t>
            </w:r>
            <w:r>
              <w:rPr>
                <w:i/>
                <w:w w:val="95"/>
                <w:sz w:val="17"/>
              </w:rPr>
              <w:t>Emergencies, Module 2.</w:t>
            </w:r>
          </w:p>
          <w:p>
            <w:pPr>
              <w:pStyle w:val="TableParagraph"/>
              <w:spacing w:before="2"/>
              <w:ind w:left="233" w:right="583"/>
              <w:jc w:val="center"/>
              <w:rPr>
                <w:sz w:val="17"/>
              </w:rPr>
            </w:pPr>
            <w:r>
              <w:rPr>
                <w:sz w:val="17"/>
              </w:rPr>
              <w:t>London, UK: ENN; 2007.</w:t>
            </w:r>
          </w:p>
          <w:p>
            <w:pPr>
              <w:pStyle w:val="TableParagraph"/>
              <w:spacing w:line="343" w:lineRule="auto" w:before="83"/>
              <w:ind w:left="279" w:right="175" w:hanging="170"/>
              <w:rPr>
                <w:sz w:val="17"/>
              </w:rPr>
            </w:pPr>
            <w:r>
              <w:rPr>
                <w:spacing w:val="-3"/>
                <w:sz w:val="17"/>
              </w:rPr>
              <w:t>WellStart </w:t>
            </w:r>
            <w:r>
              <w:rPr>
                <w:sz w:val="17"/>
              </w:rPr>
              <w:t>International. </w:t>
            </w:r>
            <w:r>
              <w:rPr>
                <w:i/>
                <w:spacing w:val="3"/>
                <w:sz w:val="17"/>
              </w:rPr>
              <w:t>Infant </w:t>
            </w:r>
            <w:r>
              <w:rPr>
                <w:i/>
                <w:spacing w:val="4"/>
                <w:sz w:val="17"/>
              </w:rPr>
              <w:t>Feeding </w:t>
            </w:r>
            <w:r>
              <w:rPr>
                <w:i/>
                <w:sz w:val="17"/>
              </w:rPr>
              <w:t>in </w:t>
            </w:r>
            <w:r>
              <w:rPr>
                <w:i/>
                <w:spacing w:val="5"/>
                <w:sz w:val="17"/>
              </w:rPr>
              <w:t>Emergencies. </w:t>
            </w:r>
            <w:r>
              <w:rPr>
                <w:sz w:val="17"/>
              </w:rPr>
              <w:t>San Clemente, CA: </w:t>
            </w:r>
            <w:r>
              <w:rPr>
                <w:spacing w:val="-3"/>
                <w:sz w:val="17"/>
              </w:rPr>
              <w:t>WellStart; </w:t>
            </w:r>
            <w:r>
              <w:rPr>
                <w:sz w:val="17"/>
              </w:rPr>
              <w:t>2005.</w:t>
            </w:r>
          </w:p>
          <w:p>
            <w:pPr>
              <w:pStyle w:val="TableParagraph"/>
              <w:spacing w:line="343" w:lineRule="auto" w:before="2"/>
              <w:ind w:left="279" w:right="128" w:hanging="170"/>
              <w:rPr>
                <w:sz w:val="17"/>
              </w:rPr>
            </w:pPr>
            <w:r>
              <w:rPr>
                <w:sz w:val="17"/>
              </w:rPr>
              <w:t>La Leche League International (LLLI). </w:t>
            </w:r>
            <w:r>
              <w:rPr>
                <w:i/>
                <w:sz w:val="17"/>
              </w:rPr>
              <w:t>Resources for Breastfeeding during </w:t>
            </w:r>
            <w:r>
              <w:rPr>
                <w:i/>
                <w:w w:val="95"/>
                <w:sz w:val="17"/>
              </w:rPr>
              <w:t>Emergencies. </w:t>
            </w:r>
            <w:r>
              <w:rPr>
                <w:w w:val="95"/>
                <w:sz w:val="17"/>
              </w:rPr>
              <w:t>Chicago, IL: LLLI; </w:t>
            </w:r>
            <w:r>
              <w:rPr>
                <w:sz w:val="17"/>
              </w:rPr>
              <w:t>2015.</w:t>
            </w:r>
          </w:p>
          <w:p>
            <w:pPr>
              <w:pStyle w:val="TableParagraph"/>
              <w:spacing w:line="343" w:lineRule="auto" w:before="2"/>
              <w:ind w:left="279" w:right="163" w:hanging="170"/>
              <w:rPr>
                <w:sz w:val="17"/>
              </w:rPr>
            </w:pPr>
            <w:r>
              <w:rPr>
                <w:sz w:val="17"/>
              </w:rPr>
              <w:t>World Health Organization</w:t>
            </w:r>
            <w:r>
              <w:rPr>
                <w:i/>
                <w:sz w:val="17"/>
              </w:rPr>
              <w:t>. WHO Model Lists of Essential Medicines. </w:t>
            </w:r>
            <w:r>
              <w:rPr>
                <w:sz w:val="17"/>
              </w:rPr>
              <w:t>Geneva, Switzerland: WHO; 2013.</w:t>
            </w:r>
          </w:p>
          <w:p>
            <w:pPr>
              <w:pStyle w:val="TableParagraph"/>
              <w:rPr>
                <w:i/>
                <w:sz w:val="16"/>
              </w:rPr>
            </w:pPr>
          </w:p>
          <w:p>
            <w:pPr>
              <w:pStyle w:val="TableParagraph"/>
              <w:spacing w:line="343" w:lineRule="auto" w:before="97"/>
              <w:ind w:left="279" w:right="128" w:hanging="170"/>
              <w:rPr>
                <w:sz w:val="17"/>
              </w:rPr>
            </w:pPr>
            <w:r>
              <w:rPr>
                <w:sz w:val="17"/>
              </w:rPr>
              <w:t>Centers for Disease Control and Prevention (CDC). </w:t>
            </w:r>
            <w:r>
              <w:rPr>
                <w:i/>
                <w:sz w:val="17"/>
              </w:rPr>
              <w:t>Emergency Preparedness and Response. </w:t>
            </w:r>
            <w:r>
              <w:rPr>
                <w:sz w:val="17"/>
              </w:rPr>
              <w:t>Atlanta, GA: CDC; 2015.</w:t>
            </w:r>
          </w:p>
          <w:p>
            <w:pPr>
              <w:pStyle w:val="TableParagraph"/>
              <w:rPr>
                <w:i/>
                <w:sz w:val="16"/>
              </w:rPr>
            </w:pPr>
          </w:p>
          <w:p>
            <w:pPr>
              <w:pStyle w:val="TableParagraph"/>
              <w:rPr>
                <w:i/>
                <w:sz w:val="16"/>
              </w:rPr>
            </w:pPr>
          </w:p>
          <w:p>
            <w:pPr>
              <w:pStyle w:val="TableParagraph"/>
              <w:spacing w:before="8"/>
              <w:rPr>
                <w:i/>
                <w:sz w:val="16"/>
              </w:rPr>
            </w:pPr>
          </w:p>
          <w:p>
            <w:pPr>
              <w:pStyle w:val="TableParagraph"/>
              <w:spacing w:line="343" w:lineRule="auto"/>
              <w:ind w:left="279" w:right="161" w:hanging="170"/>
              <w:rPr>
                <w:sz w:val="17"/>
              </w:rPr>
            </w:pPr>
            <w:r>
              <w:rPr>
                <w:sz w:val="17"/>
              </w:rPr>
              <w:t>Cochrane Collaboration. </w:t>
            </w:r>
            <w:r>
              <w:rPr>
                <w:i/>
                <w:sz w:val="17"/>
              </w:rPr>
              <w:t>Evidence Aid. </w:t>
            </w:r>
            <w:r>
              <w:rPr>
                <w:sz w:val="17"/>
              </w:rPr>
              <w:t>Dublin, Ireland: Evidence </w:t>
            </w:r>
            <w:r>
              <w:rPr>
                <w:w w:val="95"/>
                <w:sz w:val="17"/>
              </w:rPr>
              <w:t>Aid; 2015.</w:t>
            </w:r>
          </w:p>
        </w:tc>
        <w:tc>
          <w:tcPr>
            <w:tcW w:w="3818" w:type="dxa"/>
            <w:tcBorders>
              <w:left w:val="nil"/>
              <w:bottom w:val="single" w:sz="4" w:space="0" w:color="005480"/>
              <w:right w:val="nil"/>
            </w:tcBorders>
          </w:tcPr>
          <w:p>
            <w:pPr>
              <w:pStyle w:val="TableParagraph"/>
              <w:spacing w:line="343" w:lineRule="auto" w:before="19"/>
              <w:ind w:left="311" w:hanging="170"/>
              <w:rPr>
                <w:sz w:val="17"/>
              </w:rPr>
            </w:pPr>
            <w:hyperlink r:id="rId138">
              <w:r>
                <w:rPr>
                  <w:sz w:val="17"/>
                </w:rPr>
                <w:t>http://www.who.int/maternal</w:t>
              </w:r>
            </w:hyperlink>
            <w:r>
              <w:rPr>
                <w:sz w:val="17"/>
              </w:rPr>
              <w:t> child adolescent/ documents/IMCI  chartbooklet/en/</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109"/>
              <w:ind w:left="142"/>
              <w:rPr>
                <w:sz w:val="17"/>
              </w:rPr>
            </w:pPr>
            <w:hyperlink r:id="rId139">
              <w:r>
                <w:rPr>
                  <w:sz w:val="17"/>
                </w:rPr>
                <w:t>http://www.ennonline.net/ifemodule2</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line="343" w:lineRule="auto"/>
              <w:ind w:left="311" w:hanging="170"/>
              <w:rPr>
                <w:sz w:val="17"/>
              </w:rPr>
            </w:pPr>
            <w:hyperlink r:id="rId140">
              <w:r>
                <w:rPr>
                  <w:sz w:val="17"/>
                </w:rPr>
                <w:t>http://www.wellstart.org/Infant</w:t>
              </w:r>
            </w:hyperlink>
            <w:r>
              <w:rPr>
                <w:sz w:val="17"/>
              </w:rPr>
              <w:t> feeding emergency. pdf</w:t>
            </w:r>
          </w:p>
          <w:p>
            <w:pPr>
              <w:pStyle w:val="TableParagraph"/>
              <w:rPr>
                <w:i/>
                <w:sz w:val="16"/>
              </w:rPr>
            </w:pPr>
          </w:p>
          <w:p>
            <w:pPr>
              <w:pStyle w:val="TableParagraph"/>
              <w:spacing w:before="97"/>
              <w:ind w:left="142"/>
              <w:rPr>
                <w:sz w:val="17"/>
              </w:rPr>
            </w:pPr>
            <w:hyperlink r:id="rId141">
              <w:r>
                <w:rPr>
                  <w:sz w:val="17"/>
                </w:rPr>
                <w:t>http://www.llli.org/emergency.html</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line="343" w:lineRule="auto" w:before="95"/>
              <w:ind w:left="311" w:right="663" w:hanging="170"/>
              <w:rPr>
                <w:sz w:val="17"/>
              </w:rPr>
            </w:pPr>
            <w:hyperlink r:id="rId142">
              <w:r>
                <w:rPr>
                  <w:sz w:val="17"/>
                </w:rPr>
                <w:t>http://www.who.int/medicines/publications/</w:t>
              </w:r>
            </w:hyperlink>
            <w:r>
              <w:rPr>
                <w:sz w:val="17"/>
              </w:rPr>
              <w:t> essentialmedicines/en/</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103"/>
              <w:ind w:left="142"/>
              <w:rPr>
                <w:sz w:val="17"/>
              </w:rPr>
            </w:pPr>
            <w:hyperlink r:id="rId143">
              <w:r>
                <w:rPr>
                  <w:sz w:val="17"/>
                </w:rPr>
                <w:t>http://www.bt.cdc.gov/</w:t>
              </w:r>
            </w:hyperlink>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6"/>
              <w:rPr>
                <w:i/>
                <w:sz w:val="16"/>
              </w:rPr>
            </w:pPr>
          </w:p>
          <w:p>
            <w:pPr>
              <w:pStyle w:val="TableParagraph"/>
              <w:ind w:left="142"/>
              <w:rPr>
                <w:sz w:val="17"/>
              </w:rPr>
            </w:pPr>
            <w:hyperlink r:id="rId144">
              <w:r>
                <w:rPr>
                  <w:sz w:val="17"/>
                </w:rPr>
                <w:t>http://www.evidenceaid.org/</w:t>
              </w:r>
            </w:hyperlink>
          </w:p>
        </w:tc>
        <w:tc>
          <w:tcPr>
            <w:tcW w:w="3164" w:type="dxa"/>
            <w:tcBorders>
              <w:left w:val="nil"/>
              <w:bottom w:val="single" w:sz="4" w:space="0" w:color="005480"/>
              <w:right w:val="single" w:sz="4" w:space="0" w:color="005480"/>
            </w:tcBorders>
          </w:tcPr>
          <w:p>
            <w:pPr>
              <w:pStyle w:val="TableParagraph"/>
              <w:spacing w:line="343" w:lineRule="auto" w:before="19"/>
              <w:ind w:left="349" w:right="117" w:hanging="170"/>
              <w:rPr>
                <w:sz w:val="17"/>
              </w:rPr>
            </w:pPr>
            <w:r>
              <w:rPr>
                <w:sz w:val="17"/>
              </w:rPr>
              <w:t>An essential triage tool for clinicians who will treat pediatric patients. IMCI has been disseminated worldwide and is familiar in most countries. PDF download or printed version available, as well as an online training course.</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line="343" w:lineRule="auto" w:before="133"/>
              <w:ind w:left="349" w:right="117" w:hanging="170"/>
              <w:rPr>
                <w:sz w:val="17"/>
              </w:rPr>
            </w:pPr>
            <w:r>
              <w:rPr>
                <w:sz w:val="17"/>
              </w:rPr>
              <w:t>The WHO medicine lists are required for pharmaceutical planning across international borders. These downloadable lists are updated regularly.</w:t>
            </w:r>
          </w:p>
          <w:p>
            <w:pPr>
              <w:pStyle w:val="TableParagraph"/>
              <w:spacing w:line="343" w:lineRule="auto" w:before="2"/>
              <w:ind w:left="349" w:right="117" w:hanging="171"/>
              <w:rPr>
                <w:sz w:val="17"/>
              </w:rPr>
            </w:pPr>
            <w:r>
              <w:rPr>
                <w:sz w:val="17"/>
              </w:rPr>
              <w:t>The CDC is recognized worldwide as an authoritative resource for public health topics. This Web site contains information on both common and unusual pathogens, including bioterrorism.</w:t>
            </w:r>
          </w:p>
          <w:p>
            <w:pPr>
              <w:pStyle w:val="TableParagraph"/>
              <w:spacing w:line="343" w:lineRule="auto" w:before="2"/>
              <w:ind w:left="349" w:right="117" w:hanging="170"/>
              <w:rPr>
                <w:sz w:val="17"/>
              </w:rPr>
            </w:pPr>
            <w:r>
              <w:rPr>
                <w:sz w:val="17"/>
              </w:rPr>
              <w:t>Evidence-based systematic reviews relevant to providing health care in crisis settings. The Web site is continually updated to include information packages for current disasters.</w:t>
            </w:r>
          </w:p>
        </w:tc>
      </w:tr>
    </w:tbl>
    <w:p>
      <w:pPr>
        <w:pStyle w:val="BodyText"/>
        <w:spacing w:before="11"/>
        <w:rPr>
          <w:i/>
          <w:sz w:val="18"/>
        </w:rPr>
      </w:pPr>
    </w:p>
    <w:p>
      <w:pPr>
        <w:spacing w:after="0"/>
        <w:rPr>
          <w:sz w:val="18"/>
        </w:rPr>
        <w:sectPr>
          <w:pgSz w:w="11520" w:h="15480"/>
          <w:pgMar w:header="0" w:footer="361" w:top="900" w:bottom="560" w:left="820" w:right="860"/>
        </w:sectPr>
      </w:pPr>
    </w:p>
    <w:p>
      <w:pPr>
        <w:spacing w:line="247" w:lineRule="auto" w:before="59"/>
        <w:ind w:left="101" w:right="0" w:firstLine="0"/>
        <w:jc w:val="both"/>
        <w:rPr>
          <w:sz w:val="13"/>
        </w:rPr>
      </w:pPr>
      <w:r>
        <w:rPr/>
        <w:pict>
          <v:line style="position:absolute;mso-position-horizontal-relative:page;mso-position-vertical-relative:page;z-index:-84160" from="284.634003pt,80.425003pt" to="287.181003pt,80.425003pt" stroked="true" strokeweight=".405pt" strokecolor="#000000">
            <w10:wrap type="none"/>
          </v:line>
        </w:pict>
      </w:r>
      <w:r>
        <w:rPr/>
        <w:pict>
          <v:line style="position:absolute;mso-position-horizontal-relative:page;mso-position-vertical-relative:page;z-index:-84136" from="304.614014pt,80.425003pt" to="307.161014pt,80.425003pt" stroked="true" strokeweight=".405pt" strokecolor="#000000">
            <w10:wrap type="none"/>
          </v:line>
        </w:pict>
      </w:r>
      <w:r>
        <w:rPr/>
        <w:pict>
          <v:line style="position:absolute;mso-position-horizontal-relative:page;mso-position-vertical-relative:page;z-index:-84112" from="253.404007pt,94.375pt" to="255.951007pt,94.375pt" stroked="true" strokeweight=".405pt" strokecolor="#000000">
            <w10:wrap type="none"/>
          </v:line>
        </w:pict>
      </w:r>
      <w:r>
        <w:rPr/>
        <w:pict>
          <v:line style="position:absolute;mso-position-horizontal-relative:page;mso-position-vertical-relative:page;z-index:-84088" from="291.177002pt,233.848007pt" to="293.724002pt,233.848007pt" stroked="true" strokeweight=".405pt" strokecolor="#000000">
            <w10:wrap type="none"/>
          </v:line>
        </w:pict>
      </w:r>
      <w:r>
        <w:rPr/>
        <w:pict>
          <v:line style="position:absolute;mso-position-horizontal-relative:page;mso-position-vertical-relative:page;z-index:-84064" from="319.203003pt,233.848007pt" to="321.750003pt,233.848007pt" stroked="true" strokeweight=".405pt" strokecolor="#000000">
            <w10:wrap type="none"/>
          </v:line>
        </w:pict>
      </w:r>
      <w:r>
        <w:rPr>
          <w:sz w:val="19"/>
        </w:rPr>
        <w:t>example, modesty and religious customs should be taken very seriously. Learning from local practitioners, women leaders, cultural liaisons </w:t>
      </w:r>
      <w:r>
        <w:rPr>
          <w:spacing w:val="3"/>
          <w:sz w:val="19"/>
        </w:rPr>
        <w:t>(</w:t>
      </w:r>
      <w:r>
        <w:rPr>
          <w:i/>
          <w:spacing w:val="3"/>
          <w:sz w:val="19"/>
        </w:rPr>
        <w:t>culture </w:t>
      </w:r>
      <w:r>
        <w:rPr>
          <w:i/>
          <w:spacing w:val="5"/>
          <w:sz w:val="19"/>
        </w:rPr>
        <w:t>brokers</w:t>
      </w:r>
      <w:r>
        <w:rPr>
          <w:spacing w:val="5"/>
          <w:sz w:val="19"/>
        </w:rPr>
        <w:t>), </w:t>
      </w:r>
      <w:r>
        <w:rPr>
          <w:sz w:val="19"/>
        </w:rPr>
        <w:t>and the patients themselves</w:t>
      </w:r>
      <w:r>
        <w:rPr>
          <w:spacing w:val="-17"/>
          <w:sz w:val="19"/>
        </w:rPr>
        <w:t> </w:t>
      </w:r>
      <w:r>
        <w:rPr>
          <w:sz w:val="19"/>
        </w:rPr>
        <w:t>promotes</w:t>
      </w:r>
      <w:r>
        <w:rPr>
          <w:spacing w:val="-17"/>
          <w:sz w:val="19"/>
        </w:rPr>
        <w:t> </w:t>
      </w:r>
      <w:r>
        <w:rPr>
          <w:sz w:val="19"/>
        </w:rPr>
        <w:t>provision</w:t>
      </w:r>
      <w:r>
        <w:rPr>
          <w:spacing w:val="-17"/>
          <w:sz w:val="19"/>
        </w:rPr>
        <w:t> </w:t>
      </w:r>
      <w:r>
        <w:rPr>
          <w:sz w:val="19"/>
        </w:rPr>
        <w:t>of</w:t>
      </w:r>
      <w:r>
        <w:rPr>
          <w:spacing w:val="-17"/>
          <w:sz w:val="19"/>
        </w:rPr>
        <w:t> </w:t>
      </w:r>
      <w:r>
        <w:rPr>
          <w:sz w:val="19"/>
        </w:rPr>
        <w:t>reproductive</w:t>
      </w:r>
      <w:r>
        <w:rPr>
          <w:spacing w:val="-17"/>
          <w:sz w:val="19"/>
        </w:rPr>
        <w:t> </w:t>
      </w:r>
      <w:r>
        <w:rPr>
          <w:sz w:val="19"/>
        </w:rPr>
        <w:t>and</w:t>
      </w:r>
      <w:r>
        <w:rPr>
          <w:spacing w:val="-17"/>
          <w:sz w:val="19"/>
        </w:rPr>
        <w:t> </w:t>
      </w:r>
      <w:r>
        <w:rPr>
          <w:sz w:val="19"/>
        </w:rPr>
        <w:t>maternity services</w:t>
      </w:r>
      <w:r>
        <w:rPr>
          <w:spacing w:val="-10"/>
          <w:sz w:val="19"/>
        </w:rPr>
        <w:t> </w:t>
      </w:r>
      <w:r>
        <w:rPr>
          <w:sz w:val="19"/>
        </w:rPr>
        <w:t>that</w:t>
      </w:r>
      <w:r>
        <w:rPr>
          <w:spacing w:val="-10"/>
          <w:sz w:val="19"/>
        </w:rPr>
        <w:t> </w:t>
      </w:r>
      <w:r>
        <w:rPr>
          <w:sz w:val="19"/>
        </w:rPr>
        <w:t>are</w:t>
      </w:r>
      <w:r>
        <w:rPr>
          <w:spacing w:val="-10"/>
          <w:sz w:val="19"/>
        </w:rPr>
        <w:t> </w:t>
      </w:r>
      <w:r>
        <w:rPr>
          <w:sz w:val="19"/>
        </w:rPr>
        <w:t>acceptable</w:t>
      </w:r>
      <w:r>
        <w:rPr>
          <w:spacing w:val="-10"/>
          <w:sz w:val="19"/>
        </w:rPr>
        <w:t> </w:t>
      </w:r>
      <w:r>
        <w:rPr>
          <w:sz w:val="19"/>
        </w:rPr>
        <w:t>to</w:t>
      </w:r>
      <w:r>
        <w:rPr>
          <w:spacing w:val="-10"/>
          <w:sz w:val="19"/>
        </w:rPr>
        <w:t> </w:t>
      </w:r>
      <w:r>
        <w:rPr>
          <w:sz w:val="19"/>
        </w:rPr>
        <w:t>the</w:t>
      </w:r>
      <w:r>
        <w:rPr>
          <w:spacing w:val="-10"/>
          <w:sz w:val="19"/>
        </w:rPr>
        <w:t> </w:t>
      </w:r>
      <w:r>
        <w:rPr>
          <w:sz w:val="19"/>
        </w:rPr>
        <w:t>local</w:t>
      </w:r>
      <w:r>
        <w:rPr>
          <w:spacing w:val="-10"/>
          <w:sz w:val="19"/>
        </w:rPr>
        <w:t> </w:t>
      </w:r>
      <w:r>
        <w:rPr>
          <w:sz w:val="19"/>
        </w:rPr>
        <w:t>population.</w:t>
      </w:r>
      <w:r>
        <w:rPr>
          <w:color w:val="231F20"/>
          <w:position w:val="7"/>
          <w:sz w:val="13"/>
        </w:rPr>
        <w:t>25</w:t>
      </w:r>
    </w:p>
    <w:p>
      <w:pPr>
        <w:pStyle w:val="BodyText"/>
        <w:rPr>
          <w:sz w:val="22"/>
        </w:rPr>
      </w:pPr>
    </w:p>
    <w:p>
      <w:pPr>
        <w:spacing w:before="188"/>
        <w:ind w:left="101" w:right="0" w:firstLine="0"/>
        <w:jc w:val="both"/>
        <w:rPr>
          <w:rFonts w:ascii="Arial"/>
          <w:b/>
          <w:sz w:val="17"/>
        </w:rPr>
      </w:pPr>
      <w:r>
        <w:rPr>
          <w:rFonts w:ascii="Arial"/>
          <w:b/>
          <w:color w:val="005480"/>
          <w:w w:val="105"/>
          <w:sz w:val="17"/>
        </w:rPr>
        <w:t>Breastfeeding Support</w:t>
      </w:r>
    </w:p>
    <w:p>
      <w:pPr>
        <w:spacing w:line="252" w:lineRule="auto" w:before="103"/>
        <w:ind w:left="101" w:right="0" w:firstLine="0"/>
        <w:jc w:val="both"/>
        <w:rPr>
          <w:sz w:val="19"/>
        </w:rPr>
      </w:pPr>
      <w:r>
        <w:rPr>
          <w:sz w:val="19"/>
        </w:rPr>
        <w:t>Breastfeeding</w:t>
      </w:r>
      <w:r>
        <w:rPr>
          <w:spacing w:val="-11"/>
          <w:sz w:val="19"/>
        </w:rPr>
        <w:t> </w:t>
      </w:r>
      <w:r>
        <w:rPr>
          <w:sz w:val="19"/>
        </w:rPr>
        <w:t>is</w:t>
      </w:r>
      <w:r>
        <w:rPr>
          <w:spacing w:val="-11"/>
          <w:sz w:val="19"/>
        </w:rPr>
        <w:t> </w:t>
      </w:r>
      <w:r>
        <w:rPr>
          <w:sz w:val="19"/>
        </w:rPr>
        <w:t>a</w:t>
      </w:r>
      <w:r>
        <w:rPr>
          <w:spacing w:val="-11"/>
          <w:sz w:val="19"/>
        </w:rPr>
        <w:t> </w:t>
      </w:r>
      <w:r>
        <w:rPr>
          <w:sz w:val="19"/>
        </w:rPr>
        <w:t>priority</w:t>
      </w:r>
      <w:r>
        <w:rPr>
          <w:spacing w:val="-10"/>
          <w:sz w:val="19"/>
        </w:rPr>
        <w:t> </w:t>
      </w:r>
      <w:r>
        <w:rPr>
          <w:sz w:val="19"/>
        </w:rPr>
        <w:t>in</w:t>
      </w:r>
      <w:r>
        <w:rPr>
          <w:spacing w:val="-11"/>
          <w:sz w:val="19"/>
        </w:rPr>
        <w:t> </w:t>
      </w:r>
      <w:r>
        <w:rPr>
          <w:sz w:val="19"/>
        </w:rPr>
        <w:t>all</w:t>
      </w:r>
      <w:r>
        <w:rPr>
          <w:spacing w:val="-11"/>
          <w:sz w:val="19"/>
        </w:rPr>
        <w:t> </w:t>
      </w:r>
      <w:r>
        <w:rPr>
          <w:sz w:val="19"/>
        </w:rPr>
        <w:t>humanitarian</w:t>
      </w:r>
      <w:r>
        <w:rPr>
          <w:spacing w:val="-11"/>
          <w:sz w:val="19"/>
        </w:rPr>
        <w:t> </w:t>
      </w:r>
      <w:r>
        <w:rPr>
          <w:sz w:val="19"/>
        </w:rPr>
        <w:t>crises.</w:t>
      </w:r>
      <w:r>
        <w:rPr>
          <w:color w:val="231F20"/>
          <w:position w:val="7"/>
          <w:sz w:val="13"/>
        </w:rPr>
        <w:t>28–33</w:t>
      </w:r>
      <w:r>
        <w:rPr>
          <w:color w:val="231F20"/>
          <w:spacing w:val="13"/>
          <w:position w:val="7"/>
          <w:sz w:val="13"/>
        </w:rPr>
        <w:t> </w:t>
      </w:r>
      <w:r>
        <w:rPr>
          <w:sz w:val="19"/>
        </w:rPr>
        <w:t>The volunteer </w:t>
      </w:r>
      <w:r>
        <w:rPr>
          <w:spacing w:val="-4"/>
          <w:sz w:val="19"/>
        </w:rPr>
        <w:t>midwife’s </w:t>
      </w:r>
      <w:r>
        <w:rPr>
          <w:sz w:val="19"/>
        </w:rPr>
        <w:t>knowledge and advocacy is essential to support</w:t>
      </w:r>
      <w:r>
        <w:rPr>
          <w:spacing w:val="-8"/>
          <w:sz w:val="19"/>
        </w:rPr>
        <w:t> </w:t>
      </w:r>
      <w:r>
        <w:rPr>
          <w:sz w:val="19"/>
        </w:rPr>
        <w:t>this</w:t>
      </w:r>
      <w:r>
        <w:rPr>
          <w:spacing w:val="-9"/>
          <w:sz w:val="19"/>
        </w:rPr>
        <w:t> </w:t>
      </w:r>
      <w:r>
        <w:rPr>
          <w:sz w:val="19"/>
        </w:rPr>
        <w:t>life-saving</w:t>
      </w:r>
      <w:r>
        <w:rPr>
          <w:spacing w:val="-8"/>
          <w:sz w:val="19"/>
        </w:rPr>
        <w:t> </w:t>
      </w:r>
      <w:r>
        <w:rPr>
          <w:sz w:val="19"/>
        </w:rPr>
        <w:t>and</w:t>
      </w:r>
      <w:r>
        <w:rPr>
          <w:spacing w:val="-8"/>
          <w:sz w:val="19"/>
        </w:rPr>
        <w:t> </w:t>
      </w:r>
      <w:r>
        <w:rPr>
          <w:sz w:val="19"/>
        </w:rPr>
        <w:t>comforting</w:t>
      </w:r>
      <w:r>
        <w:rPr>
          <w:spacing w:val="-8"/>
          <w:sz w:val="19"/>
        </w:rPr>
        <w:t> </w:t>
      </w:r>
      <w:r>
        <w:rPr>
          <w:spacing w:val="-3"/>
          <w:sz w:val="19"/>
        </w:rPr>
        <w:t>activity.</w:t>
      </w:r>
      <w:r>
        <w:rPr>
          <w:spacing w:val="-8"/>
          <w:sz w:val="19"/>
        </w:rPr>
        <w:t> </w:t>
      </w:r>
      <w:r>
        <w:rPr>
          <w:sz w:val="19"/>
        </w:rPr>
        <w:t>The</w:t>
      </w:r>
      <w:r>
        <w:rPr>
          <w:spacing w:val="-9"/>
          <w:sz w:val="19"/>
        </w:rPr>
        <w:t> </w:t>
      </w:r>
      <w:r>
        <w:rPr>
          <w:sz w:val="19"/>
        </w:rPr>
        <w:t>midwife should review guidelines on the hand expression of   </w:t>
      </w:r>
      <w:r>
        <w:rPr>
          <w:spacing w:val="32"/>
          <w:sz w:val="19"/>
        </w:rPr>
        <w:t> </w:t>
      </w:r>
      <w:r>
        <w:rPr>
          <w:sz w:val="19"/>
        </w:rPr>
        <w:t>breast</w:t>
      </w:r>
    </w:p>
    <w:p>
      <w:pPr>
        <w:spacing w:line="249" w:lineRule="auto" w:before="59"/>
        <w:ind w:left="101" w:right="110" w:firstLine="0"/>
        <w:jc w:val="both"/>
        <w:rPr>
          <w:sz w:val="19"/>
        </w:rPr>
      </w:pPr>
      <w:r>
        <w:rPr/>
        <w:br w:type="column"/>
      </w:r>
      <w:r>
        <w:rPr>
          <w:sz w:val="19"/>
        </w:rPr>
        <w:t>milk, wet nursing, relactation, breastfeeding in high HIV- prevalence areas, and preterm newborn nutrition. Excellent free online resources can be found at </w:t>
      </w:r>
      <w:r>
        <w:rPr>
          <w:spacing w:val="-3"/>
          <w:sz w:val="19"/>
        </w:rPr>
        <w:t>Wellstart </w:t>
      </w:r>
      <w:r>
        <w:rPr>
          <w:sz w:val="19"/>
        </w:rPr>
        <w:t>International, the Emergency Nutrition Network, the </w:t>
      </w:r>
      <w:r>
        <w:rPr>
          <w:spacing w:val="-5"/>
          <w:sz w:val="19"/>
        </w:rPr>
        <w:t>World </w:t>
      </w:r>
      <w:r>
        <w:rPr>
          <w:sz w:val="19"/>
        </w:rPr>
        <w:t>Health Orga- nization, US Health and </w:t>
      </w:r>
      <w:r>
        <w:rPr>
          <w:spacing w:val="-3"/>
          <w:sz w:val="19"/>
        </w:rPr>
        <w:t>Human </w:t>
      </w:r>
      <w:r>
        <w:rPr>
          <w:sz w:val="19"/>
        </w:rPr>
        <w:t>Services, and Breastfeeding USA (see Appendix 1). Maternal and child health (MCH) professionals must continually educate others with accurate information because several myths about breastfeeding dur- ing disasters exist: women under stress cannot produce milk (they</w:t>
      </w:r>
      <w:r>
        <w:rPr>
          <w:spacing w:val="-18"/>
          <w:sz w:val="19"/>
        </w:rPr>
        <w:t> </w:t>
      </w:r>
      <w:r>
        <w:rPr>
          <w:sz w:val="19"/>
        </w:rPr>
        <w:t>can);</w:t>
      </w:r>
      <w:r>
        <w:rPr>
          <w:spacing w:val="-18"/>
          <w:sz w:val="19"/>
        </w:rPr>
        <w:t> </w:t>
      </w:r>
      <w:r>
        <w:rPr>
          <w:sz w:val="19"/>
        </w:rPr>
        <w:t>women</w:t>
      </w:r>
      <w:r>
        <w:rPr>
          <w:spacing w:val="-17"/>
          <w:sz w:val="19"/>
        </w:rPr>
        <w:t> </w:t>
      </w:r>
      <w:r>
        <w:rPr>
          <w:sz w:val="19"/>
        </w:rPr>
        <w:t>cannot</w:t>
      </w:r>
      <w:r>
        <w:rPr>
          <w:spacing w:val="-18"/>
          <w:sz w:val="19"/>
        </w:rPr>
        <w:t> </w:t>
      </w:r>
      <w:r>
        <w:rPr>
          <w:sz w:val="19"/>
        </w:rPr>
        <w:t>relactate</w:t>
      </w:r>
      <w:r>
        <w:rPr>
          <w:spacing w:val="-18"/>
          <w:sz w:val="19"/>
        </w:rPr>
        <w:t> </w:t>
      </w:r>
      <w:r>
        <w:rPr>
          <w:sz w:val="19"/>
        </w:rPr>
        <w:t>after</w:t>
      </w:r>
      <w:r>
        <w:rPr>
          <w:spacing w:val="-18"/>
          <w:sz w:val="19"/>
        </w:rPr>
        <w:t> </w:t>
      </w:r>
      <w:r>
        <w:rPr>
          <w:sz w:val="19"/>
        </w:rPr>
        <w:t>weaning</w:t>
      </w:r>
      <w:r>
        <w:rPr>
          <w:spacing w:val="-18"/>
          <w:sz w:val="19"/>
        </w:rPr>
        <w:t> </w:t>
      </w:r>
      <w:r>
        <w:rPr>
          <w:sz w:val="19"/>
        </w:rPr>
        <w:t>(many</w:t>
      </w:r>
      <w:r>
        <w:rPr>
          <w:spacing w:val="-18"/>
          <w:sz w:val="19"/>
        </w:rPr>
        <w:t> </w:t>
      </w:r>
      <w:r>
        <w:rPr>
          <w:sz w:val="19"/>
        </w:rPr>
        <w:t>can); and breastmilk substitutes are necessary during emergencies (they  are  not,  except  for  special  cases).</w:t>
      </w:r>
      <w:r>
        <w:rPr>
          <w:color w:val="231F20"/>
          <w:position w:val="7"/>
          <w:sz w:val="13"/>
        </w:rPr>
        <w:t>28,29 </w:t>
      </w:r>
      <w:r>
        <w:rPr>
          <w:color w:val="231F20"/>
          <w:spacing w:val="15"/>
          <w:position w:val="7"/>
          <w:sz w:val="13"/>
        </w:rPr>
        <w:t> </w:t>
      </w:r>
      <w:r>
        <w:rPr>
          <w:sz w:val="19"/>
        </w:rPr>
        <w:t>International</w:t>
      </w:r>
    </w:p>
    <w:p>
      <w:pPr>
        <w:spacing w:after="0" w:line="249" w:lineRule="auto"/>
        <w:jc w:val="both"/>
        <w:rPr>
          <w:sz w:val="19"/>
        </w:rPr>
        <w:sectPr>
          <w:type w:val="continuous"/>
          <w:pgSz w:w="11520" w:h="15480"/>
          <w:pgMar w:top="440" w:bottom="280" w:left="820" w:right="860"/>
          <w:cols w:num="2" w:equalWidth="0">
            <w:col w:w="4706" w:space="315"/>
            <w:col w:w="4819"/>
          </w:cols>
        </w:sectPr>
      </w:pPr>
    </w:p>
    <w:p>
      <w:pPr>
        <w:spacing w:line="247" w:lineRule="auto" w:before="44"/>
        <w:ind w:left="101" w:right="0" w:firstLine="0"/>
        <w:jc w:val="both"/>
        <w:rPr>
          <w:sz w:val="13"/>
        </w:rPr>
      </w:pPr>
      <w:r>
        <w:rPr>
          <w:sz w:val="19"/>
        </w:rPr>
        <w:t>protocols on breastmilk substitutes should be followed because excess morbidity and mortality have occurred with early weaning and when breastmilk substitutes for general distribution were imported during humanitarian crises.</w:t>
      </w:r>
      <w:r>
        <w:rPr>
          <w:color w:val="231F20"/>
          <w:position w:val="7"/>
          <w:sz w:val="13"/>
        </w:rPr>
        <w:t>29–32 </w:t>
      </w:r>
      <w:r>
        <w:rPr>
          <w:sz w:val="19"/>
        </w:rPr>
        <w:t>The establishment of breastfeeding corners or tents in hous- ing encampments and health care clinics provides a refuge for</w:t>
      </w:r>
      <w:r>
        <w:rPr>
          <w:spacing w:val="-10"/>
          <w:sz w:val="19"/>
        </w:rPr>
        <w:t> </w:t>
      </w:r>
      <w:r>
        <w:rPr>
          <w:sz w:val="19"/>
        </w:rPr>
        <w:t>nursing</w:t>
      </w:r>
      <w:r>
        <w:rPr>
          <w:spacing w:val="-10"/>
          <w:sz w:val="19"/>
        </w:rPr>
        <w:t> </w:t>
      </w:r>
      <w:r>
        <w:rPr>
          <w:sz w:val="19"/>
        </w:rPr>
        <w:t>mothers</w:t>
      </w:r>
      <w:r>
        <w:rPr>
          <w:spacing w:val="-10"/>
          <w:sz w:val="19"/>
        </w:rPr>
        <w:t> </w:t>
      </w:r>
      <w:r>
        <w:rPr>
          <w:sz w:val="19"/>
        </w:rPr>
        <w:t>who</w:t>
      </w:r>
      <w:r>
        <w:rPr>
          <w:spacing w:val="-10"/>
          <w:sz w:val="19"/>
        </w:rPr>
        <w:t> </w:t>
      </w:r>
      <w:r>
        <w:rPr>
          <w:sz w:val="19"/>
        </w:rPr>
        <w:t>will</w:t>
      </w:r>
      <w:r>
        <w:rPr>
          <w:spacing w:val="-10"/>
          <w:sz w:val="19"/>
        </w:rPr>
        <w:t> </w:t>
      </w:r>
      <w:r>
        <w:rPr>
          <w:sz w:val="19"/>
        </w:rPr>
        <w:t>benefit</w:t>
      </w:r>
      <w:r>
        <w:rPr>
          <w:spacing w:val="-10"/>
          <w:sz w:val="19"/>
        </w:rPr>
        <w:t> </w:t>
      </w:r>
      <w:r>
        <w:rPr>
          <w:sz w:val="19"/>
        </w:rPr>
        <w:t>from</w:t>
      </w:r>
      <w:r>
        <w:rPr>
          <w:spacing w:val="-10"/>
          <w:sz w:val="19"/>
        </w:rPr>
        <w:t> </w:t>
      </w:r>
      <w:r>
        <w:rPr>
          <w:sz w:val="19"/>
        </w:rPr>
        <w:t>privacy;</w:t>
      </w:r>
      <w:r>
        <w:rPr>
          <w:spacing w:val="-10"/>
          <w:sz w:val="19"/>
        </w:rPr>
        <w:t> </w:t>
      </w:r>
      <w:r>
        <w:rPr>
          <w:sz w:val="19"/>
        </w:rPr>
        <w:t>nutritious snacks; and practical and emotional support from MCH pro- fessionals,</w:t>
      </w:r>
      <w:r>
        <w:rPr>
          <w:spacing w:val="-10"/>
          <w:sz w:val="19"/>
        </w:rPr>
        <w:t> </w:t>
      </w:r>
      <w:r>
        <w:rPr>
          <w:sz w:val="19"/>
        </w:rPr>
        <w:t>community</w:t>
      </w:r>
      <w:r>
        <w:rPr>
          <w:spacing w:val="-10"/>
          <w:sz w:val="19"/>
        </w:rPr>
        <w:t> </w:t>
      </w:r>
      <w:r>
        <w:rPr>
          <w:sz w:val="19"/>
        </w:rPr>
        <w:t>health</w:t>
      </w:r>
      <w:r>
        <w:rPr>
          <w:spacing w:val="-10"/>
          <w:sz w:val="19"/>
        </w:rPr>
        <w:t> </w:t>
      </w:r>
      <w:r>
        <w:rPr>
          <w:sz w:val="19"/>
        </w:rPr>
        <w:t>workers,</w:t>
      </w:r>
      <w:r>
        <w:rPr>
          <w:spacing w:val="-10"/>
          <w:sz w:val="19"/>
        </w:rPr>
        <w:t> </w:t>
      </w:r>
      <w:r>
        <w:rPr>
          <w:sz w:val="19"/>
        </w:rPr>
        <w:t>and</w:t>
      </w:r>
      <w:r>
        <w:rPr>
          <w:spacing w:val="-10"/>
          <w:sz w:val="19"/>
        </w:rPr>
        <w:t> </w:t>
      </w:r>
      <w:r>
        <w:rPr>
          <w:sz w:val="19"/>
        </w:rPr>
        <w:t>other</w:t>
      </w:r>
      <w:r>
        <w:rPr>
          <w:spacing w:val="-10"/>
          <w:sz w:val="19"/>
        </w:rPr>
        <w:t> </w:t>
      </w:r>
      <w:r>
        <w:rPr>
          <w:sz w:val="19"/>
        </w:rPr>
        <w:t>mothers.</w:t>
      </w:r>
      <w:r>
        <w:rPr>
          <w:color w:val="231F20"/>
          <w:position w:val="7"/>
          <w:sz w:val="13"/>
        </w:rPr>
        <w:t>33</w:t>
      </w:r>
    </w:p>
    <w:p>
      <w:pPr>
        <w:pStyle w:val="BodyText"/>
        <w:spacing w:before="3"/>
        <w:rPr>
          <w:sz w:val="26"/>
        </w:rPr>
      </w:pPr>
    </w:p>
    <w:p>
      <w:pPr>
        <w:spacing w:before="0"/>
        <w:ind w:left="101" w:right="0" w:firstLine="0"/>
        <w:jc w:val="both"/>
        <w:rPr>
          <w:rFonts w:ascii="Arial"/>
          <w:b/>
          <w:sz w:val="17"/>
        </w:rPr>
      </w:pPr>
      <w:r>
        <w:rPr>
          <w:rFonts w:ascii="Arial"/>
          <w:b/>
          <w:color w:val="005480"/>
          <w:w w:val="105"/>
          <w:sz w:val="17"/>
        </w:rPr>
        <w:t>Contraceptive Care</w:t>
      </w:r>
    </w:p>
    <w:p>
      <w:pPr>
        <w:spacing w:line="249" w:lineRule="auto" w:before="117"/>
        <w:ind w:left="101" w:right="0" w:firstLine="0"/>
        <w:jc w:val="both"/>
        <w:rPr>
          <w:sz w:val="19"/>
        </w:rPr>
      </w:pPr>
      <w:r>
        <w:rPr>
          <w:sz w:val="19"/>
        </w:rPr>
        <w:t>Contraceptive care is another important  immediate  ser-  vice to establish for women in a humanitarian emergency setting.</w:t>
      </w:r>
      <w:r>
        <w:rPr>
          <w:color w:val="231F20"/>
          <w:position w:val="7"/>
          <w:sz w:val="13"/>
        </w:rPr>
        <w:t>23,34,35 </w:t>
      </w:r>
      <w:r>
        <w:rPr>
          <w:sz w:val="19"/>
        </w:rPr>
        <w:t>Personal contraceptive items are often lost, plus pharmacies and </w:t>
      </w:r>
      <w:r>
        <w:rPr>
          <w:spacing w:val="-4"/>
          <w:sz w:val="19"/>
        </w:rPr>
        <w:t>women’s </w:t>
      </w:r>
      <w:r>
        <w:rPr>
          <w:sz w:val="19"/>
        </w:rPr>
        <w:t>health clinics may have been damaged or destroyed. In the aftermath </w:t>
      </w:r>
      <w:r>
        <w:rPr>
          <w:spacing w:val="9"/>
          <w:sz w:val="19"/>
        </w:rPr>
        <w:t>of </w:t>
      </w:r>
      <w:r>
        <w:rPr>
          <w:sz w:val="19"/>
        </w:rPr>
        <w:t>a disaster or in the</w:t>
      </w:r>
      <w:r>
        <w:rPr>
          <w:spacing w:val="-5"/>
          <w:sz w:val="19"/>
        </w:rPr>
        <w:t> </w:t>
      </w:r>
      <w:r>
        <w:rPr>
          <w:sz w:val="19"/>
        </w:rPr>
        <w:t>midst</w:t>
      </w:r>
      <w:r>
        <w:rPr>
          <w:spacing w:val="-5"/>
          <w:sz w:val="19"/>
        </w:rPr>
        <w:t> </w:t>
      </w:r>
      <w:r>
        <w:rPr>
          <w:sz w:val="19"/>
        </w:rPr>
        <w:t>of</w:t>
      </w:r>
      <w:r>
        <w:rPr>
          <w:spacing w:val="-5"/>
          <w:sz w:val="19"/>
        </w:rPr>
        <w:t> </w:t>
      </w:r>
      <w:r>
        <w:rPr>
          <w:sz w:val="19"/>
        </w:rPr>
        <w:t>a</w:t>
      </w:r>
      <w:r>
        <w:rPr>
          <w:spacing w:val="-5"/>
          <w:sz w:val="19"/>
        </w:rPr>
        <w:t> </w:t>
      </w:r>
      <w:r>
        <w:rPr>
          <w:sz w:val="19"/>
        </w:rPr>
        <w:t>refugee</w:t>
      </w:r>
      <w:r>
        <w:rPr>
          <w:spacing w:val="-5"/>
          <w:sz w:val="19"/>
        </w:rPr>
        <w:t> </w:t>
      </w:r>
      <w:r>
        <w:rPr>
          <w:sz w:val="19"/>
        </w:rPr>
        <w:t>crisis,</w:t>
      </w:r>
      <w:r>
        <w:rPr>
          <w:spacing w:val="-5"/>
          <w:sz w:val="19"/>
        </w:rPr>
        <w:t> </w:t>
      </w:r>
      <w:r>
        <w:rPr>
          <w:spacing w:val="-4"/>
          <w:sz w:val="19"/>
        </w:rPr>
        <w:t>women’s</w:t>
      </w:r>
      <w:r>
        <w:rPr>
          <w:spacing w:val="-5"/>
          <w:sz w:val="19"/>
        </w:rPr>
        <w:t> </w:t>
      </w:r>
      <w:r>
        <w:rPr>
          <w:sz w:val="19"/>
        </w:rPr>
        <w:t>choices</w:t>
      </w:r>
      <w:r>
        <w:rPr>
          <w:spacing w:val="-5"/>
          <w:sz w:val="19"/>
        </w:rPr>
        <w:t> </w:t>
      </w:r>
      <w:r>
        <w:rPr>
          <w:sz w:val="19"/>
        </w:rPr>
        <w:t>are</w:t>
      </w:r>
      <w:r>
        <w:rPr>
          <w:spacing w:val="-5"/>
          <w:sz w:val="19"/>
        </w:rPr>
        <w:t> </w:t>
      </w:r>
      <w:r>
        <w:rPr>
          <w:sz w:val="19"/>
        </w:rPr>
        <w:t>influenced by their personal circumstances and should be respected: some may wish to prevent </w:t>
      </w:r>
      <w:r>
        <w:rPr>
          <w:spacing w:val="-3"/>
          <w:sz w:val="19"/>
        </w:rPr>
        <w:t>pregnancy, </w:t>
      </w:r>
      <w:r>
        <w:rPr>
          <w:sz w:val="19"/>
        </w:rPr>
        <w:t>whereas others may desire to become pregnant right </w:t>
      </w:r>
      <w:r>
        <w:rPr>
          <w:spacing w:val="-5"/>
          <w:sz w:val="19"/>
        </w:rPr>
        <w:t>away. </w:t>
      </w:r>
      <w:r>
        <w:rPr>
          <w:spacing w:val="-3"/>
          <w:sz w:val="19"/>
        </w:rPr>
        <w:t>For </w:t>
      </w:r>
      <w:r>
        <w:rPr>
          <w:sz w:val="19"/>
        </w:rPr>
        <w:t>women  who  want contraception, experts</w:t>
      </w:r>
      <w:r>
        <w:rPr>
          <w:color w:val="231F20"/>
          <w:position w:val="7"/>
          <w:sz w:val="13"/>
        </w:rPr>
        <w:t>23,34,35 </w:t>
      </w:r>
      <w:r>
        <w:rPr>
          <w:sz w:val="19"/>
        </w:rPr>
        <w:t>recommend injectables and long-acting reversible contraceptives (eg, intrauterine devices) during the early weeks of a crisis due to their</w:t>
      </w:r>
      <w:r>
        <w:rPr>
          <w:spacing w:val="-28"/>
          <w:sz w:val="19"/>
        </w:rPr>
        <w:t> </w:t>
      </w:r>
      <w:r>
        <w:rPr>
          <w:sz w:val="19"/>
        </w:rPr>
        <w:t>safety and simplicity of use. Pills are more difficult to manage,   but are familiar to many women and should thus be made available. Emergency contraceptive tablets are also essential to</w:t>
      </w:r>
      <w:r>
        <w:rPr>
          <w:spacing w:val="-10"/>
          <w:sz w:val="19"/>
        </w:rPr>
        <w:t> </w:t>
      </w:r>
      <w:r>
        <w:rPr>
          <w:sz w:val="19"/>
        </w:rPr>
        <w:t>have</w:t>
      </w:r>
      <w:r>
        <w:rPr>
          <w:spacing w:val="-10"/>
          <w:sz w:val="19"/>
        </w:rPr>
        <w:t> </w:t>
      </w:r>
      <w:r>
        <w:rPr>
          <w:sz w:val="19"/>
        </w:rPr>
        <w:t>in</w:t>
      </w:r>
      <w:r>
        <w:rPr>
          <w:spacing w:val="-10"/>
          <w:sz w:val="19"/>
        </w:rPr>
        <w:t> </w:t>
      </w:r>
      <w:r>
        <w:rPr>
          <w:sz w:val="19"/>
        </w:rPr>
        <w:t>stock.</w:t>
      </w:r>
      <w:r>
        <w:rPr>
          <w:spacing w:val="-10"/>
          <w:sz w:val="19"/>
        </w:rPr>
        <w:t> </w:t>
      </w:r>
      <w:r>
        <w:rPr>
          <w:sz w:val="19"/>
        </w:rPr>
        <w:t>Freely</w:t>
      </w:r>
      <w:r>
        <w:rPr>
          <w:spacing w:val="-10"/>
          <w:sz w:val="19"/>
        </w:rPr>
        <w:t> </w:t>
      </w:r>
      <w:r>
        <w:rPr>
          <w:sz w:val="19"/>
        </w:rPr>
        <w:t>distributing</w:t>
      </w:r>
      <w:r>
        <w:rPr>
          <w:spacing w:val="-10"/>
          <w:sz w:val="19"/>
        </w:rPr>
        <w:t> </w:t>
      </w:r>
      <w:r>
        <w:rPr>
          <w:sz w:val="19"/>
        </w:rPr>
        <w:t>condoms</w:t>
      </w:r>
      <w:r>
        <w:rPr>
          <w:spacing w:val="-10"/>
          <w:sz w:val="19"/>
        </w:rPr>
        <w:t> </w:t>
      </w:r>
      <w:r>
        <w:rPr>
          <w:sz w:val="19"/>
        </w:rPr>
        <w:t>is</w:t>
      </w:r>
      <w:r>
        <w:rPr>
          <w:spacing w:val="-10"/>
          <w:sz w:val="19"/>
        </w:rPr>
        <w:t> </w:t>
      </w:r>
      <w:r>
        <w:rPr>
          <w:sz w:val="19"/>
        </w:rPr>
        <w:t>necessary</w:t>
      </w:r>
      <w:r>
        <w:rPr>
          <w:spacing w:val="-10"/>
          <w:sz w:val="19"/>
        </w:rPr>
        <w:t> </w:t>
      </w:r>
      <w:r>
        <w:rPr>
          <w:sz w:val="19"/>
        </w:rPr>
        <w:t>for both pregnancy and disease</w:t>
      </w:r>
      <w:r>
        <w:rPr>
          <w:spacing w:val="-13"/>
          <w:sz w:val="19"/>
        </w:rPr>
        <w:t> </w:t>
      </w:r>
      <w:r>
        <w:rPr>
          <w:sz w:val="19"/>
        </w:rPr>
        <w:t>protection.</w:t>
      </w:r>
    </w:p>
    <w:p>
      <w:pPr>
        <w:pStyle w:val="BodyText"/>
        <w:spacing w:before="1"/>
        <w:rPr>
          <w:sz w:val="26"/>
        </w:rPr>
      </w:pPr>
    </w:p>
    <w:p>
      <w:pPr>
        <w:spacing w:before="0"/>
        <w:ind w:left="101" w:right="0" w:firstLine="0"/>
        <w:jc w:val="both"/>
        <w:rPr>
          <w:rFonts w:ascii="Arial"/>
          <w:b/>
          <w:sz w:val="17"/>
        </w:rPr>
      </w:pPr>
      <w:r>
        <w:rPr>
          <w:rFonts w:ascii="Arial"/>
          <w:b/>
          <w:color w:val="005480"/>
          <w:w w:val="105"/>
          <w:sz w:val="17"/>
        </w:rPr>
        <w:t>Care for Sexual Assault Survivors</w:t>
      </w:r>
    </w:p>
    <w:p>
      <w:pPr>
        <w:spacing w:line="247" w:lineRule="auto" w:before="117"/>
        <w:ind w:left="101" w:right="0" w:firstLine="0"/>
        <w:jc w:val="both"/>
        <w:rPr>
          <w:sz w:val="13"/>
        </w:rPr>
      </w:pPr>
      <w:r>
        <w:rPr>
          <w:sz w:val="19"/>
        </w:rPr>
        <w:t>Sexual</w:t>
      </w:r>
      <w:r>
        <w:rPr>
          <w:spacing w:val="-5"/>
          <w:sz w:val="19"/>
        </w:rPr>
        <w:t> </w:t>
      </w:r>
      <w:r>
        <w:rPr>
          <w:sz w:val="19"/>
        </w:rPr>
        <w:t>crimes</w:t>
      </w:r>
      <w:r>
        <w:rPr>
          <w:spacing w:val="-5"/>
          <w:sz w:val="19"/>
        </w:rPr>
        <w:t> </w:t>
      </w:r>
      <w:r>
        <w:rPr>
          <w:sz w:val="19"/>
        </w:rPr>
        <w:t>are</w:t>
      </w:r>
      <w:r>
        <w:rPr>
          <w:spacing w:val="-5"/>
          <w:sz w:val="19"/>
        </w:rPr>
        <w:t> </w:t>
      </w:r>
      <w:r>
        <w:rPr>
          <w:sz w:val="19"/>
        </w:rPr>
        <w:t>unfortunately</w:t>
      </w:r>
      <w:r>
        <w:rPr>
          <w:spacing w:val="-5"/>
          <w:sz w:val="19"/>
        </w:rPr>
        <w:t> </w:t>
      </w:r>
      <w:r>
        <w:rPr>
          <w:sz w:val="19"/>
        </w:rPr>
        <w:t>common</w:t>
      </w:r>
      <w:r>
        <w:rPr>
          <w:spacing w:val="-5"/>
          <w:sz w:val="19"/>
        </w:rPr>
        <w:t> </w:t>
      </w:r>
      <w:r>
        <w:rPr>
          <w:sz w:val="19"/>
        </w:rPr>
        <w:t>in</w:t>
      </w:r>
      <w:r>
        <w:rPr>
          <w:spacing w:val="-5"/>
          <w:sz w:val="19"/>
        </w:rPr>
        <w:t> </w:t>
      </w:r>
      <w:r>
        <w:rPr>
          <w:sz w:val="19"/>
        </w:rPr>
        <w:t>the</w:t>
      </w:r>
      <w:r>
        <w:rPr>
          <w:spacing w:val="-5"/>
          <w:sz w:val="19"/>
        </w:rPr>
        <w:t> </w:t>
      </w:r>
      <w:r>
        <w:rPr>
          <w:sz w:val="19"/>
        </w:rPr>
        <w:t>unstable</w:t>
      </w:r>
      <w:r>
        <w:rPr>
          <w:spacing w:val="-5"/>
          <w:sz w:val="19"/>
        </w:rPr>
        <w:t> </w:t>
      </w:r>
      <w:r>
        <w:rPr>
          <w:sz w:val="19"/>
        </w:rPr>
        <w:t>and insecure crisis environment</w:t>
      </w:r>
      <w:r>
        <w:rPr>
          <w:color w:val="231F20"/>
          <w:position w:val="7"/>
          <w:sz w:val="13"/>
        </w:rPr>
        <w:t>6,36</w:t>
      </w:r>
      <w:r>
        <w:rPr>
          <w:sz w:val="19"/>
        </w:rPr>
        <w:t>; therefore, midwives should anticipate that they will provide care and comfort to pa- tients (female or male) who have been assaulted. The mid- </w:t>
      </w:r>
      <w:r>
        <w:rPr>
          <w:spacing w:val="-6"/>
          <w:sz w:val="19"/>
        </w:rPr>
        <w:t>wife’s </w:t>
      </w:r>
      <w:r>
        <w:rPr>
          <w:sz w:val="19"/>
        </w:rPr>
        <w:t>empathetic demeanor and gentle clinical skills are ap- propriate</w:t>
      </w:r>
      <w:r>
        <w:rPr>
          <w:spacing w:val="-22"/>
          <w:sz w:val="19"/>
        </w:rPr>
        <w:t> </w:t>
      </w:r>
      <w:r>
        <w:rPr>
          <w:sz w:val="19"/>
        </w:rPr>
        <w:t>for</w:t>
      </w:r>
      <w:r>
        <w:rPr>
          <w:spacing w:val="-22"/>
          <w:sz w:val="19"/>
        </w:rPr>
        <w:t> </w:t>
      </w:r>
      <w:r>
        <w:rPr>
          <w:sz w:val="19"/>
        </w:rPr>
        <w:t>these</w:t>
      </w:r>
      <w:r>
        <w:rPr>
          <w:spacing w:val="-22"/>
          <w:sz w:val="19"/>
        </w:rPr>
        <w:t> </w:t>
      </w:r>
      <w:r>
        <w:rPr>
          <w:sz w:val="19"/>
        </w:rPr>
        <w:t>distressing</w:t>
      </w:r>
      <w:r>
        <w:rPr>
          <w:spacing w:val="-22"/>
          <w:sz w:val="19"/>
        </w:rPr>
        <w:t> </w:t>
      </w:r>
      <w:r>
        <w:rPr>
          <w:sz w:val="19"/>
        </w:rPr>
        <w:t>circumstances.</w:t>
      </w:r>
      <w:r>
        <w:rPr>
          <w:spacing w:val="-22"/>
          <w:sz w:val="19"/>
        </w:rPr>
        <w:t> </w:t>
      </w:r>
      <w:r>
        <w:rPr>
          <w:spacing w:val="-4"/>
          <w:sz w:val="19"/>
        </w:rPr>
        <w:t>Treating</w:t>
      </w:r>
      <w:r>
        <w:rPr>
          <w:spacing w:val="-22"/>
          <w:sz w:val="19"/>
        </w:rPr>
        <w:t> </w:t>
      </w:r>
      <w:r>
        <w:rPr>
          <w:sz w:val="19"/>
        </w:rPr>
        <w:t>injuries and prescribing STI, </w:t>
      </w:r>
      <w:r>
        <w:rPr>
          <w:spacing w:val="-7"/>
          <w:sz w:val="19"/>
        </w:rPr>
        <w:t>HIV, </w:t>
      </w:r>
      <w:r>
        <w:rPr>
          <w:sz w:val="19"/>
        </w:rPr>
        <w:t>and pregnancy prophylaxis are</w:t>
      </w:r>
      <w:r>
        <w:rPr>
          <w:spacing w:val="-23"/>
          <w:sz w:val="19"/>
        </w:rPr>
        <w:t> </w:t>
      </w:r>
      <w:r>
        <w:rPr>
          <w:sz w:val="19"/>
        </w:rPr>
        <w:t>ur- gent matters, as well as gathering forensic evidence as </w:t>
      </w:r>
      <w:r>
        <w:rPr>
          <w:spacing w:val="-2"/>
          <w:sz w:val="19"/>
        </w:rPr>
        <w:t>ap- </w:t>
      </w:r>
      <w:r>
        <w:rPr>
          <w:sz w:val="19"/>
        </w:rPr>
        <w:t>propriate to the local situation.</w:t>
      </w:r>
      <w:r>
        <w:rPr>
          <w:color w:val="231F20"/>
          <w:position w:val="7"/>
          <w:sz w:val="13"/>
        </w:rPr>
        <w:t>23,36 </w:t>
      </w:r>
      <w:r>
        <w:rPr>
          <w:sz w:val="19"/>
        </w:rPr>
        <w:t>Nonjudgmental collabo- ration to determine the </w:t>
      </w:r>
      <w:r>
        <w:rPr>
          <w:spacing w:val="-3"/>
          <w:sz w:val="19"/>
        </w:rPr>
        <w:t>survivor’s </w:t>
      </w:r>
      <w:r>
        <w:rPr>
          <w:sz w:val="19"/>
        </w:rPr>
        <w:t>preferences for care and follow-up is essential, but counseling can be difficult due to potential language barriers and cross-cultural uncertainties, as well as potentially unsettled law enforcement and judicial circumstances. The midwife should contact the agency as- signed</w:t>
      </w:r>
      <w:r>
        <w:rPr>
          <w:spacing w:val="-16"/>
          <w:sz w:val="19"/>
        </w:rPr>
        <w:t> </w:t>
      </w:r>
      <w:r>
        <w:rPr>
          <w:sz w:val="19"/>
        </w:rPr>
        <w:t>to</w:t>
      </w:r>
      <w:r>
        <w:rPr>
          <w:spacing w:val="-16"/>
          <w:sz w:val="19"/>
        </w:rPr>
        <w:t> </w:t>
      </w:r>
      <w:r>
        <w:rPr>
          <w:sz w:val="19"/>
        </w:rPr>
        <w:t>lead</w:t>
      </w:r>
      <w:r>
        <w:rPr>
          <w:spacing w:val="-16"/>
          <w:sz w:val="19"/>
        </w:rPr>
        <w:t> </w:t>
      </w:r>
      <w:r>
        <w:rPr>
          <w:sz w:val="19"/>
        </w:rPr>
        <w:t>the</w:t>
      </w:r>
      <w:r>
        <w:rPr>
          <w:spacing w:val="-16"/>
          <w:sz w:val="19"/>
        </w:rPr>
        <w:t> </w:t>
      </w:r>
      <w:r>
        <w:rPr>
          <w:sz w:val="19"/>
        </w:rPr>
        <w:t>gender-based</w:t>
      </w:r>
      <w:r>
        <w:rPr>
          <w:spacing w:val="-16"/>
          <w:sz w:val="19"/>
        </w:rPr>
        <w:t> </w:t>
      </w:r>
      <w:r>
        <w:rPr>
          <w:sz w:val="19"/>
        </w:rPr>
        <w:t>violence</w:t>
      </w:r>
      <w:r>
        <w:rPr>
          <w:spacing w:val="-16"/>
          <w:sz w:val="19"/>
        </w:rPr>
        <w:t> </w:t>
      </w:r>
      <w:r>
        <w:rPr>
          <w:sz w:val="19"/>
        </w:rPr>
        <w:t>programs</w:t>
      </w:r>
      <w:r>
        <w:rPr>
          <w:spacing w:val="-16"/>
          <w:sz w:val="19"/>
        </w:rPr>
        <w:t> </w:t>
      </w:r>
      <w:r>
        <w:rPr>
          <w:sz w:val="19"/>
        </w:rPr>
        <w:t>for</w:t>
      </w:r>
      <w:r>
        <w:rPr>
          <w:spacing w:val="-16"/>
          <w:sz w:val="19"/>
        </w:rPr>
        <w:t> </w:t>
      </w:r>
      <w:r>
        <w:rPr>
          <w:sz w:val="19"/>
        </w:rPr>
        <w:t>the</w:t>
      </w:r>
      <w:r>
        <w:rPr>
          <w:spacing w:val="-16"/>
          <w:sz w:val="19"/>
        </w:rPr>
        <w:t> </w:t>
      </w:r>
      <w:r>
        <w:rPr>
          <w:sz w:val="19"/>
        </w:rPr>
        <w:t>UN protection cluster (see Figure 1).</w:t>
      </w:r>
      <w:r>
        <w:rPr>
          <w:color w:val="231F20"/>
          <w:position w:val="7"/>
          <w:sz w:val="13"/>
        </w:rPr>
        <w:t>6,14 </w:t>
      </w:r>
      <w:r>
        <w:rPr>
          <w:sz w:val="19"/>
        </w:rPr>
        <w:t>Involvement of culture brokers</w:t>
      </w:r>
      <w:r>
        <w:rPr>
          <w:spacing w:val="-10"/>
          <w:sz w:val="19"/>
        </w:rPr>
        <w:t> </w:t>
      </w:r>
      <w:r>
        <w:rPr>
          <w:sz w:val="19"/>
        </w:rPr>
        <w:t>is</w:t>
      </w:r>
      <w:r>
        <w:rPr>
          <w:spacing w:val="-10"/>
          <w:sz w:val="19"/>
        </w:rPr>
        <w:t> </w:t>
      </w:r>
      <w:r>
        <w:rPr>
          <w:sz w:val="19"/>
        </w:rPr>
        <w:t>also</w:t>
      </w:r>
      <w:r>
        <w:rPr>
          <w:spacing w:val="-10"/>
          <w:sz w:val="19"/>
        </w:rPr>
        <w:t> </w:t>
      </w:r>
      <w:r>
        <w:rPr>
          <w:sz w:val="19"/>
        </w:rPr>
        <w:t>essential</w:t>
      </w:r>
      <w:r>
        <w:rPr>
          <w:spacing w:val="-10"/>
          <w:sz w:val="19"/>
        </w:rPr>
        <w:t> </w:t>
      </w:r>
      <w:r>
        <w:rPr>
          <w:sz w:val="19"/>
        </w:rPr>
        <w:t>to</w:t>
      </w:r>
      <w:r>
        <w:rPr>
          <w:spacing w:val="-10"/>
          <w:sz w:val="19"/>
        </w:rPr>
        <w:t> </w:t>
      </w:r>
      <w:r>
        <w:rPr>
          <w:sz w:val="19"/>
        </w:rPr>
        <w:t>understanding</w:t>
      </w:r>
      <w:r>
        <w:rPr>
          <w:spacing w:val="-10"/>
          <w:sz w:val="19"/>
        </w:rPr>
        <w:t> </w:t>
      </w:r>
      <w:r>
        <w:rPr>
          <w:sz w:val="19"/>
        </w:rPr>
        <w:t>the</w:t>
      </w:r>
      <w:r>
        <w:rPr>
          <w:spacing w:val="-10"/>
          <w:sz w:val="19"/>
        </w:rPr>
        <w:t> </w:t>
      </w:r>
      <w:r>
        <w:rPr>
          <w:sz w:val="19"/>
        </w:rPr>
        <w:t>potential</w:t>
      </w:r>
      <w:r>
        <w:rPr>
          <w:spacing w:val="-10"/>
          <w:sz w:val="19"/>
        </w:rPr>
        <w:t> </w:t>
      </w:r>
      <w:r>
        <w:rPr>
          <w:sz w:val="19"/>
        </w:rPr>
        <w:t>signif- icance</w:t>
      </w:r>
      <w:r>
        <w:rPr>
          <w:spacing w:val="-18"/>
          <w:sz w:val="19"/>
        </w:rPr>
        <w:t> </w:t>
      </w:r>
      <w:r>
        <w:rPr>
          <w:sz w:val="19"/>
        </w:rPr>
        <w:t>of</w:t>
      </w:r>
      <w:r>
        <w:rPr>
          <w:spacing w:val="-18"/>
          <w:sz w:val="19"/>
        </w:rPr>
        <w:t> </w:t>
      </w:r>
      <w:r>
        <w:rPr>
          <w:sz w:val="19"/>
        </w:rPr>
        <w:t>this</w:t>
      </w:r>
      <w:r>
        <w:rPr>
          <w:spacing w:val="-18"/>
          <w:sz w:val="19"/>
        </w:rPr>
        <w:t> </w:t>
      </w:r>
      <w:r>
        <w:rPr>
          <w:sz w:val="19"/>
        </w:rPr>
        <w:t>event</w:t>
      </w:r>
      <w:r>
        <w:rPr>
          <w:spacing w:val="-18"/>
          <w:sz w:val="19"/>
        </w:rPr>
        <w:t> </w:t>
      </w:r>
      <w:r>
        <w:rPr>
          <w:sz w:val="19"/>
        </w:rPr>
        <w:t>for</w:t>
      </w:r>
      <w:r>
        <w:rPr>
          <w:spacing w:val="-18"/>
          <w:sz w:val="19"/>
        </w:rPr>
        <w:t> </w:t>
      </w:r>
      <w:r>
        <w:rPr>
          <w:sz w:val="19"/>
        </w:rPr>
        <w:t>patients</w:t>
      </w:r>
      <w:r>
        <w:rPr>
          <w:spacing w:val="-18"/>
          <w:sz w:val="19"/>
        </w:rPr>
        <w:t> </w:t>
      </w:r>
      <w:r>
        <w:rPr>
          <w:sz w:val="19"/>
        </w:rPr>
        <w:t>within</w:t>
      </w:r>
      <w:r>
        <w:rPr>
          <w:spacing w:val="-18"/>
          <w:sz w:val="19"/>
        </w:rPr>
        <w:t> </w:t>
      </w:r>
      <w:r>
        <w:rPr>
          <w:sz w:val="19"/>
        </w:rPr>
        <w:t>their</w:t>
      </w:r>
      <w:r>
        <w:rPr>
          <w:spacing w:val="-18"/>
          <w:sz w:val="19"/>
        </w:rPr>
        <w:t> </w:t>
      </w:r>
      <w:r>
        <w:rPr>
          <w:sz w:val="19"/>
        </w:rPr>
        <w:t>societal,</w:t>
      </w:r>
      <w:r>
        <w:rPr>
          <w:spacing w:val="-18"/>
          <w:sz w:val="19"/>
        </w:rPr>
        <w:t> </w:t>
      </w:r>
      <w:r>
        <w:rPr>
          <w:sz w:val="19"/>
        </w:rPr>
        <w:t>religious, and</w:t>
      </w:r>
      <w:r>
        <w:rPr>
          <w:spacing w:val="-26"/>
          <w:sz w:val="19"/>
        </w:rPr>
        <w:t> </w:t>
      </w:r>
      <w:r>
        <w:rPr>
          <w:sz w:val="19"/>
        </w:rPr>
        <w:t>family</w:t>
      </w:r>
      <w:r>
        <w:rPr>
          <w:spacing w:val="-26"/>
          <w:sz w:val="19"/>
        </w:rPr>
        <w:t> </w:t>
      </w:r>
      <w:r>
        <w:rPr>
          <w:sz w:val="19"/>
        </w:rPr>
        <w:t>contexts.</w:t>
      </w:r>
      <w:r>
        <w:rPr>
          <w:color w:val="231F20"/>
          <w:position w:val="7"/>
          <w:sz w:val="13"/>
        </w:rPr>
        <w:t>5,6,25</w:t>
      </w:r>
    </w:p>
    <w:p>
      <w:pPr>
        <w:pStyle w:val="BodyText"/>
        <w:spacing w:before="3"/>
        <w:rPr>
          <w:sz w:val="26"/>
        </w:rPr>
      </w:pPr>
    </w:p>
    <w:p>
      <w:pPr>
        <w:spacing w:before="0"/>
        <w:ind w:left="101" w:right="0" w:firstLine="0"/>
        <w:jc w:val="both"/>
        <w:rPr>
          <w:rFonts w:ascii="Arial"/>
          <w:b/>
          <w:sz w:val="17"/>
        </w:rPr>
      </w:pPr>
      <w:r>
        <w:rPr>
          <w:rFonts w:ascii="Arial"/>
          <w:b/>
          <w:color w:val="005480"/>
          <w:w w:val="110"/>
          <w:sz w:val="17"/>
        </w:rPr>
        <w:t>Primary Care</w:t>
      </w:r>
    </w:p>
    <w:p>
      <w:pPr>
        <w:spacing w:line="252" w:lineRule="auto" w:before="117"/>
        <w:ind w:left="101" w:right="0" w:firstLine="0"/>
        <w:jc w:val="both"/>
        <w:rPr>
          <w:sz w:val="19"/>
        </w:rPr>
      </w:pPr>
      <w:r>
        <w:rPr>
          <w:sz w:val="19"/>
        </w:rPr>
        <w:t>In addition to concentrating on familiar midwifery activities in</w:t>
      </w:r>
      <w:r>
        <w:rPr>
          <w:spacing w:val="-16"/>
          <w:sz w:val="19"/>
        </w:rPr>
        <w:t> </w:t>
      </w:r>
      <w:r>
        <w:rPr>
          <w:sz w:val="19"/>
        </w:rPr>
        <w:t>the</w:t>
      </w:r>
      <w:r>
        <w:rPr>
          <w:spacing w:val="-17"/>
          <w:sz w:val="19"/>
        </w:rPr>
        <w:t> </w:t>
      </w:r>
      <w:r>
        <w:rPr>
          <w:sz w:val="19"/>
        </w:rPr>
        <w:t>disaster</w:t>
      </w:r>
      <w:r>
        <w:rPr>
          <w:spacing w:val="-17"/>
          <w:sz w:val="19"/>
        </w:rPr>
        <w:t> </w:t>
      </w:r>
      <w:r>
        <w:rPr>
          <w:sz w:val="19"/>
        </w:rPr>
        <w:t>zone,</w:t>
      </w:r>
      <w:r>
        <w:rPr>
          <w:spacing w:val="-16"/>
          <w:sz w:val="19"/>
        </w:rPr>
        <w:t> </w:t>
      </w:r>
      <w:r>
        <w:rPr>
          <w:sz w:val="19"/>
        </w:rPr>
        <w:t>the</w:t>
      </w:r>
      <w:r>
        <w:rPr>
          <w:spacing w:val="-16"/>
          <w:sz w:val="19"/>
        </w:rPr>
        <w:t> </w:t>
      </w:r>
      <w:r>
        <w:rPr>
          <w:sz w:val="19"/>
        </w:rPr>
        <w:t>midwife</w:t>
      </w:r>
      <w:r>
        <w:rPr>
          <w:spacing w:val="-16"/>
          <w:sz w:val="19"/>
        </w:rPr>
        <w:t> </w:t>
      </w:r>
      <w:r>
        <w:rPr>
          <w:sz w:val="19"/>
        </w:rPr>
        <w:t>should</w:t>
      </w:r>
      <w:r>
        <w:rPr>
          <w:spacing w:val="-16"/>
          <w:sz w:val="19"/>
        </w:rPr>
        <w:t> </w:t>
      </w:r>
      <w:r>
        <w:rPr>
          <w:sz w:val="19"/>
        </w:rPr>
        <w:t>anticipate</w:t>
      </w:r>
      <w:r>
        <w:rPr>
          <w:spacing w:val="-17"/>
          <w:sz w:val="19"/>
        </w:rPr>
        <w:t> </w:t>
      </w:r>
      <w:r>
        <w:rPr>
          <w:sz w:val="19"/>
        </w:rPr>
        <w:t>treating</w:t>
      </w:r>
      <w:r>
        <w:rPr>
          <w:spacing w:val="-16"/>
          <w:sz w:val="19"/>
        </w:rPr>
        <w:t> </w:t>
      </w:r>
      <w:r>
        <w:rPr>
          <w:sz w:val="19"/>
        </w:rPr>
        <w:t>pa- tients with primary care complaints such as diarrhea, upper respiratory infections, asthma, otitis, arthritis, skin</w:t>
      </w:r>
      <w:r>
        <w:rPr>
          <w:spacing w:val="-32"/>
          <w:sz w:val="19"/>
        </w:rPr>
        <w:t> </w:t>
      </w:r>
      <w:r>
        <w:rPr>
          <w:sz w:val="19"/>
        </w:rPr>
        <w:t>disorders, gastritis/ulcers, urinary tract infections, hypertension, dia- betes,</w:t>
      </w:r>
      <w:r>
        <w:rPr>
          <w:spacing w:val="-17"/>
          <w:sz w:val="19"/>
        </w:rPr>
        <w:t> </w:t>
      </w:r>
      <w:r>
        <w:rPr>
          <w:sz w:val="19"/>
        </w:rPr>
        <w:t>and</w:t>
      </w:r>
      <w:r>
        <w:rPr>
          <w:spacing w:val="-18"/>
          <w:sz w:val="19"/>
        </w:rPr>
        <w:t> </w:t>
      </w:r>
      <w:r>
        <w:rPr>
          <w:sz w:val="19"/>
        </w:rPr>
        <w:t>injuries.</w:t>
      </w:r>
      <w:r>
        <w:rPr>
          <w:spacing w:val="-17"/>
          <w:sz w:val="19"/>
        </w:rPr>
        <w:t> </w:t>
      </w:r>
      <w:r>
        <w:rPr>
          <w:sz w:val="19"/>
        </w:rPr>
        <w:t>Endemic</w:t>
      </w:r>
      <w:r>
        <w:rPr>
          <w:spacing w:val="-17"/>
          <w:sz w:val="19"/>
        </w:rPr>
        <w:t> </w:t>
      </w:r>
      <w:r>
        <w:rPr>
          <w:sz w:val="19"/>
        </w:rPr>
        <w:t>diseases</w:t>
      </w:r>
      <w:r>
        <w:rPr>
          <w:spacing w:val="-17"/>
          <w:sz w:val="19"/>
        </w:rPr>
        <w:t> </w:t>
      </w:r>
      <w:r>
        <w:rPr>
          <w:sz w:val="19"/>
        </w:rPr>
        <w:t>such</w:t>
      </w:r>
      <w:r>
        <w:rPr>
          <w:spacing w:val="-17"/>
          <w:sz w:val="19"/>
        </w:rPr>
        <w:t> </w:t>
      </w:r>
      <w:r>
        <w:rPr>
          <w:sz w:val="19"/>
        </w:rPr>
        <w:t>as</w:t>
      </w:r>
      <w:r>
        <w:rPr>
          <w:spacing w:val="-18"/>
          <w:sz w:val="19"/>
        </w:rPr>
        <w:t> </w:t>
      </w:r>
      <w:r>
        <w:rPr>
          <w:sz w:val="19"/>
        </w:rPr>
        <w:t>malaria,</w:t>
      </w:r>
      <w:r>
        <w:rPr>
          <w:spacing w:val="-17"/>
          <w:sz w:val="19"/>
        </w:rPr>
        <w:t> </w:t>
      </w:r>
      <w:r>
        <w:rPr>
          <w:sz w:val="19"/>
        </w:rPr>
        <w:t>dengue, and helminths (worms) may be common diagnoses.</w:t>
      </w:r>
      <w:r>
        <w:rPr>
          <w:spacing w:val="21"/>
          <w:sz w:val="19"/>
        </w:rPr>
        <w:t> </w:t>
      </w:r>
      <w:r>
        <w:rPr>
          <w:sz w:val="19"/>
        </w:rPr>
        <w:t>Coordi-</w:t>
      </w:r>
    </w:p>
    <w:p>
      <w:pPr>
        <w:spacing w:line="249" w:lineRule="auto" w:before="44"/>
        <w:ind w:left="101" w:right="112" w:firstLine="0"/>
        <w:jc w:val="both"/>
        <w:rPr>
          <w:sz w:val="19"/>
        </w:rPr>
      </w:pPr>
      <w:r>
        <w:rPr/>
        <w:br w:type="column"/>
      </w:r>
      <w:r>
        <w:rPr>
          <w:sz w:val="19"/>
        </w:rPr>
        <w:t>nating with the UN health cluster agencies is critical when participating in the prevention and treatment of outbreaks of infectious</w:t>
      </w:r>
      <w:r>
        <w:rPr>
          <w:spacing w:val="-8"/>
          <w:sz w:val="19"/>
        </w:rPr>
        <w:t> </w:t>
      </w:r>
      <w:r>
        <w:rPr>
          <w:sz w:val="19"/>
        </w:rPr>
        <w:t>diseases</w:t>
      </w:r>
      <w:r>
        <w:rPr>
          <w:spacing w:val="-8"/>
          <w:sz w:val="19"/>
        </w:rPr>
        <w:t> </w:t>
      </w:r>
      <w:r>
        <w:rPr>
          <w:sz w:val="19"/>
        </w:rPr>
        <w:t>such</w:t>
      </w:r>
      <w:r>
        <w:rPr>
          <w:spacing w:val="-8"/>
          <w:sz w:val="19"/>
        </w:rPr>
        <w:t> </w:t>
      </w:r>
      <w:r>
        <w:rPr>
          <w:sz w:val="19"/>
        </w:rPr>
        <w:t>as</w:t>
      </w:r>
      <w:r>
        <w:rPr>
          <w:spacing w:val="-8"/>
          <w:sz w:val="19"/>
        </w:rPr>
        <w:t> </w:t>
      </w:r>
      <w:r>
        <w:rPr>
          <w:sz w:val="19"/>
        </w:rPr>
        <w:t>measles,</w:t>
      </w:r>
      <w:r>
        <w:rPr>
          <w:spacing w:val="-8"/>
          <w:sz w:val="19"/>
        </w:rPr>
        <w:t> </w:t>
      </w:r>
      <w:r>
        <w:rPr>
          <w:sz w:val="19"/>
        </w:rPr>
        <w:t>cholera,</w:t>
      </w:r>
      <w:r>
        <w:rPr>
          <w:spacing w:val="-9"/>
          <w:sz w:val="19"/>
        </w:rPr>
        <w:t> </w:t>
      </w:r>
      <w:r>
        <w:rPr>
          <w:sz w:val="19"/>
        </w:rPr>
        <w:t>or</w:t>
      </w:r>
      <w:r>
        <w:rPr>
          <w:spacing w:val="-8"/>
          <w:sz w:val="19"/>
        </w:rPr>
        <w:t> </w:t>
      </w:r>
      <w:r>
        <w:rPr>
          <w:sz w:val="19"/>
        </w:rPr>
        <w:t>leptospirosis, or when reestablishing structured treatment protocols for tu- berculosis</w:t>
      </w:r>
      <w:r>
        <w:rPr>
          <w:spacing w:val="-14"/>
          <w:sz w:val="19"/>
        </w:rPr>
        <w:t> </w:t>
      </w:r>
      <w:r>
        <w:rPr>
          <w:sz w:val="19"/>
        </w:rPr>
        <w:t>and</w:t>
      </w:r>
      <w:r>
        <w:rPr>
          <w:spacing w:val="-15"/>
          <w:sz w:val="19"/>
        </w:rPr>
        <w:t> </w:t>
      </w:r>
      <w:r>
        <w:rPr>
          <w:sz w:val="19"/>
        </w:rPr>
        <w:t>HIV/AIDS.</w:t>
      </w:r>
      <w:r>
        <w:rPr>
          <w:color w:val="231F20"/>
          <w:position w:val="7"/>
          <w:sz w:val="13"/>
        </w:rPr>
        <w:t>5,14</w:t>
      </w:r>
      <w:r>
        <w:rPr>
          <w:color w:val="231F20"/>
          <w:spacing w:val="9"/>
          <w:position w:val="7"/>
          <w:sz w:val="13"/>
        </w:rPr>
        <w:t> </w:t>
      </w:r>
      <w:r>
        <w:rPr>
          <w:sz w:val="19"/>
        </w:rPr>
        <w:t>Most</w:t>
      </w:r>
      <w:r>
        <w:rPr>
          <w:spacing w:val="-15"/>
          <w:sz w:val="19"/>
        </w:rPr>
        <w:t> </w:t>
      </w:r>
      <w:r>
        <w:rPr>
          <w:sz w:val="19"/>
        </w:rPr>
        <w:t>CNMs</w:t>
      </w:r>
      <w:r>
        <w:rPr>
          <w:spacing w:val="-15"/>
          <w:sz w:val="19"/>
        </w:rPr>
        <w:t> </w:t>
      </w:r>
      <w:r>
        <w:rPr>
          <w:sz w:val="19"/>
        </w:rPr>
        <w:t>and</w:t>
      </w:r>
      <w:r>
        <w:rPr>
          <w:spacing w:val="-15"/>
          <w:sz w:val="19"/>
        </w:rPr>
        <w:t> </w:t>
      </w:r>
      <w:r>
        <w:rPr>
          <w:sz w:val="19"/>
        </w:rPr>
        <w:t>CMs</w:t>
      </w:r>
      <w:r>
        <w:rPr>
          <w:spacing w:val="-15"/>
          <w:sz w:val="19"/>
        </w:rPr>
        <w:t> </w:t>
      </w:r>
      <w:r>
        <w:rPr>
          <w:sz w:val="19"/>
        </w:rPr>
        <w:t>from</w:t>
      </w:r>
      <w:r>
        <w:rPr>
          <w:spacing w:val="-14"/>
          <w:sz w:val="19"/>
        </w:rPr>
        <w:t> </w:t>
      </w:r>
      <w:r>
        <w:rPr>
          <w:sz w:val="19"/>
        </w:rPr>
        <w:t>the </w:t>
      </w:r>
      <w:r>
        <w:rPr>
          <w:spacing w:val="-3"/>
          <w:sz w:val="19"/>
        </w:rPr>
        <w:t>United </w:t>
      </w:r>
      <w:r>
        <w:rPr>
          <w:sz w:val="19"/>
        </w:rPr>
        <w:t>States are not accustomed to diagnosing and treating many of the conditions mentioned above, especially in chil- dren. Nevertheless, just-in-time training on well-developed case definitions, combined with the support of an interdisci- plinary clinical team that includes local providers, is usually adequate</w:t>
      </w:r>
      <w:r>
        <w:rPr>
          <w:spacing w:val="-7"/>
          <w:sz w:val="19"/>
        </w:rPr>
        <w:t> </w:t>
      </w:r>
      <w:r>
        <w:rPr>
          <w:sz w:val="19"/>
        </w:rPr>
        <w:t>to</w:t>
      </w:r>
      <w:r>
        <w:rPr>
          <w:spacing w:val="-7"/>
          <w:sz w:val="19"/>
        </w:rPr>
        <w:t> </w:t>
      </w:r>
      <w:r>
        <w:rPr>
          <w:sz w:val="19"/>
        </w:rPr>
        <w:t>quickly</w:t>
      </w:r>
      <w:r>
        <w:rPr>
          <w:spacing w:val="-7"/>
          <w:sz w:val="19"/>
        </w:rPr>
        <w:t> </w:t>
      </w:r>
      <w:r>
        <w:rPr>
          <w:sz w:val="19"/>
        </w:rPr>
        <w:t>expand</w:t>
      </w:r>
      <w:r>
        <w:rPr>
          <w:spacing w:val="-7"/>
          <w:sz w:val="19"/>
        </w:rPr>
        <w:t> </w:t>
      </w:r>
      <w:r>
        <w:rPr>
          <w:sz w:val="19"/>
        </w:rPr>
        <w:t>the</w:t>
      </w:r>
      <w:r>
        <w:rPr>
          <w:spacing w:val="-7"/>
          <w:sz w:val="19"/>
        </w:rPr>
        <w:t> </w:t>
      </w:r>
      <w:r>
        <w:rPr>
          <w:spacing w:val="-4"/>
          <w:sz w:val="19"/>
        </w:rPr>
        <w:t>midwife’s</w:t>
      </w:r>
      <w:r>
        <w:rPr>
          <w:spacing w:val="-7"/>
          <w:sz w:val="19"/>
        </w:rPr>
        <w:t> </w:t>
      </w:r>
      <w:r>
        <w:rPr>
          <w:sz w:val="19"/>
        </w:rPr>
        <w:t>clinical</w:t>
      </w:r>
      <w:r>
        <w:rPr>
          <w:spacing w:val="-7"/>
          <w:sz w:val="19"/>
        </w:rPr>
        <w:t> </w:t>
      </w:r>
      <w:r>
        <w:rPr>
          <w:sz w:val="19"/>
        </w:rPr>
        <w:t>knowledge and</w:t>
      </w:r>
      <w:r>
        <w:rPr>
          <w:spacing w:val="-28"/>
          <w:sz w:val="19"/>
        </w:rPr>
        <w:t> </w:t>
      </w:r>
      <w:r>
        <w:rPr>
          <w:sz w:val="19"/>
        </w:rPr>
        <w:t>capabilities.</w:t>
      </w:r>
    </w:p>
    <w:p>
      <w:pPr>
        <w:pStyle w:val="BodyText"/>
        <w:rPr>
          <w:sz w:val="18"/>
        </w:rPr>
      </w:pPr>
    </w:p>
    <w:p>
      <w:pPr>
        <w:pStyle w:val="BodyText"/>
        <w:spacing w:before="9"/>
        <w:rPr>
          <w:sz w:val="14"/>
        </w:rPr>
      </w:pPr>
    </w:p>
    <w:p>
      <w:pPr>
        <w:spacing w:before="0"/>
        <w:ind w:left="101" w:right="0" w:firstLine="0"/>
        <w:jc w:val="both"/>
        <w:rPr>
          <w:rFonts w:ascii="Arial"/>
          <w:b/>
          <w:sz w:val="17"/>
        </w:rPr>
      </w:pPr>
      <w:r>
        <w:rPr>
          <w:rFonts w:ascii="Arial"/>
          <w:b/>
          <w:color w:val="005480"/>
          <w:w w:val="105"/>
          <w:sz w:val="17"/>
        </w:rPr>
        <w:t>Pharmaceutical Management</w:t>
      </w:r>
    </w:p>
    <w:p>
      <w:pPr>
        <w:spacing w:line="249" w:lineRule="auto" w:before="117"/>
        <w:ind w:left="101" w:right="111" w:firstLine="0"/>
        <w:jc w:val="both"/>
        <w:rPr>
          <w:sz w:val="19"/>
        </w:rPr>
      </w:pPr>
      <w:r>
        <w:rPr>
          <w:sz w:val="19"/>
        </w:rPr>
        <w:t>Whether treating patients for primary care diagnoses or reproductive health concerns, the midwife will likely find prescribing medications in the disaster zone challenging. Unlike at home, VHPs in disaster zones actively participate in all aspects of pharmaceutical management: accessing essential medications, interpreting the use of medications packaged with unfamiliar names or languages, deciding whether or not to use expired medications, responsibly disposing of medications, and coping with decisions that need to be made when patients may not have access to follow-up care.</w:t>
      </w:r>
      <w:r>
        <w:rPr>
          <w:color w:val="231F20"/>
          <w:position w:val="7"/>
          <w:sz w:val="13"/>
        </w:rPr>
        <w:t>37–40 </w:t>
      </w:r>
      <w:r>
        <w:rPr>
          <w:sz w:val="19"/>
        </w:rPr>
        <w:t>The midwives can contact their agencies before</w:t>
      </w:r>
      <w:r>
        <w:rPr>
          <w:spacing w:val="-9"/>
          <w:sz w:val="19"/>
        </w:rPr>
        <w:t> </w:t>
      </w:r>
      <w:r>
        <w:rPr>
          <w:sz w:val="19"/>
        </w:rPr>
        <w:t>leaving</w:t>
      </w:r>
      <w:r>
        <w:rPr>
          <w:spacing w:val="-9"/>
          <w:sz w:val="19"/>
        </w:rPr>
        <w:t> </w:t>
      </w:r>
      <w:r>
        <w:rPr>
          <w:sz w:val="19"/>
        </w:rPr>
        <w:t>home</w:t>
      </w:r>
      <w:r>
        <w:rPr>
          <w:spacing w:val="-9"/>
          <w:sz w:val="19"/>
        </w:rPr>
        <w:t> </w:t>
      </w:r>
      <w:r>
        <w:rPr>
          <w:sz w:val="19"/>
        </w:rPr>
        <w:t>to</w:t>
      </w:r>
      <w:r>
        <w:rPr>
          <w:spacing w:val="-10"/>
          <w:sz w:val="19"/>
        </w:rPr>
        <w:t> </w:t>
      </w:r>
      <w:r>
        <w:rPr>
          <w:sz w:val="19"/>
        </w:rPr>
        <w:t>inquire</w:t>
      </w:r>
      <w:r>
        <w:rPr>
          <w:spacing w:val="-9"/>
          <w:sz w:val="19"/>
        </w:rPr>
        <w:t> </w:t>
      </w:r>
      <w:r>
        <w:rPr>
          <w:sz w:val="19"/>
        </w:rPr>
        <w:t>if</w:t>
      </w:r>
      <w:r>
        <w:rPr>
          <w:spacing w:val="-10"/>
          <w:sz w:val="19"/>
        </w:rPr>
        <w:t> </w:t>
      </w:r>
      <w:r>
        <w:rPr>
          <w:sz w:val="19"/>
        </w:rPr>
        <w:t>the</w:t>
      </w:r>
      <w:r>
        <w:rPr>
          <w:spacing w:val="-9"/>
          <w:sz w:val="19"/>
        </w:rPr>
        <w:t> </w:t>
      </w:r>
      <w:r>
        <w:rPr>
          <w:sz w:val="19"/>
        </w:rPr>
        <w:t>agencies</w:t>
      </w:r>
      <w:r>
        <w:rPr>
          <w:spacing w:val="-10"/>
          <w:sz w:val="19"/>
        </w:rPr>
        <w:t> </w:t>
      </w:r>
      <w:r>
        <w:rPr>
          <w:sz w:val="19"/>
        </w:rPr>
        <w:t>have</w:t>
      </w:r>
      <w:r>
        <w:rPr>
          <w:spacing w:val="-10"/>
          <w:sz w:val="19"/>
        </w:rPr>
        <w:t> </w:t>
      </w:r>
      <w:r>
        <w:rPr>
          <w:sz w:val="19"/>
        </w:rPr>
        <w:t>the</w:t>
      </w:r>
      <w:r>
        <w:rPr>
          <w:spacing w:val="-9"/>
          <w:sz w:val="19"/>
        </w:rPr>
        <w:t> </w:t>
      </w:r>
      <w:r>
        <w:rPr>
          <w:sz w:val="19"/>
        </w:rPr>
        <w:t>WHO Essential Medications list for the relevant country</w:t>
      </w:r>
      <w:r>
        <w:rPr>
          <w:color w:val="231F20"/>
          <w:position w:val="7"/>
          <w:sz w:val="13"/>
        </w:rPr>
        <w:t>41 </w:t>
      </w:r>
      <w:r>
        <w:rPr>
          <w:sz w:val="19"/>
        </w:rPr>
        <w:t>and if Interagency</w:t>
      </w:r>
      <w:r>
        <w:rPr>
          <w:spacing w:val="-15"/>
          <w:sz w:val="19"/>
        </w:rPr>
        <w:t> </w:t>
      </w:r>
      <w:r>
        <w:rPr>
          <w:sz w:val="19"/>
        </w:rPr>
        <w:t>Emergency</w:t>
      </w:r>
      <w:r>
        <w:rPr>
          <w:spacing w:val="-15"/>
          <w:sz w:val="19"/>
        </w:rPr>
        <w:t> </w:t>
      </w:r>
      <w:r>
        <w:rPr>
          <w:sz w:val="19"/>
        </w:rPr>
        <w:t>Health</w:t>
      </w:r>
      <w:r>
        <w:rPr>
          <w:spacing w:val="-15"/>
          <w:sz w:val="19"/>
        </w:rPr>
        <w:t> </w:t>
      </w:r>
      <w:r>
        <w:rPr>
          <w:sz w:val="19"/>
        </w:rPr>
        <w:t>Kits</w:t>
      </w:r>
      <w:r>
        <w:rPr>
          <w:spacing w:val="-15"/>
          <w:sz w:val="19"/>
        </w:rPr>
        <w:t> </w:t>
      </w:r>
      <w:r>
        <w:rPr>
          <w:sz w:val="19"/>
        </w:rPr>
        <w:t>and</w:t>
      </w:r>
      <w:r>
        <w:rPr>
          <w:spacing w:val="-15"/>
          <w:sz w:val="19"/>
        </w:rPr>
        <w:t> </w:t>
      </w:r>
      <w:r>
        <w:rPr>
          <w:sz w:val="19"/>
        </w:rPr>
        <w:t>Reproductive</w:t>
      </w:r>
      <w:r>
        <w:rPr>
          <w:spacing w:val="-15"/>
          <w:sz w:val="19"/>
        </w:rPr>
        <w:t> </w:t>
      </w:r>
      <w:r>
        <w:rPr>
          <w:sz w:val="19"/>
        </w:rPr>
        <w:t>Health Kits have been ordered (see Appendix 1). Aid organizations should</w:t>
      </w:r>
      <w:r>
        <w:rPr>
          <w:spacing w:val="-12"/>
          <w:sz w:val="19"/>
        </w:rPr>
        <w:t> </w:t>
      </w:r>
      <w:r>
        <w:rPr>
          <w:sz w:val="19"/>
        </w:rPr>
        <w:t>have</w:t>
      </w:r>
      <w:r>
        <w:rPr>
          <w:spacing w:val="-12"/>
          <w:sz w:val="19"/>
        </w:rPr>
        <w:t> </w:t>
      </w:r>
      <w:r>
        <w:rPr>
          <w:sz w:val="19"/>
        </w:rPr>
        <w:t>protocols</w:t>
      </w:r>
      <w:r>
        <w:rPr>
          <w:spacing w:val="-12"/>
          <w:sz w:val="19"/>
        </w:rPr>
        <w:t> </w:t>
      </w:r>
      <w:r>
        <w:rPr>
          <w:sz w:val="19"/>
        </w:rPr>
        <w:t>and</w:t>
      </w:r>
      <w:r>
        <w:rPr>
          <w:spacing w:val="-12"/>
          <w:sz w:val="19"/>
        </w:rPr>
        <w:t> </w:t>
      </w:r>
      <w:r>
        <w:rPr>
          <w:sz w:val="19"/>
        </w:rPr>
        <w:t>procedures</w:t>
      </w:r>
      <w:r>
        <w:rPr>
          <w:spacing w:val="-11"/>
          <w:sz w:val="19"/>
        </w:rPr>
        <w:t> </w:t>
      </w:r>
      <w:r>
        <w:rPr>
          <w:sz w:val="19"/>
        </w:rPr>
        <w:t>in</w:t>
      </w:r>
      <w:r>
        <w:rPr>
          <w:spacing w:val="-12"/>
          <w:sz w:val="19"/>
        </w:rPr>
        <w:t> </w:t>
      </w:r>
      <w:r>
        <w:rPr>
          <w:sz w:val="19"/>
        </w:rPr>
        <w:t>place</w:t>
      </w:r>
      <w:r>
        <w:rPr>
          <w:spacing w:val="-12"/>
          <w:sz w:val="19"/>
        </w:rPr>
        <w:t> </w:t>
      </w:r>
      <w:r>
        <w:rPr>
          <w:sz w:val="19"/>
        </w:rPr>
        <w:t>for</w:t>
      </w:r>
      <w:r>
        <w:rPr>
          <w:spacing w:val="-12"/>
          <w:sz w:val="19"/>
        </w:rPr>
        <w:t> </w:t>
      </w:r>
      <w:r>
        <w:rPr>
          <w:sz w:val="19"/>
        </w:rPr>
        <w:t>medication acquisition and donation that are compliant with WHO guidelines.</w:t>
      </w:r>
      <w:r>
        <w:rPr>
          <w:color w:val="231F20"/>
          <w:position w:val="7"/>
          <w:sz w:val="13"/>
        </w:rPr>
        <w:t>39,42 </w:t>
      </w:r>
      <w:r>
        <w:rPr>
          <w:sz w:val="19"/>
        </w:rPr>
        <w:t>In addition, the US Food and Drug Admin- istration or Drug Enforcement Administration may need to be contacted for permission before transporting medications across</w:t>
      </w:r>
      <w:r>
        <w:rPr>
          <w:spacing w:val="-7"/>
          <w:sz w:val="19"/>
        </w:rPr>
        <w:t> </w:t>
      </w:r>
      <w:r>
        <w:rPr>
          <w:sz w:val="19"/>
        </w:rPr>
        <w:t>international</w:t>
      </w:r>
      <w:r>
        <w:rPr>
          <w:spacing w:val="-7"/>
          <w:sz w:val="19"/>
        </w:rPr>
        <w:t> </w:t>
      </w:r>
      <w:r>
        <w:rPr>
          <w:sz w:val="19"/>
        </w:rPr>
        <w:t>borders</w:t>
      </w:r>
      <w:r>
        <w:rPr>
          <w:spacing w:val="-7"/>
          <w:sz w:val="19"/>
        </w:rPr>
        <w:t> </w:t>
      </w:r>
      <w:r>
        <w:rPr>
          <w:sz w:val="19"/>
        </w:rPr>
        <w:t>(see</w:t>
      </w:r>
      <w:r>
        <w:rPr>
          <w:spacing w:val="-7"/>
          <w:sz w:val="19"/>
        </w:rPr>
        <w:t> </w:t>
      </w:r>
      <w:r>
        <w:rPr>
          <w:sz w:val="19"/>
        </w:rPr>
        <w:t>Appendix</w:t>
      </w:r>
      <w:r>
        <w:rPr>
          <w:spacing w:val="-7"/>
          <w:sz w:val="19"/>
        </w:rPr>
        <w:t> </w:t>
      </w:r>
      <w:r>
        <w:rPr>
          <w:sz w:val="19"/>
        </w:rPr>
        <w:t>1).</w:t>
      </w:r>
    </w:p>
    <w:p>
      <w:pPr>
        <w:pStyle w:val="BodyText"/>
        <w:rPr>
          <w:sz w:val="18"/>
        </w:rPr>
      </w:pPr>
    </w:p>
    <w:p>
      <w:pPr>
        <w:pStyle w:val="BodyText"/>
        <w:spacing w:before="8"/>
        <w:rPr>
          <w:sz w:val="14"/>
        </w:rPr>
      </w:pPr>
    </w:p>
    <w:p>
      <w:pPr>
        <w:spacing w:before="1"/>
        <w:ind w:left="101" w:right="0" w:firstLine="0"/>
        <w:jc w:val="both"/>
        <w:rPr>
          <w:rFonts w:ascii="Arial"/>
          <w:b/>
          <w:sz w:val="17"/>
        </w:rPr>
      </w:pPr>
      <w:r>
        <w:rPr>
          <w:rFonts w:ascii="Arial"/>
          <w:b/>
          <w:color w:val="005480"/>
          <w:w w:val="105"/>
          <w:sz w:val="17"/>
        </w:rPr>
        <w:t>Psychological Considerations and Interventions</w:t>
      </w:r>
    </w:p>
    <w:p>
      <w:pPr>
        <w:spacing w:line="252" w:lineRule="auto" w:before="117"/>
        <w:ind w:left="101" w:right="111" w:firstLine="0"/>
        <w:jc w:val="both"/>
        <w:rPr>
          <w:sz w:val="19"/>
        </w:rPr>
      </w:pPr>
      <w:r>
        <w:rPr>
          <w:sz w:val="19"/>
        </w:rPr>
        <w:t>In addition to providing physical health care, midwives who volunteer to serve in devastating emergency situations will continually attend to the psychological and emotional health of</w:t>
      </w:r>
      <w:r>
        <w:rPr>
          <w:spacing w:val="-16"/>
          <w:sz w:val="19"/>
        </w:rPr>
        <w:t> </w:t>
      </w:r>
      <w:r>
        <w:rPr>
          <w:sz w:val="19"/>
        </w:rPr>
        <w:t>their</w:t>
      </w:r>
      <w:r>
        <w:rPr>
          <w:spacing w:val="-17"/>
          <w:sz w:val="19"/>
        </w:rPr>
        <w:t> </w:t>
      </w:r>
      <w:r>
        <w:rPr>
          <w:sz w:val="19"/>
        </w:rPr>
        <w:t>patients.</w:t>
      </w:r>
      <w:r>
        <w:rPr>
          <w:spacing w:val="-17"/>
          <w:sz w:val="19"/>
        </w:rPr>
        <w:t> </w:t>
      </w:r>
      <w:r>
        <w:rPr>
          <w:sz w:val="19"/>
        </w:rPr>
        <w:t>Expressing</w:t>
      </w:r>
      <w:r>
        <w:rPr>
          <w:spacing w:val="-16"/>
          <w:sz w:val="19"/>
        </w:rPr>
        <w:t> </w:t>
      </w:r>
      <w:r>
        <w:rPr>
          <w:sz w:val="19"/>
        </w:rPr>
        <w:t>compassion,</w:t>
      </w:r>
      <w:r>
        <w:rPr>
          <w:spacing w:val="-16"/>
          <w:sz w:val="19"/>
        </w:rPr>
        <w:t> </w:t>
      </w:r>
      <w:r>
        <w:rPr>
          <w:sz w:val="19"/>
        </w:rPr>
        <w:t>human</w:t>
      </w:r>
      <w:r>
        <w:rPr>
          <w:spacing w:val="-17"/>
          <w:sz w:val="19"/>
        </w:rPr>
        <w:t> </w:t>
      </w:r>
      <w:r>
        <w:rPr>
          <w:sz w:val="19"/>
        </w:rPr>
        <w:t>warmth,</w:t>
      </w:r>
      <w:r>
        <w:rPr>
          <w:spacing w:val="-16"/>
          <w:sz w:val="19"/>
        </w:rPr>
        <w:t> </w:t>
      </w:r>
      <w:r>
        <w:rPr>
          <w:sz w:val="19"/>
        </w:rPr>
        <w:t>and a genuine interest in others are significant contributions that midwives can offer to persons of </w:t>
      </w:r>
      <w:r>
        <w:rPr>
          <w:spacing w:val="-3"/>
          <w:sz w:val="19"/>
        </w:rPr>
        <w:t>any </w:t>
      </w:r>
      <w:r>
        <w:rPr>
          <w:sz w:val="19"/>
        </w:rPr>
        <w:t>age or gender affected by disaster. Completing a course in crisis mental health interventions, such as Psychological First Aid, will </w:t>
      </w:r>
      <w:r>
        <w:rPr>
          <w:spacing w:val="-3"/>
          <w:sz w:val="19"/>
        </w:rPr>
        <w:t>improve </w:t>
      </w:r>
      <w:r>
        <w:rPr>
          <w:sz w:val="19"/>
        </w:rPr>
        <w:t>the </w:t>
      </w:r>
      <w:r>
        <w:rPr>
          <w:spacing w:val="-4"/>
          <w:sz w:val="19"/>
        </w:rPr>
        <w:t>midwife’s </w:t>
      </w:r>
      <w:r>
        <w:rPr>
          <w:sz w:val="19"/>
        </w:rPr>
        <w:t>ability to provide the </w:t>
      </w:r>
      <w:r>
        <w:rPr>
          <w:spacing w:val="-3"/>
          <w:sz w:val="19"/>
        </w:rPr>
        <w:t>appropriate </w:t>
      </w:r>
      <w:r>
        <w:rPr>
          <w:sz w:val="19"/>
        </w:rPr>
        <w:t>level of mental health care (see online Supporting Information: Appendix S1). Psychological First Aid is a focused set of support skills that aligns well with the midwifery model     of care.</w:t>
      </w:r>
      <w:r>
        <w:rPr>
          <w:color w:val="231F20"/>
          <w:position w:val="7"/>
          <w:sz w:val="13"/>
        </w:rPr>
        <w:t>5,43 </w:t>
      </w:r>
      <w:r>
        <w:rPr>
          <w:sz w:val="19"/>
        </w:rPr>
        <w:t>During catastrophic situations, responders con- centrate on being calm and kind, helping people feel safe, assisting people to meet their basic needs, giving realistic reassurance, not compelling individuals to talk but listening when they do, encouraging positive coping skills, enhancing social support, screening for serious or prolonged psycho- logical or psychiatric problems, and referring to a disaster mental health worker if indicated and available. The PsyS- </w:t>
      </w:r>
      <w:r>
        <w:rPr>
          <w:spacing w:val="-6"/>
          <w:sz w:val="19"/>
        </w:rPr>
        <w:t>TART  </w:t>
      </w:r>
      <w:r>
        <w:rPr>
          <w:sz w:val="19"/>
        </w:rPr>
        <w:t>checklist is a mental health triage tool that has  </w:t>
      </w:r>
      <w:r>
        <w:rPr>
          <w:spacing w:val="18"/>
          <w:sz w:val="19"/>
        </w:rPr>
        <w:t> </w:t>
      </w:r>
      <w:r>
        <w:rPr>
          <w:sz w:val="19"/>
        </w:rPr>
        <w:t>been</w:t>
      </w:r>
    </w:p>
    <w:p>
      <w:pPr>
        <w:spacing w:after="0" w:line="252" w:lineRule="auto"/>
        <w:jc w:val="both"/>
        <w:rPr>
          <w:sz w:val="19"/>
        </w:rPr>
        <w:sectPr>
          <w:pgSz w:w="11520" w:h="15480"/>
          <w:pgMar w:header="0" w:footer="361" w:top="820" w:bottom="560" w:left="860" w:right="820"/>
          <w:cols w:num="2" w:equalWidth="0">
            <w:col w:w="4706" w:space="315"/>
            <w:col w:w="4819"/>
          </w:cols>
        </w:sectPr>
      </w:pPr>
    </w:p>
    <w:p>
      <w:pPr>
        <w:spacing w:line="247" w:lineRule="auto" w:before="44"/>
        <w:ind w:left="101" w:right="0" w:firstLine="0"/>
        <w:jc w:val="both"/>
        <w:rPr>
          <w:sz w:val="13"/>
        </w:rPr>
      </w:pPr>
      <w:r>
        <w:rPr>
          <w:sz w:val="19"/>
        </w:rPr>
        <w:t>developed</w:t>
      </w:r>
      <w:r>
        <w:rPr>
          <w:spacing w:val="-7"/>
          <w:sz w:val="19"/>
        </w:rPr>
        <w:t> </w:t>
      </w:r>
      <w:r>
        <w:rPr>
          <w:sz w:val="19"/>
        </w:rPr>
        <w:t>for</w:t>
      </w:r>
      <w:r>
        <w:rPr>
          <w:spacing w:val="-7"/>
          <w:sz w:val="19"/>
        </w:rPr>
        <w:t> </w:t>
      </w:r>
      <w:r>
        <w:rPr>
          <w:sz w:val="19"/>
        </w:rPr>
        <w:t>the</w:t>
      </w:r>
      <w:r>
        <w:rPr>
          <w:spacing w:val="-7"/>
          <w:sz w:val="19"/>
        </w:rPr>
        <w:t> </w:t>
      </w:r>
      <w:r>
        <w:rPr>
          <w:sz w:val="19"/>
        </w:rPr>
        <w:t>crisis</w:t>
      </w:r>
      <w:r>
        <w:rPr>
          <w:spacing w:val="-7"/>
          <w:sz w:val="19"/>
        </w:rPr>
        <w:t> </w:t>
      </w:r>
      <w:r>
        <w:rPr>
          <w:sz w:val="19"/>
        </w:rPr>
        <w:t>setting</w:t>
      </w:r>
      <w:r>
        <w:rPr>
          <w:spacing w:val="-7"/>
          <w:sz w:val="19"/>
        </w:rPr>
        <w:t> </w:t>
      </w:r>
      <w:r>
        <w:rPr>
          <w:sz w:val="19"/>
        </w:rPr>
        <w:t>that</w:t>
      </w:r>
      <w:r>
        <w:rPr>
          <w:spacing w:val="-7"/>
          <w:sz w:val="19"/>
        </w:rPr>
        <w:t> </w:t>
      </w:r>
      <w:r>
        <w:rPr>
          <w:sz w:val="19"/>
        </w:rPr>
        <w:t>compliments</w:t>
      </w:r>
      <w:r>
        <w:rPr>
          <w:spacing w:val="-7"/>
          <w:sz w:val="19"/>
        </w:rPr>
        <w:t> </w:t>
      </w:r>
      <w:r>
        <w:rPr>
          <w:sz w:val="19"/>
        </w:rPr>
        <w:t>the</w:t>
      </w:r>
      <w:r>
        <w:rPr>
          <w:spacing w:val="-7"/>
          <w:sz w:val="19"/>
        </w:rPr>
        <w:t> </w:t>
      </w:r>
      <w:r>
        <w:rPr>
          <w:sz w:val="19"/>
        </w:rPr>
        <w:t>Psycho- logical First Aid approach.</w:t>
      </w:r>
      <w:r>
        <w:rPr>
          <w:color w:val="231F20"/>
          <w:position w:val="7"/>
          <w:sz w:val="13"/>
        </w:rPr>
        <w:t>44 </w:t>
      </w:r>
      <w:r>
        <w:rPr>
          <w:spacing w:val="-4"/>
          <w:sz w:val="19"/>
        </w:rPr>
        <w:t>It </w:t>
      </w:r>
      <w:r>
        <w:rPr>
          <w:sz w:val="19"/>
        </w:rPr>
        <w:t>identifies and ranks disaster- context experiences and risk factors that guide the VHP on indications</w:t>
      </w:r>
      <w:r>
        <w:rPr>
          <w:spacing w:val="-9"/>
          <w:sz w:val="19"/>
        </w:rPr>
        <w:t> </w:t>
      </w:r>
      <w:r>
        <w:rPr>
          <w:sz w:val="19"/>
        </w:rPr>
        <w:t>for</w:t>
      </w:r>
      <w:r>
        <w:rPr>
          <w:spacing w:val="-10"/>
          <w:sz w:val="19"/>
        </w:rPr>
        <w:t> </w:t>
      </w:r>
      <w:r>
        <w:rPr>
          <w:sz w:val="19"/>
        </w:rPr>
        <w:t>referral.</w:t>
      </w:r>
      <w:r>
        <w:rPr>
          <w:spacing w:val="-9"/>
          <w:sz w:val="19"/>
        </w:rPr>
        <w:t> </w:t>
      </w:r>
      <w:r>
        <w:rPr>
          <w:sz w:val="19"/>
        </w:rPr>
        <w:t>As</w:t>
      </w:r>
      <w:r>
        <w:rPr>
          <w:spacing w:val="-9"/>
          <w:sz w:val="19"/>
        </w:rPr>
        <w:t> </w:t>
      </w:r>
      <w:r>
        <w:rPr>
          <w:sz w:val="19"/>
        </w:rPr>
        <w:t>with</w:t>
      </w:r>
      <w:r>
        <w:rPr>
          <w:spacing w:val="-9"/>
          <w:sz w:val="19"/>
        </w:rPr>
        <w:t> </w:t>
      </w:r>
      <w:r>
        <w:rPr>
          <w:sz w:val="19"/>
        </w:rPr>
        <w:t>other</w:t>
      </w:r>
      <w:r>
        <w:rPr>
          <w:spacing w:val="-10"/>
          <w:sz w:val="19"/>
        </w:rPr>
        <w:t> </w:t>
      </w:r>
      <w:r>
        <w:rPr>
          <w:sz w:val="19"/>
        </w:rPr>
        <w:t>types</w:t>
      </w:r>
      <w:r>
        <w:rPr>
          <w:spacing w:val="-9"/>
          <w:sz w:val="19"/>
        </w:rPr>
        <w:t> </w:t>
      </w:r>
      <w:r>
        <w:rPr>
          <w:sz w:val="19"/>
        </w:rPr>
        <w:t>of</w:t>
      </w:r>
      <w:r>
        <w:rPr>
          <w:spacing w:val="-9"/>
          <w:sz w:val="19"/>
        </w:rPr>
        <w:t> </w:t>
      </w:r>
      <w:r>
        <w:rPr>
          <w:sz w:val="19"/>
        </w:rPr>
        <w:t>health</w:t>
      </w:r>
      <w:r>
        <w:rPr>
          <w:spacing w:val="-9"/>
          <w:sz w:val="19"/>
        </w:rPr>
        <w:t> </w:t>
      </w:r>
      <w:r>
        <w:rPr>
          <w:sz w:val="19"/>
        </w:rPr>
        <w:t>care,</w:t>
      </w:r>
      <w:r>
        <w:rPr>
          <w:spacing w:val="-10"/>
          <w:sz w:val="19"/>
        </w:rPr>
        <w:t> </w:t>
      </w:r>
      <w:r>
        <w:rPr>
          <w:sz w:val="19"/>
        </w:rPr>
        <w:t>lo- cal</w:t>
      </w:r>
      <w:r>
        <w:rPr>
          <w:spacing w:val="-13"/>
          <w:sz w:val="19"/>
        </w:rPr>
        <w:t> </w:t>
      </w:r>
      <w:r>
        <w:rPr>
          <w:sz w:val="19"/>
        </w:rPr>
        <w:t>culture</w:t>
      </w:r>
      <w:r>
        <w:rPr>
          <w:spacing w:val="-13"/>
          <w:sz w:val="19"/>
        </w:rPr>
        <w:t> </w:t>
      </w:r>
      <w:r>
        <w:rPr>
          <w:sz w:val="19"/>
        </w:rPr>
        <w:t>brokers</w:t>
      </w:r>
      <w:r>
        <w:rPr>
          <w:spacing w:val="-14"/>
          <w:sz w:val="19"/>
        </w:rPr>
        <w:t> </w:t>
      </w:r>
      <w:r>
        <w:rPr>
          <w:sz w:val="19"/>
        </w:rPr>
        <w:t>should</w:t>
      </w:r>
      <w:r>
        <w:rPr>
          <w:spacing w:val="-13"/>
          <w:sz w:val="19"/>
        </w:rPr>
        <w:t> </w:t>
      </w:r>
      <w:r>
        <w:rPr>
          <w:sz w:val="19"/>
        </w:rPr>
        <w:t>always</w:t>
      </w:r>
      <w:r>
        <w:rPr>
          <w:spacing w:val="-14"/>
          <w:sz w:val="19"/>
        </w:rPr>
        <w:t> </w:t>
      </w:r>
      <w:r>
        <w:rPr>
          <w:sz w:val="19"/>
        </w:rPr>
        <w:t>be</w:t>
      </w:r>
      <w:r>
        <w:rPr>
          <w:spacing w:val="-13"/>
          <w:sz w:val="19"/>
        </w:rPr>
        <w:t> </w:t>
      </w:r>
      <w:r>
        <w:rPr>
          <w:sz w:val="19"/>
        </w:rPr>
        <w:t>consulted</w:t>
      </w:r>
      <w:r>
        <w:rPr>
          <w:spacing w:val="-13"/>
          <w:sz w:val="19"/>
        </w:rPr>
        <w:t> </w:t>
      </w:r>
      <w:r>
        <w:rPr>
          <w:sz w:val="19"/>
        </w:rPr>
        <w:t>to</w:t>
      </w:r>
      <w:r>
        <w:rPr>
          <w:spacing w:val="-14"/>
          <w:sz w:val="19"/>
        </w:rPr>
        <w:t> </w:t>
      </w:r>
      <w:r>
        <w:rPr>
          <w:sz w:val="19"/>
        </w:rPr>
        <w:t>assist</w:t>
      </w:r>
      <w:r>
        <w:rPr>
          <w:spacing w:val="-14"/>
          <w:sz w:val="19"/>
        </w:rPr>
        <w:t> </w:t>
      </w:r>
      <w:r>
        <w:rPr>
          <w:sz w:val="19"/>
        </w:rPr>
        <w:t>VHPs in understanding and navigating the cultural meanings and societal</w:t>
      </w:r>
      <w:r>
        <w:rPr>
          <w:spacing w:val="-10"/>
          <w:sz w:val="19"/>
        </w:rPr>
        <w:t> </w:t>
      </w:r>
      <w:r>
        <w:rPr>
          <w:sz w:val="19"/>
        </w:rPr>
        <w:t>norms</w:t>
      </w:r>
      <w:r>
        <w:rPr>
          <w:spacing w:val="-10"/>
          <w:sz w:val="19"/>
        </w:rPr>
        <w:t> </w:t>
      </w:r>
      <w:r>
        <w:rPr>
          <w:sz w:val="19"/>
        </w:rPr>
        <w:t>regarding</w:t>
      </w:r>
      <w:r>
        <w:rPr>
          <w:spacing w:val="-10"/>
          <w:sz w:val="19"/>
        </w:rPr>
        <w:t> </w:t>
      </w:r>
      <w:r>
        <w:rPr>
          <w:sz w:val="19"/>
        </w:rPr>
        <w:t>mental</w:t>
      </w:r>
      <w:r>
        <w:rPr>
          <w:spacing w:val="-10"/>
          <w:sz w:val="19"/>
        </w:rPr>
        <w:t> </w:t>
      </w:r>
      <w:r>
        <w:rPr>
          <w:sz w:val="19"/>
        </w:rPr>
        <w:t>health</w:t>
      </w:r>
      <w:r>
        <w:rPr>
          <w:spacing w:val="-10"/>
          <w:sz w:val="19"/>
        </w:rPr>
        <w:t> </w:t>
      </w:r>
      <w:r>
        <w:rPr>
          <w:sz w:val="19"/>
        </w:rPr>
        <w:t>issues</w:t>
      </w:r>
      <w:r>
        <w:rPr>
          <w:spacing w:val="-10"/>
          <w:sz w:val="19"/>
        </w:rPr>
        <w:t> </w:t>
      </w:r>
      <w:r>
        <w:rPr>
          <w:sz w:val="19"/>
        </w:rPr>
        <w:t>in</w:t>
      </w:r>
      <w:r>
        <w:rPr>
          <w:spacing w:val="-10"/>
          <w:sz w:val="19"/>
        </w:rPr>
        <w:t> </w:t>
      </w:r>
      <w:r>
        <w:rPr>
          <w:sz w:val="19"/>
        </w:rPr>
        <w:t>the</w:t>
      </w:r>
      <w:r>
        <w:rPr>
          <w:spacing w:val="-10"/>
          <w:sz w:val="19"/>
        </w:rPr>
        <w:t> </w:t>
      </w:r>
      <w:r>
        <w:rPr>
          <w:sz w:val="19"/>
        </w:rPr>
        <w:t>region.</w:t>
      </w:r>
      <w:r>
        <w:rPr>
          <w:color w:val="231F20"/>
          <w:position w:val="7"/>
          <w:sz w:val="13"/>
        </w:rPr>
        <w:t>25</w:t>
      </w:r>
    </w:p>
    <w:p>
      <w:pPr>
        <w:pStyle w:val="BodyText"/>
        <w:rPr>
          <w:sz w:val="22"/>
        </w:rPr>
      </w:pPr>
    </w:p>
    <w:p>
      <w:pPr>
        <w:spacing w:before="137"/>
        <w:ind w:left="101" w:right="0" w:firstLine="0"/>
        <w:jc w:val="both"/>
        <w:rPr>
          <w:rFonts w:ascii="Arial"/>
          <w:b/>
          <w:sz w:val="17"/>
        </w:rPr>
      </w:pPr>
      <w:r>
        <w:rPr>
          <w:rFonts w:ascii="Arial"/>
          <w:b/>
          <w:color w:val="005480"/>
          <w:w w:val="110"/>
          <w:sz w:val="17"/>
        </w:rPr>
        <w:t>ETHICS AND CRISIS STANDARDS OF CARE</w:t>
      </w:r>
    </w:p>
    <w:p>
      <w:pPr>
        <w:spacing w:line="249" w:lineRule="auto" w:before="105"/>
        <w:ind w:left="101" w:right="0" w:firstLine="0"/>
        <w:jc w:val="both"/>
        <w:rPr>
          <w:sz w:val="13"/>
        </w:rPr>
      </w:pPr>
      <w:r>
        <w:rPr>
          <w:sz w:val="19"/>
        </w:rPr>
        <w:t>The</w:t>
      </w:r>
      <w:r>
        <w:rPr>
          <w:spacing w:val="-8"/>
          <w:sz w:val="19"/>
        </w:rPr>
        <w:t> </w:t>
      </w:r>
      <w:r>
        <w:rPr>
          <w:sz w:val="19"/>
        </w:rPr>
        <w:t>classic</w:t>
      </w:r>
      <w:r>
        <w:rPr>
          <w:spacing w:val="-8"/>
          <w:sz w:val="19"/>
        </w:rPr>
        <w:t> </w:t>
      </w:r>
      <w:r>
        <w:rPr>
          <w:sz w:val="19"/>
        </w:rPr>
        <w:t>ethical</w:t>
      </w:r>
      <w:r>
        <w:rPr>
          <w:spacing w:val="-8"/>
          <w:sz w:val="19"/>
        </w:rPr>
        <w:t> </w:t>
      </w:r>
      <w:r>
        <w:rPr>
          <w:sz w:val="19"/>
        </w:rPr>
        <w:t>principles</w:t>
      </w:r>
      <w:r>
        <w:rPr>
          <w:spacing w:val="-8"/>
          <w:sz w:val="19"/>
        </w:rPr>
        <w:t> </w:t>
      </w:r>
      <w:r>
        <w:rPr>
          <w:sz w:val="19"/>
        </w:rPr>
        <w:t>of</w:t>
      </w:r>
      <w:r>
        <w:rPr>
          <w:spacing w:val="-8"/>
          <w:sz w:val="19"/>
        </w:rPr>
        <w:t> </w:t>
      </w:r>
      <w:r>
        <w:rPr>
          <w:spacing w:val="-4"/>
          <w:sz w:val="19"/>
        </w:rPr>
        <w:t>autonomy,</w:t>
      </w:r>
      <w:r>
        <w:rPr>
          <w:spacing w:val="-7"/>
          <w:sz w:val="19"/>
        </w:rPr>
        <w:t> </w:t>
      </w:r>
      <w:r>
        <w:rPr>
          <w:sz w:val="19"/>
        </w:rPr>
        <w:t>beneficence,</w:t>
      </w:r>
      <w:r>
        <w:rPr>
          <w:spacing w:val="-8"/>
          <w:sz w:val="19"/>
        </w:rPr>
        <w:t> </w:t>
      </w:r>
      <w:r>
        <w:rPr>
          <w:sz w:val="19"/>
        </w:rPr>
        <w:t>non- maleficence, and justice can </w:t>
      </w:r>
      <w:r>
        <w:rPr>
          <w:spacing w:val="-3"/>
          <w:sz w:val="19"/>
        </w:rPr>
        <w:t>apply </w:t>
      </w:r>
      <w:r>
        <w:rPr>
          <w:sz w:val="19"/>
        </w:rPr>
        <w:t>to disaster medicine sce- narios</w:t>
      </w:r>
      <w:r>
        <w:rPr>
          <w:spacing w:val="-8"/>
          <w:sz w:val="19"/>
        </w:rPr>
        <w:t> </w:t>
      </w:r>
      <w:r>
        <w:rPr>
          <w:sz w:val="19"/>
        </w:rPr>
        <w:t>just</w:t>
      </w:r>
      <w:r>
        <w:rPr>
          <w:spacing w:val="-8"/>
          <w:sz w:val="19"/>
        </w:rPr>
        <w:t> </w:t>
      </w:r>
      <w:r>
        <w:rPr>
          <w:sz w:val="19"/>
        </w:rPr>
        <w:t>as</w:t>
      </w:r>
      <w:r>
        <w:rPr>
          <w:spacing w:val="-8"/>
          <w:sz w:val="19"/>
        </w:rPr>
        <w:t> </w:t>
      </w:r>
      <w:r>
        <w:rPr>
          <w:sz w:val="19"/>
        </w:rPr>
        <w:t>they</w:t>
      </w:r>
      <w:r>
        <w:rPr>
          <w:spacing w:val="-8"/>
          <w:sz w:val="19"/>
        </w:rPr>
        <w:t> </w:t>
      </w:r>
      <w:r>
        <w:rPr>
          <w:sz w:val="19"/>
        </w:rPr>
        <w:t>do</w:t>
      </w:r>
      <w:r>
        <w:rPr>
          <w:spacing w:val="-8"/>
          <w:sz w:val="19"/>
        </w:rPr>
        <w:t> </w:t>
      </w:r>
      <w:r>
        <w:rPr>
          <w:sz w:val="19"/>
        </w:rPr>
        <w:t>in</w:t>
      </w:r>
      <w:r>
        <w:rPr>
          <w:spacing w:val="-8"/>
          <w:sz w:val="19"/>
        </w:rPr>
        <w:t> </w:t>
      </w:r>
      <w:r>
        <w:rPr>
          <w:sz w:val="19"/>
        </w:rPr>
        <w:t>clinical</w:t>
      </w:r>
      <w:r>
        <w:rPr>
          <w:spacing w:val="-8"/>
          <w:sz w:val="19"/>
        </w:rPr>
        <w:t> </w:t>
      </w:r>
      <w:r>
        <w:rPr>
          <w:sz w:val="19"/>
        </w:rPr>
        <w:t>practice</w:t>
      </w:r>
      <w:r>
        <w:rPr>
          <w:spacing w:val="-8"/>
          <w:sz w:val="19"/>
        </w:rPr>
        <w:t> </w:t>
      </w:r>
      <w:r>
        <w:rPr>
          <w:sz w:val="19"/>
        </w:rPr>
        <w:t>back</w:t>
      </w:r>
      <w:r>
        <w:rPr>
          <w:spacing w:val="-8"/>
          <w:sz w:val="19"/>
        </w:rPr>
        <w:t> </w:t>
      </w:r>
      <w:r>
        <w:rPr>
          <w:sz w:val="19"/>
        </w:rPr>
        <w:t>home.</w:t>
      </w:r>
      <w:r>
        <w:rPr>
          <w:color w:val="231F20"/>
          <w:position w:val="7"/>
          <w:sz w:val="13"/>
        </w:rPr>
        <w:t>26,45,46</w:t>
      </w:r>
      <w:r>
        <w:rPr>
          <w:color w:val="231F20"/>
          <w:spacing w:val="17"/>
          <w:position w:val="7"/>
          <w:sz w:val="13"/>
        </w:rPr>
        <w:t> </w:t>
      </w:r>
      <w:r>
        <w:rPr>
          <w:spacing w:val="-3"/>
          <w:sz w:val="19"/>
        </w:rPr>
        <w:t>In </w:t>
      </w:r>
      <w:r>
        <w:rPr>
          <w:sz w:val="19"/>
        </w:rPr>
        <w:t>humanitarian work, it is generally agreed</w:t>
      </w:r>
      <w:r>
        <w:rPr>
          <w:color w:val="231F20"/>
          <w:position w:val="7"/>
          <w:sz w:val="13"/>
        </w:rPr>
        <w:t>5 </w:t>
      </w:r>
      <w:r>
        <w:rPr>
          <w:sz w:val="19"/>
        </w:rPr>
        <w:t>that aid recipients deserve to be respected as persons and be provided with ser- vices that do good and do not do harm. Furthermore, health care activities and commodities should be distributed fairly and</w:t>
      </w:r>
      <w:r>
        <w:rPr>
          <w:spacing w:val="-20"/>
          <w:sz w:val="19"/>
        </w:rPr>
        <w:t> </w:t>
      </w:r>
      <w:r>
        <w:rPr>
          <w:sz w:val="19"/>
        </w:rPr>
        <w:t>without</w:t>
      </w:r>
      <w:r>
        <w:rPr>
          <w:spacing w:val="-20"/>
          <w:sz w:val="19"/>
        </w:rPr>
        <w:t> </w:t>
      </w:r>
      <w:r>
        <w:rPr>
          <w:sz w:val="19"/>
        </w:rPr>
        <w:t>prejudice.</w:t>
      </w:r>
      <w:r>
        <w:rPr>
          <w:spacing w:val="-20"/>
          <w:sz w:val="19"/>
        </w:rPr>
        <w:t> </w:t>
      </w:r>
      <w:r>
        <w:rPr>
          <w:sz w:val="19"/>
        </w:rPr>
        <w:t>The</w:t>
      </w:r>
      <w:r>
        <w:rPr>
          <w:spacing w:val="-20"/>
          <w:sz w:val="19"/>
        </w:rPr>
        <w:t> </w:t>
      </w:r>
      <w:r>
        <w:rPr>
          <w:sz w:val="19"/>
        </w:rPr>
        <w:t>crisis</w:t>
      </w:r>
      <w:r>
        <w:rPr>
          <w:spacing w:val="-20"/>
          <w:sz w:val="19"/>
        </w:rPr>
        <w:t> </w:t>
      </w:r>
      <w:r>
        <w:rPr>
          <w:sz w:val="19"/>
        </w:rPr>
        <w:t>context,</w:t>
      </w:r>
      <w:r>
        <w:rPr>
          <w:spacing w:val="-20"/>
          <w:sz w:val="19"/>
        </w:rPr>
        <w:t> </w:t>
      </w:r>
      <w:r>
        <w:rPr>
          <w:spacing w:val="-3"/>
          <w:sz w:val="19"/>
        </w:rPr>
        <w:t>however,</w:t>
      </w:r>
      <w:r>
        <w:rPr>
          <w:spacing w:val="-20"/>
          <w:sz w:val="19"/>
        </w:rPr>
        <w:t> </w:t>
      </w:r>
      <w:r>
        <w:rPr>
          <w:sz w:val="19"/>
        </w:rPr>
        <w:t>usually</w:t>
      </w:r>
      <w:r>
        <w:rPr>
          <w:spacing w:val="-20"/>
          <w:sz w:val="19"/>
        </w:rPr>
        <w:t> </w:t>
      </w:r>
      <w:r>
        <w:rPr>
          <w:sz w:val="19"/>
        </w:rPr>
        <w:t>re- quires</w:t>
      </w:r>
      <w:r>
        <w:rPr>
          <w:spacing w:val="-7"/>
          <w:sz w:val="19"/>
        </w:rPr>
        <w:t> </w:t>
      </w:r>
      <w:r>
        <w:rPr>
          <w:sz w:val="19"/>
        </w:rPr>
        <w:t>that</w:t>
      </w:r>
      <w:r>
        <w:rPr>
          <w:spacing w:val="-7"/>
          <w:sz w:val="19"/>
        </w:rPr>
        <w:t> </w:t>
      </w:r>
      <w:r>
        <w:rPr>
          <w:sz w:val="19"/>
        </w:rPr>
        <w:t>a</w:t>
      </w:r>
      <w:r>
        <w:rPr>
          <w:spacing w:val="-7"/>
          <w:sz w:val="19"/>
        </w:rPr>
        <w:t> </w:t>
      </w:r>
      <w:r>
        <w:rPr>
          <w:sz w:val="19"/>
        </w:rPr>
        <w:t>utilitarian</w:t>
      </w:r>
      <w:r>
        <w:rPr>
          <w:spacing w:val="-7"/>
          <w:sz w:val="19"/>
        </w:rPr>
        <w:t> </w:t>
      </w:r>
      <w:r>
        <w:rPr>
          <w:sz w:val="19"/>
        </w:rPr>
        <w:t>perspective</w:t>
      </w:r>
      <w:r>
        <w:rPr>
          <w:spacing w:val="-7"/>
          <w:sz w:val="19"/>
        </w:rPr>
        <w:t> </w:t>
      </w:r>
      <w:r>
        <w:rPr>
          <w:sz w:val="19"/>
        </w:rPr>
        <w:t>also</w:t>
      </w:r>
      <w:r>
        <w:rPr>
          <w:spacing w:val="-7"/>
          <w:sz w:val="19"/>
        </w:rPr>
        <w:t> </w:t>
      </w:r>
      <w:r>
        <w:rPr>
          <w:sz w:val="19"/>
        </w:rPr>
        <w:t>be</w:t>
      </w:r>
      <w:r>
        <w:rPr>
          <w:spacing w:val="-7"/>
          <w:sz w:val="19"/>
        </w:rPr>
        <w:t> </w:t>
      </w:r>
      <w:r>
        <w:rPr>
          <w:sz w:val="19"/>
        </w:rPr>
        <w:t>considered,</w:t>
      </w:r>
      <w:r>
        <w:rPr>
          <w:spacing w:val="-7"/>
          <w:sz w:val="19"/>
        </w:rPr>
        <w:t> </w:t>
      </w:r>
      <w:r>
        <w:rPr>
          <w:sz w:val="19"/>
        </w:rPr>
        <w:t>which implies that the needs of </w:t>
      </w:r>
      <w:r>
        <w:rPr>
          <w:spacing w:val="-3"/>
          <w:sz w:val="19"/>
        </w:rPr>
        <w:t>any </w:t>
      </w:r>
      <w:r>
        <w:rPr>
          <w:sz w:val="19"/>
        </w:rPr>
        <w:t>one individual do not override the</w:t>
      </w:r>
      <w:r>
        <w:rPr>
          <w:spacing w:val="-13"/>
          <w:sz w:val="19"/>
        </w:rPr>
        <w:t> </w:t>
      </w:r>
      <w:r>
        <w:rPr>
          <w:sz w:val="19"/>
        </w:rPr>
        <w:t>needs</w:t>
      </w:r>
      <w:r>
        <w:rPr>
          <w:spacing w:val="-13"/>
          <w:sz w:val="19"/>
        </w:rPr>
        <w:t> </w:t>
      </w:r>
      <w:r>
        <w:rPr>
          <w:sz w:val="19"/>
        </w:rPr>
        <w:t>of</w:t>
      </w:r>
      <w:r>
        <w:rPr>
          <w:spacing w:val="-13"/>
          <w:sz w:val="19"/>
        </w:rPr>
        <w:t> </w:t>
      </w:r>
      <w:r>
        <w:rPr>
          <w:sz w:val="19"/>
        </w:rPr>
        <w:t>the</w:t>
      </w:r>
      <w:r>
        <w:rPr>
          <w:spacing w:val="-13"/>
          <w:sz w:val="19"/>
        </w:rPr>
        <w:t> </w:t>
      </w:r>
      <w:r>
        <w:rPr>
          <w:sz w:val="19"/>
        </w:rPr>
        <w:t>majority.</w:t>
      </w:r>
      <w:r>
        <w:rPr>
          <w:color w:val="231F20"/>
          <w:position w:val="7"/>
          <w:sz w:val="13"/>
        </w:rPr>
        <w:t>26,47,48</w:t>
      </w:r>
      <w:r>
        <w:rPr>
          <w:color w:val="231F20"/>
          <w:spacing w:val="10"/>
          <w:position w:val="7"/>
          <w:sz w:val="13"/>
        </w:rPr>
        <w:t> </w:t>
      </w:r>
      <w:r>
        <w:rPr>
          <w:sz w:val="19"/>
        </w:rPr>
        <w:t>Efficient</w:t>
      </w:r>
      <w:r>
        <w:rPr>
          <w:spacing w:val="-13"/>
          <w:sz w:val="19"/>
        </w:rPr>
        <w:t> </w:t>
      </w:r>
      <w:r>
        <w:rPr>
          <w:sz w:val="19"/>
        </w:rPr>
        <w:t>mass</w:t>
      </w:r>
      <w:r>
        <w:rPr>
          <w:spacing w:val="-13"/>
          <w:sz w:val="19"/>
        </w:rPr>
        <w:t> </w:t>
      </w:r>
      <w:r>
        <w:rPr>
          <w:sz w:val="19"/>
        </w:rPr>
        <w:t>casualty</w:t>
      </w:r>
      <w:r>
        <w:rPr>
          <w:spacing w:val="-13"/>
          <w:sz w:val="19"/>
        </w:rPr>
        <w:t> </w:t>
      </w:r>
      <w:r>
        <w:rPr>
          <w:sz w:val="19"/>
        </w:rPr>
        <w:t>triage and</w:t>
      </w:r>
      <w:r>
        <w:rPr>
          <w:spacing w:val="-11"/>
          <w:sz w:val="19"/>
        </w:rPr>
        <w:t> </w:t>
      </w:r>
      <w:r>
        <w:rPr>
          <w:sz w:val="19"/>
        </w:rPr>
        <w:t>rationing</w:t>
      </w:r>
      <w:r>
        <w:rPr>
          <w:spacing w:val="-11"/>
          <w:sz w:val="19"/>
        </w:rPr>
        <w:t> </w:t>
      </w:r>
      <w:r>
        <w:rPr>
          <w:sz w:val="19"/>
        </w:rPr>
        <w:t>medical</w:t>
      </w:r>
      <w:r>
        <w:rPr>
          <w:spacing w:val="-11"/>
          <w:sz w:val="19"/>
        </w:rPr>
        <w:t> </w:t>
      </w:r>
      <w:r>
        <w:rPr>
          <w:sz w:val="19"/>
        </w:rPr>
        <w:t>supplies</w:t>
      </w:r>
      <w:r>
        <w:rPr>
          <w:spacing w:val="-11"/>
          <w:sz w:val="19"/>
        </w:rPr>
        <w:t> </w:t>
      </w:r>
      <w:r>
        <w:rPr>
          <w:sz w:val="19"/>
        </w:rPr>
        <w:t>and</w:t>
      </w:r>
      <w:r>
        <w:rPr>
          <w:spacing w:val="-11"/>
          <w:sz w:val="19"/>
        </w:rPr>
        <w:t> </w:t>
      </w:r>
      <w:r>
        <w:rPr>
          <w:sz w:val="19"/>
        </w:rPr>
        <w:t>medications</w:t>
      </w:r>
      <w:r>
        <w:rPr>
          <w:spacing w:val="-11"/>
          <w:sz w:val="19"/>
        </w:rPr>
        <w:t> </w:t>
      </w:r>
      <w:r>
        <w:rPr>
          <w:sz w:val="19"/>
        </w:rPr>
        <w:t>is</w:t>
      </w:r>
      <w:r>
        <w:rPr>
          <w:spacing w:val="-11"/>
          <w:sz w:val="19"/>
        </w:rPr>
        <w:t> </w:t>
      </w:r>
      <w:r>
        <w:rPr>
          <w:sz w:val="19"/>
        </w:rPr>
        <w:t>sometimes the fairest course of action but means that some individuals will not receive complete services or treatment. The nature of</w:t>
      </w:r>
      <w:r>
        <w:rPr>
          <w:spacing w:val="-10"/>
          <w:sz w:val="19"/>
        </w:rPr>
        <w:t> </w:t>
      </w:r>
      <w:r>
        <w:rPr>
          <w:sz w:val="19"/>
        </w:rPr>
        <w:t>such</w:t>
      </w:r>
      <w:r>
        <w:rPr>
          <w:spacing w:val="-10"/>
          <w:sz w:val="19"/>
        </w:rPr>
        <w:t> </w:t>
      </w:r>
      <w:r>
        <w:rPr>
          <w:sz w:val="19"/>
        </w:rPr>
        <w:t>discussions</w:t>
      </w:r>
      <w:r>
        <w:rPr>
          <w:spacing w:val="-10"/>
          <w:sz w:val="19"/>
        </w:rPr>
        <w:t> </w:t>
      </w:r>
      <w:r>
        <w:rPr>
          <w:sz w:val="19"/>
        </w:rPr>
        <w:t>and</w:t>
      </w:r>
      <w:r>
        <w:rPr>
          <w:spacing w:val="-10"/>
          <w:sz w:val="19"/>
        </w:rPr>
        <w:t> </w:t>
      </w:r>
      <w:r>
        <w:rPr>
          <w:sz w:val="19"/>
        </w:rPr>
        <w:t>decisions</w:t>
      </w:r>
      <w:r>
        <w:rPr>
          <w:spacing w:val="-10"/>
          <w:sz w:val="19"/>
        </w:rPr>
        <w:t> </w:t>
      </w:r>
      <w:r>
        <w:rPr>
          <w:sz w:val="19"/>
        </w:rPr>
        <w:t>can</w:t>
      </w:r>
      <w:r>
        <w:rPr>
          <w:spacing w:val="-10"/>
          <w:sz w:val="19"/>
        </w:rPr>
        <w:t> </w:t>
      </w:r>
      <w:r>
        <w:rPr>
          <w:sz w:val="19"/>
        </w:rPr>
        <w:t>be</w:t>
      </w:r>
      <w:r>
        <w:rPr>
          <w:spacing w:val="-10"/>
          <w:sz w:val="19"/>
        </w:rPr>
        <w:t> </w:t>
      </w:r>
      <w:r>
        <w:rPr>
          <w:sz w:val="19"/>
        </w:rPr>
        <w:t>psychologically</w:t>
      </w:r>
      <w:r>
        <w:rPr>
          <w:spacing w:val="-10"/>
          <w:sz w:val="19"/>
        </w:rPr>
        <w:t> </w:t>
      </w:r>
      <w:r>
        <w:rPr>
          <w:sz w:val="19"/>
        </w:rPr>
        <w:t>dis- tressing</w:t>
      </w:r>
      <w:r>
        <w:rPr>
          <w:spacing w:val="-23"/>
          <w:sz w:val="19"/>
        </w:rPr>
        <w:t> </w:t>
      </w:r>
      <w:r>
        <w:rPr>
          <w:sz w:val="19"/>
        </w:rPr>
        <w:t>to</w:t>
      </w:r>
      <w:r>
        <w:rPr>
          <w:spacing w:val="-23"/>
          <w:sz w:val="19"/>
        </w:rPr>
        <w:t> </w:t>
      </w:r>
      <w:r>
        <w:rPr>
          <w:sz w:val="19"/>
        </w:rPr>
        <w:t>clinicians,</w:t>
      </w:r>
      <w:r>
        <w:rPr>
          <w:spacing w:val="-23"/>
          <w:sz w:val="19"/>
        </w:rPr>
        <w:t> </w:t>
      </w:r>
      <w:r>
        <w:rPr>
          <w:sz w:val="19"/>
        </w:rPr>
        <w:t>especially</w:t>
      </w:r>
      <w:r>
        <w:rPr>
          <w:spacing w:val="-23"/>
          <w:sz w:val="19"/>
        </w:rPr>
        <w:t> </w:t>
      </w:r>
      <w:r>
        <w:rPr>
          <w:sz w:val="19"/>
        </w:rPr>
        <w:t>because</w:t>
      </w:r>
      <w:r>
        <w:rPr>
          <w:spacing w:val="-23"/>
          <w:sz w:val="19"/>
        </w:rPr>
        <w:t> </w:t>
      </w:r>
      <w:r>
        <w:rPr>
          <w:sz w:val="19"/>
        </w:rPr>
        <w:t>the</w:t>
      </w:r>
      <w:r>
        <w:rPr>
          <w:spacing w:val="-23"/>
          <w:sz w:val="19"/>
        </w:rPr>
        <w:t> </w:t>
      </w:r>
      <w:r>
        <w:rPr>
          <w:sz w:val="19"/>
        </w:rPr>
        <w:t>research</w:t>
      </w:r>
      <w:r>
        <w:rPr>
          <w:spacing w:val="-23"/>
          <w:sz w:val="19"/>
        </w:rPr>
        <w:t> </w:t>
      </w:r>
      <w:r>
        <w:rPr>
          <w:sz w:val="19"/>
        </w:rPr>
        <w:t>evidence base for </w:t>
      </w:r>
      <w:r>
        <w:rPr>
          <w:spacing w:val="-3"/>
          <w:sz w:val="19"/>
        </w:rPr>
        <w:t>appropriate </w:t>
      </w:r>
      <w:r>
        <w:rPr>
          <w:sz w:val="19"/>
        </w:rPr>
        <w:t>clinical protocols in chaotic disaster sit- uations</w:t>
      </w:r>
      <w:r>
        <w:rPr>
          <w:spacing w:val="-7"/>
          <w:sz w:val="19"/>
        </w:rPr>
        <w:t> </w:t>
      </w:r>
      <w:r>
        <w:rPr>
          <w:sz w:val="19"/>
        </w:rPr>
        <w:t>is</w:t>
      </w:r>
      <w:r>
        <w:rPr>
          <w:spacing w:val="-7"/>
          <w:sz w:val="19"/>
        </w:rPr>
        <w:t> </w:t>
      </w:r>
      <w:r>
        <w:rPr>
          <w:sz w:val="19"/>
        </w:rPr>
        <w:t>in</w:t>
      </w:r>
      <w:r>
        <w:rPr>
          <w:spacing w:val="-8"/>
          <w:sz w:val="19"/>
        </w:rPr>
        <w:t> </w:t>
      </w:r>
      <w:r>
        <w:rPr>
          <w:sz w:val="19"/>
        </w:rPr>
        <w:t>its</w:t>
      </w:r>
      <w:r>
        <w:rPr>
          <w:spacing w:val="-7"/>
          <w:sz w:val="19"/>
        </w:rPr>
        <w:t> </w:t>
      </w:r>
      <w:r>
        <w:rPr>
          <w:sz w:val="19"/>
        </w:rPr>
        <w:t>infancy.</w:t>
      </w:r>
      <w:r>
        <w:rPr>
          <w:color w:val="231F20"/>
          <w:position w:val="7"/>
          <w:sz w:val="13"/>
        </w:rPr>
        <w:t>26,43,47,48</w:t>
      </w:r>
      <w:r>
        <w:rPr>
          <w:color w:val="231F20"/>
          <w:spacing w:val="16"/>
          <w:position w:val="7"/>
          <w:sz w:val="13"/>
        </w:rPr>
        <w:t> </w:t>
      </w:r>
      <w:r>
        <w:rPr>
          <w:sz w:val="19"/>
        </w:rPr>
        <w:t>If</w:t>
      </w:r>
      <w:r>
        <w:rPr>
          <w:spacing w:val="-8"/>
          <w:sz w:val="19"/>
        </w:rPr>
        <w:t> </w:t>
      </w:r>
      <w:r>
        <w:rPr>
          <w:sz w:val="19"/>
        </w:rPr>
        <w:t>a</w:t>
      </w:r>
      <w:r>
        <w:rPr>
          <w:spacing w:val="-8"/>
          <w:sz w:val="19"/>
        </w:rPr>
        <w:t> </w:t>
      </w:r>
      <w:r>
        <w:rPr>
          <w:sz w:val="19"/>
        </w:rPr>
        <w:t>disaster</w:t>
      </w:r>
      <w:r>
        <w:rPr>
          <w:spacing w:val="-8"/>
          <w:sz w:val="19"/>
        </w:rPr>
        <w:t> </w:t>
      </w:r>
      <w:r>
        <w:rPr>
          <w:sz w:val="19"/>
        </w:rPr>
        <w:t>zone</w:t>
      </w:r>
      <w:r>
        <w:rPr>
          <w:spacing w:val="-7"/>
          <w:sz w:val="19"/>
        </w:rPr>
        <w:t> </w:t>
      </w:r>
      <w:r>
        <w:rPr>
          <w:sz w:val="19"/>
        </w:rPr>
        <w:t>health</w:t>
      </w:r>
      <w:r>
        <w:rPr>
          <w:spacing w:val="-7"/>
          <w:sz w:val="19"/>
        </w:rPr>
        <w:t> </w:t>
      </w:r>
      <w:r>
        <w:rPr>
          <w:sz w:val="19"/>
        </w:rPr>
        <w:t>care facility,</w:t>
      </w:r>
      <w:r>
        <w:rPr>
          <w:spacing w:val="-11"/>
          <w:sz w:val="19"/>
        </w:rPr>
        <w:t> </w:t>
      </w:r>
      <w:r>
        <w:rPr>
          <w:sz w:val="19"/>
        </w:rPr>
        <w:t>for</w:t>
      </w:r>
      <w:r>
        <w:rPr>
          <w:spacing w:val="-11"/>
          <w:sz w:val="19"/>
        </w:rPr>
        <w:t> </w:t>
      </w:r>
      <w:r>
        <w:rPr>
          <w:sz w:val="19"/>
        </w:rPr>
        <w:t>example,</w:t>
      </w:r>
      <w:r>
        <w:rPr>
          <w:spacing w:val="-11"/>
          <w:sz w:val="19"/>
        </w:rPr>
        <w:t> </w:t>
      </w:r>
      <w:r>
        <w:rPr>
          <w:sz w:val="19"/>
        </w:rPr>
        <w:t>has</w:t>
      </w:r>
      <w:r>
        <w:rPr>
          <w:spacing w:val="-12"/>
          <w:sz w:val="19"/>
        </w:rPr>
        <w:t> </w:t>
      </w:r>
      <w:r>
        <w:rPr>
          <w:sz w:val="19"/>
        </w:rPr>
        <w:t>access</w:t>
      </w:r>
      <w:r>
        <w:rPr>
          <w:spacing w:val="-11"/>
          <w:sz w:val="19"/>
        </w:rPr>
        <w:t> </w:t>
      </w:r>
      <w:r>
        <w:rPr>
          <w:sz w:val="19"/>
        </w:rPr>
        <w:t>to</w:t>
      </w:r>
      <w:r>
        <w:rPr>
          <w:spacing w:val="-12"/>
          <w:sz w:val="19"/>
        </w:rPr>
        <w:t> </w:t>
      </w:r>
      <w:r>
        <w:rPr>
          <w:sz w:val="19"/>
        </w:rPr>
        <w:t>just</w:t>
      </w:r>
      <w:r>
        <w:rPr>
          <w:spacing w:val="-11"/>
          <w:sz w:val="19"/>
        </w:rPr>
        <w:t> </w:t>
      </w:r>
      <w:r>
        <w:rPr>
          <w:sz w:val="19"/>
        </w:rPr>
        <w:t>one</w:t>
      </w:r>
      <w:r>
        <w:rPr>
          <w:spacing w:val="-11"/>
          <w:sz w:val="19"/>
        </w:rPr>
        <w:t> </w:t>
      </w:r>
      <w:r>
        <w:rPr>
          <w:sz w:val="19"/>
        </w:rPr>
        <w:t>small</w:t>
      </w:r>
      <w:r>
        <w:rPr>
          <w:spacing w:val="-11"/>
          <w:sz w:val="19"/>
        </w:rPr>
        <w:t> </w:t>
      </w:r>
      <w:r>
        <w:rPr>
          <w:sz w:val="19"/>
        </w:rPr>
        <w:t>tank</w:t>
      </w:r>
      <w:r>
        <w:rPr>
          <w:spacing w:val="-11"/>
          <w:sz w:val="19"/>
        </w:rPr>
        <w:t> </w:t>
      </w:r>
      <w:r>
        <w:rPr>
          <w:sz w:val="19"/>
        </w:rPr>
        <w:t>of</w:t>
      </w:r>
      <w:r>
        <w:rPr>
          <w:spacing w:val="-11"/>
          <w:sz w:val="19"/>
        </w:rPr>
        <w:t> </w:t>
      </w:r>
      <w:r>
        <w:rPr>
          <w:sz w:val="19"/>
        </w:rPr>
        <w:t>oxy- gen</w:t>
      </w:r>
      <w:r>
        <w:rPr>
          <w:spacing w:val="-12"/>
          <w:sz w:val="19"/>
        </w:rPr>
        <w:t> </w:t>
      </w:r>
      <w:r>
        <w:rPr>
          <w:sz w:val="19"/>
        </w:rPr>
        <w:t>per</w:t>
      </w:r>
      <w:r>
        <w:rPr>
          <w:spacing w:val="-12"/>
          <w:sz w:val="19"/>
        </w:rPr>
        <w:t> </w:t>
      </w:r>
      <w:r>
        <w:rPr>
          <w:spacing w:val="-5"/>
          <w:sz w:val="19"/>
        </w:rPr>
        <w:t>day,</w:t>
      </w:r>
      <w:r>
        <w:rPr>
          <w:spacing w:val="-12"/>
          <w:sz w:val="19"/>
        </w:rPr>
        <w:t> </w:t>
      </w:r>
      <w:r>
        <w:rPr>
          <w:sz w:val="19"/>
        </w:rPr>
        <w:t>or</w:t>
      </w:r>
      <w:r>
        <w:rPr>
          <w:spacing w:val="-12"/>
          <w:sz w:val="19"/>
        </w:rPr>
        <w:t> </w:t>
      </w:r>
      <w:r>
        <w:rPr>
          <w:sz w:val="19"/>
        </w:rPr>
        <w:t>there</w:t>
      </w:r>
      <w:r>
        <w:rPr>
          <w:spacing w:val="-12"/>
          <w:sz w:val="19"/>
        </w:rPr>
        <w:t> </w:t>
      </w:r>
      <w:r>
        <w:rPr>
          <w:sz w:val="19"/>
        </w:rPr>
        <w:t>are</w:t>
      </w:r>
      <w:r>
        <w:rPr>
          <w:spacing w:val="-12"/>
          <w:sz w:val="19"/>
        </w:rPr>
        <w:t> </w:t>
      </w:r>
      <w:r>
        <w:rPr>
          <w:sz w:val="19"/>
        </w:rPr>
        <w:t>only</w:t>
      </w:r>
      <w:r>
        <w:rPr>
          <w:spacing w:val="-12"/>
          <w:sz w:val="19"/>
        </w:rPr>
        <w:t> </w:t>
      </w:r>
      <w:r>
        <w:rPr>
          <w:sz w:val="19"/>
        </w:rPr>
        <w:t>a</w:t>
      </w:r>
      <w:r>
        <w:rPr>
          <w:spacing w:val="-12"/>
          <w:sz w:val="19"/>
        </w:rPr>
        <w:t> </w:t>
      </w:r>
      <w:r>
        <w:rPr>
          <w:sz w:val="19"/>
        </w:rPr>
        <w:t>few</w:t>
      </w:r>
      <w:r>
        <w:rPr>
          <w:spacing w:val="-12"/>
          <w:sz w:val="19"/>
        </w:rPr>
        <w:t> </w:t>
      </w:r>
      <w:r>
        <w:rPr>
          <w:sz w:val="19"/>
        </w:rPr>
        <w:t>vials</w:t>
      </w:r>
      <w:r>
        <w:rPr>
          <w:spacing w:val="-12"/>
          <w:sz w:val="19"/>
        </w:rPr>
        <w:t> </w:t>
      </w:r>
      <w:r>
        <w:rPr>
          <w:sz w:val="19"/>
        </w:rPr>
        <w:t>of</w:t>
      </w:r>
      <w:r>
        <w:rPr>
          <w:spacing w:val="-12"/>
          <w:sz w:val="19"/>
        </w:rPr>
        <w:t> </w:t>
      </w:r>
      <w:r>
        <w:rPr>
          <w:sz w:val="19"/>
        </w:rPr>
        <w:t>gentamicin</w:t>
      </w:r>
      <w:r>
        <w:rPr>
          <w:spacing w:val="-12"/>
          <w:sz w:val="19"/>
        </w:rPr>
        <w:t> </w:t>
      </w:r>
      <w:r>
        <w:rPr>
          <w:sz w:val="19"/>
        </w:rPr>
        <w:t>left,</w:t>
      </w:r>
      <w:r>
        <w:rPr>
          <w:spacing w:val="-12"/>
          <w:sz w:val="19"/>
        </w:rPr>
        <w:t> </w:t>
      </w:r>
      <w:r>
        <w:rPr>
          <w:sz w:val="19"/>
        </w:rPr>
        <w:t>or a single set of sterile instruments is available to perform one cesarean,</w:t>
      </w:r>
      <w:r>
        <w:rPr>
          <w:spacing w:val="-19"/>
          <w:sz w:val="19"/>
        </w:rPr>
        <w:t> </w:t>
      </w:r>
      <w:r>
        <w:rPr>
          <w:sz w:val="19"/>
        </w:rPr>
        <w:t>then</w:t>
      </w:r>
      <w:r>
        <w:rPr>
          <w:spacing w:val="-19"/>
          <w:sz w:val="19"/>
        </w:rPr>
        <w:t> </w:t>
      </w:r>
      <w:r>
        <w:rPr>
          <w:sz w:val="19"/>
        </w:rPr>
        <w:t>decisions</w:t>
      </w:r>
      <w:r>
        <w:rPr>
          <w:spacing w:val="-19"/>
          <w:sz w:val="19"/>
        </w:rPr>
        <w:t> </w:t>
      </w:r>
      <w:r>
        <w:rPr>
          <w:sz w:val="19"/>
        </w:rPr>
        <w:t>must</w:t>
      </w:r>
      <w:r>
        <w:rPr>
          <w:spacing w:val="-19"/>
          <w:sz w:val="19"/>
        </w:rPr>
        <w:t> </w:t>
      </w:r>
      <w:r>
        <w:rPr>
          <w:sz w:val="19"/>
        </w:rPr>
        <w:t>be</w:t>
      </w:r>
      <w:r>
        <w:rPr>
          <w:spacing w:val="-19"/>
          <w:sz w:val="19"/>
        </w:rPr>
        <w:t> </w:t>
      </w:r>
      <w:r>
        <w:rPr>
          <w:sz w:val="19"/>
        </w:rPr>
        <w:t>made</w:t>
      </w:r>
      <w:r>
        <w:rPr>
          <w:spacing w:val="-19"/>
          <w:sz w:val="19"/>
        </w:rPr>
        <w:t> </w:t>
      </w:r>
      <w:r>
        <w:rPr>
          <w:sz w:val="19"/>
        </w:rPr>
        <w:t>about</w:t>
      </w:r>
      <w:r>
        <w:rPr>
          <w:spacing w:val="-19"/>
          <w:sz w:val="19"/>
        </w:rPr>
        <w:t> </w:t>
      </w:r>
      <w:r>
        <w:rPr>
          <w:sz w:val="19"/>
        </w:rPr>
        <w:t>who</w:t>
      </w:r>
      <w:r>
        <w:rPr>
          <w:spacing w:val="-19"/>
          <w:sz w:val="19"/>
        </w:rPr>
        <w:t> </w:t>
      </w:r>
      <w:r>
        <w:rPr>
          <w:sz w:val="19"/>
        </w:rPr>
        <w:t>is</w:t>
      </w:r>
      <w:r>
        <w:rPr>
          <w:spacing w:val="-19"/>
          <w:sz w:val="19"/>
        </w:rPr>
        <w:t> </w:t>
      </w:r>
      <w:r>
        <w:rPr>
          <w:sz w:val="19"/>
        </w:rPr>
        <w:t>eligible</w:t>
      </w:r>
      <w:r>
        <w:rPr>
          <w:spacing w:val="-19"/>
          <w:sz w:val="19"/>
        </w:rPr>
        <w:t> </w:t>
      </w:r>
      <w:r>
        <w:rPr>
          <w:sz w:val="19"/>
        </w:rPr>
        <w:t>to justify</w:t>
      </w:r>
      <w:r>
        <w:rPr>
          <w:spacing w:val="-6"/>
          <w:sz w:val="19"/>
        </w:rPr>
        <w:t> </w:t>
      </w:r>
      <w:r>
        <w:rPr>
          <w:sz w:val="19"/>
        </w:rPr>
        <w:t>use</w:t>
      </w:r>
      <w:r>
        <w:rPr>
          <w:spacing w:val="-6"/>
          <w:sz w:val="19"/>
        </w:rPr>
        <w:t> </w:t>
      </w:r>
      <w:r>
        <w:rPr>
          <w:sz w:val="19"/>
        </w:rPr>
        <w:t>of</w:t>
      </w:r>
      <w:r>
        <w:rPr>
          <w:spacing w:val="-6"/>
          <w:sz w:val="19"/>
        </w:rPr>
        <w:t> </w:t>
      </w:r>
      <w:r>
        <w:rPr>
          <w:sz w:val="19"/>
        </w:rPr>
        <w:t>those</w:t>
      </w:r>
      <w:r>
        <w:rPr>
          <w:spacing w:val="-6"/>
          <w:sz w:val="19"/>
        </w:rPr>
        <w:t> </w:t>
      </w:r>
      <w:r>
        <w:rPr>
          <w:sz w:val="19"/>
        </w:rPr>
        <w:t>scarce</w:t>
      </w:r>
      <w:r>
        <w:rPr>
          <w:spacing w:val="-6"/>
          <w:sz w:val="19"/>
        </w:rPr>
        <w:t> </w:t>
      </w:r>
      <w:r>
        <w:rPr>
          <w:sz w:val="19"/>
        </w:rPr>
        <w:t>resources</w:t>
      </w:r>
      <w:r>
        <w:rPr>
          <w:spacing w:val="-5"/>
          <w:sz w:val="19"/>
        </w:rPr>
        <w:t> </w:t>
      </w:r>
      <w:r>
        <w:rPr>
          <w:sz w:val="19"/>
        </w:rPr>
        <w:t>and</w:t>
      </w:r>
      <w:r>
        <w:rPr>
          <w:spacing w:val="-6"/>
          <w:sz w:val="19"/>
        </w:rPr>
        <w:t> </w:t>
      </w:r>
      <w:r>
        <w:rPr>
          <w:sz w:val="19"/>
        </w:rPr>
        <w:t>who</w:t>
      </w:r>
      <w:r>
        <w:rPr>
          <w:spacing w:val="-6"/>
          <w:sz w:val="19"/>
        </w:rPr>
        <w:t> </w:t>
      </w:r>
      <w:r>
        <w:rPr>
          <w:sz w:val="19"/>
        </w:rPr>
        <w:t>is</w:t>
      </w:r>
      <w:r>
        <w:rPr>
          <w:spacing w:val="-6"/>
          <w:sz w:val="19"/>
        </w:rPr>
        <w:t> </w:t>
      </w:r>
      <w:r>
        <w:rPr>
          <w:sz w:val="19"/>
        </w:rPr>
        <w:t>not.</w:t>
      </w:r>
      <w:r>
        <w:rPr>
          <w:spacing w:val="-6"/>
          <w:sz w:val="19"/>
        </w:rPr>
        <w:t> </w:t>
      </w:r>
      <w:r>
        <w:rPr>
          <w:sz w:val="19"/>
        </w:rPr>
        <w:t>The</w:t>
      </w:r>
      <w:r>
        <w:rPr>
          <w:spacing w:val="-6"/>
          <w:sz w:val="19"/>
        </w:rPr>
        <w:t> </w:t>
      </w:r>
      <w:r>
        <w:rPr>
          <w:sz w:val="19"/>
        </w:rPr>
        <w:t>best course</w:t>
      </w:r>
      <w:r>
        <w:rPr>
          <w:spacing w:val="-4"/>
          <w:sz w:val="19"/>
        </w:rPr>
        <w:t> </w:t>
      </w:r>
      <w:r>
        <w:rPr>
          <w:sz w:val="19"/>
        </w:rPr>
        <w:t>of</w:t>
      </w:r>
      <w:r>
        <w:rPr>
          <w:spacing w:val="-4"/>
          <w:sz w:val="19"/>
        </w:rPr>
        <w:t> </w:t>
      </w:r>
      <w:r>
        <w:rPr>
          <w:sz w:val="19"/>
        </w:rPr>
        <w:t>action</w:t>
      </w:r>
      <w:r>
        <w:rPr>
          <w:spacing w:val="-4"/>
          <w:sz w:val="19"/>
        </w:rPr>
        <w:t> </w:t>
      </w:r>
      <w:r>
        <w:rPr>
          <w:sz w:val="19"/>
        </w:rPr>
        <w:t>is</w:t>
      </w:r>
      <w:r>
        <w:rPr>
          <w:spacing w:val="-4"/>
          <w:sz w:val="19"/>
        </w:rPr>
        <w:t> </w:t>
      </w:r>
      <w:r>
        <w:rPr>
          <w:sz w:val="19"/>
        </w:rPr>
        <w:t>to</w:t>
      </w:r>
      <w:r>
        <w:rPr>
          <w:spacing w:val="-4"/>
          <w:sz w:val="19"/>
        </w:rPr>
        <w:t> </w:t>
      </w:r>
      <w:r>
        <w:rPr>
          <w:sz w:val="19"/>
        </w:rPr>
        <w:t>make</w:t>
      </w:r>
      <w:r>
        <w:rPr>
          <w:spacing w:val="-4"/>
          <w:sz w:val="19"/>
        </w:rPr>
        <w:t> </w:t>
      </w:r>
      <w:r>
        <w:rPr>
          <w:sz w:val="19"/>
        </w:rPr>
        <w:t>sure</w:t>
      </w:r>
      <w:r>
        <w:rPr>
          <w:spacing w:val="-4"/>
          <w:sz w:val="19"/>
        </w:rPr>
        <w:t> </w:t>
      </w:r>
      <w:r>
        <w:rPr>
          <w:sz w:val="19"/>
        </w:rPr>
        <w:t>all</w:t>
      </w:r>
      <w:r>
        <w:rPr>
          <w:spacing w:val="-4"/>
          <w:sz w:val="19"/>
        </w:rPr>
        <w:t> </w:t>
      </w:r>
      <w:r>
        <w:rPr>
          <w:sz w:val="19"/>
        </w:rPr>
        <w:t>VHPs</w:t>
      </w:r>
      <w:r>
        <w:rPr>
          <w:spacing w:val="-4"/>
          <w:sz w:val="19"/>
        </w:rPr>
        <w:t> </w:t>
      </w:r>
      <w:r>
        <w:rPr>
          <w:sz w:val="19"/>
        </w:rPr>
        <w:t>are</w:t>
      </w:r>
      <w:r>
        <w:rPr>
          <w:spacing w:val="-4"/>
          <w:sz w:val="19"/>
        </w:rPr>
        <w:t> </w:t>
      </w:r>
      <w:r>
        <w:rPr>
          <w:sz w:val="19"/>
        </w:rPr>
        <w:t>trained</w:t>
      </w:r>
      <w:r>
        <w:rPr>
          <w:spacing w:val="-4"/>
          <w:sz w:val="19"/>
        </w:rPr>
        <w:t> </w:t>
      </w:r>
      <w:r>
        <w:rPr>
          <w:sz w:val="19"/>
        </w:rPr>
        <w:t>in</w:t>
      </w:r>
      <w:r>
        <w:rPr>
          <w:spacing w:val="-4"/>
          <w:sz w:val="19"/>
        </w:rPr>
        <w:t> </w:t>
      </w:r>
      <w:r>
        <w:rPr>
          <w:sz w:val="19"/>
        </w:rPr>
        <w:t>mass casualty triage and to approach decisions about rationing as a team that includes both local and visiting multidisciplinary health</w:t>
      </w:r>
      <w:r>
        <w:rPr>
          <w:spacing w:val="-15"/>
          <w:sz w:val="19"/>
        </w:rPr>
        <w:t> </w:t>
      </w:r>
      <w:r>
        <w:rPr>
          <w:sz w:val="19"/>
        </w:rPr>
        <w:t>professionals,</w:t>
      </w:r>
      <w:r>
        <w:rPr>
          <w:spacing w:val="-15"/>
          <w:sz w:val="19"/>
        </w:rPr>
        <w:t> </w:t>
      </w:r>
      <w:r>
        <w:rPr>
          <w:sz w:val="19"/>
        </w:rPr>
        <w:t>relevant</w:t>
      </w:r>
      <w:r>
        <w:rPr>
          <w:spacing w:val="-15"/>
          <w:sz w:val="19"/>
        </w:rPr>
        <w:t> </w:t>
      </w:r>
      <w:r>
        <w:rPr>
          <w:sz w:val="19"/>
        </w:rPr>
        <w:t>community</w:t>
      </w:r>
      <w:r>
        <w:rPr>
          <w:spacing w:val="-14"/>
          <w:sz w:val="19"/>
        </w:rPr>
        <w:t> </w:t>
      </w:r>
      <w:r>
        <w:rPr>
          <w:sz w:val="19"/>
        </w:rPr>
        <w:t>leaders,</w:t>
      </w:r>
      <w:r>
        <w:rPr>
          <w:spacing w:val="-15"/>
          <w:sz w:val="19"/>
        </w:rPr>
        <w:t> </w:t>
      </w:r>
      <w:r>
        <w:rPr>
          <w:sz w:val="19"/>
        </w:rPr>
        <w:t>and</w:t>
      </w:r>
      <w:r>
        <w:rPr>
          <w:spacing w:val="-15"/>
          <w:sz w:val="19"/>
        </w:rPr>
        <w:t> </w:t>
      </w:r>
      <w:r>
        <w:rPr>
          <w:sz w:val="19"/>
        </w:rPr>
        <w:t>culture </w:t>
      </w:r>
      <w:r>
        <w:rPr>
          <w:position w:val="-6"/>
          <w:sz w:val="19"/>
        </w:rPr>
        <w:t>brokers.</w:t>
      </w:r>
      <w:r>
        <w:rPr>
          <w:color w:val="231F20"/>
          <w:sz w:val="13"/>
        </w:rPr>
        <w:t>25,26,47–50</w:t>
      </w:r>
    </w:p>
    <w:p>
      <w:pPr>
        <w:spacing w:line="252" w:lineRule="auto" w:before="0"/>
        <w:ind w:left="101" w:right="0" w:firstLine="299"/>
        <w:jc w:val="both"/>
        <w:rPr>
          <w:sz w:val="19"/>
        </w:rPr>
      </w:pPr>
      <w:r>
        <w:rPr>
          <w:sz w:val="19"/>
        </w:rPr>
        <w:t>Inevitable and unpredictable resource limitations stim- ulate ongoing dialogue about standards of care during emergencies. Midwives should review documents that ad- dress this concept so they will understand how to participate when conventional care transforms into crisis standards    of</w:t>
      </w:r>
    </w:p>
    <w:p>
      <w:pPr>
        <w:spacing w:line="156" w:lineRule="exact" w:before="0"/>
        <w:ind w:left="101" w:right="0" w:firstLine="0"/>
        <w:jc w:val="both"/>
        <w:rPr>
          <w:sz w:val="19"/>
        </w:rPr>
      </w:pPr>
      <w:r>
        <w:rPr>
          <w:sz w:val="19"/>
        </w:rPr>
        <w:t>care.</w:t>
      </w:r>
      <w:r>
        <w:rPr>
          <w:color w:val="231F20"/>
          <w:position w:val="7"/>
          <w:sz w:val="13"/>
        </w:rPr>
        <w:t>50 </w:t>
      </w:r>
      <w:r>
        <w:rPr>
          <w:sz w:val="19"/>
        </w:rPr>
        <w:t>Crisis standards of care are guidelines to assist health</w:t>
      </w:r>
    </w:p>
    <w:p>
      <w:pPr>
        <w:spacing w:line="230" w:lineRule="exact" w:before="37"/>
        <w:ind w:left="101" w:right="111" w:firstLine="0"/>
        <w:jc w:val="both"/>
        <w:rPr>
          <w:sz w:val="13"/>
        </w:rPr>
      </w:pPr>
      <w:r>
        <w:rPr/>
        <w:br w:type="column"/>
      </w:r>
      <w:r>
        <w:rPr>
          <w:sz w:val="19"/>
        </w:rPr>
        <w:t>conflicts concerning their duties to care for and not abandon patients versus protecting themselves and their family.</w:t>
      </w:r>
      <w:r>
        <w:rPr>
          <w:color w:val="231F20"/>
          <w:position w:val="7"/>
          <w:sz w:val="13"/>
        </w:rPr>
        <w:t>18,47</w:t>
      </w:r>
    </w:p>
    <w:p>
      <w:pPr>
        <w:spacing w:line="249" w:lineRule="auto" w:before="5"/>
        <w:ind w:left="101" w:right="109" w:firstLine="298"/>
        <w:jc w:val="both"/>
        <w:rPr>
          <w:sz w:val="13"/>
        </w:rPr>
      </w:pPr>
      <w:r>
        <w:rPr>
          <w:sz w:val="19"/>
        </w:rPr>
        <w:t>In addition to crisis standard of care considerations, an- other</w:t>
      </w:r>
      <w:r>
        <w:rPr>
          <w:spacing w:val="-6"/>
          <w:sz w:val="19"/>
        </w:rPr>
        <w:t> </w:t>
      </w:r>
      <w:r>
        <w:rPr>
          <w:sz w:val="19"/>
        </w:rPr>
        <w:t>common</w:t>
      </w:r>
      <w:r>
        <w:rPr>
          <w:spacing w:val="-6"/>
          <w:sz w:val="19"/>
        </w:rPr>
        <w:t> </w:t>
      </w:r>
      <w:r>
        <w:rPr>
          <w:sz w:val="19"/>
        </w:rPr>
        <w:t>ethical</w:t>
      </w:r>
      <w:r>
        <w:rPr>
          <w:spacing w:val="-6"/>
          <w:sz w:val="19"/>
        </w:rPr>
        <w:t> </w:t>
      </w:r>
      <w:r>
        <w:rPr>
          <w:sz w:val="19"/>
        </w:rPr>
        <w:t>challenge</w:t>
      </w:r>
      <w:r>
        <w:rPr>
          <w:spacing w:val="-6"/>
          <w:sz w:val="19"/>
        </w:rPr>
        <w:t> </w:t>
      </w:r>
      <w:r>
        <w:rPr>
          <w:sz w:val="19"/>
        </w:rPr>
        <w:t>in</w:t>
      </w:r>
      <w:r>
        <w:rPr>
          <w:spacing w:val="-6"/>
          <w:sz w:val="19"/>
        </w:rPr>
        <w:t> </w:t>
      </w:r>
      <w:r>
        <w:rPr>
          <w:sz w:val="19"/>
        </w:rPr>
        <w:t>disaster</w:t>
      </w:r>
      <w:r>
        <w:rPr>
          <w:spacing w:val="-6"/>
          <w:sz w:val="19"/>
        </w:rPr>
        <w:t> </w:t>
      </w:r>
      <w:r>
        <w:rPr>
          <w:sz w:val="19"/>
        </w:rPr>
        <w:t>medicine</w:t>
      </w:r>
      <w:r>
        <w:rPr>
          <w:spacing w:val="-6"/>
          <w:sz w:val="19"/>
        </w:rPr>
        <w:t> </w:t>
      </w:r>
      <w:r>
        <w:rPr>
          <w:sz w:val="19"/>
        </w:rPr>
        <w:t>is</w:t>
      </w:r>
      <w:r>
        <w:rPr>
          <w:spacing w:val="-6"/>
          <w:sz w:val="19"/>
        </w:rPr>
        <w:t> </w:t>
      </w:r>
      <w:r>
        <w:rPr>
          <w:sz w:val="19"/>
        </w:rPr>
        <w:t>when VHPs need to perform beyond their normal clinical duties. Responsible clinicians worry about where to draw the line. That is, they want to know how far they can extend when they have to provide health care beyond their usual train- ing and scope of practice.</w:t>
      </w:r>
      <w:r>
        <w:rPr>
          <w:color w:val="231F20"/>
          <w:position w:val="7"/>
          <w:sz w:val="13"/>
        </w:rPr>
        <w:t>18,45–47 </w:t>
      </w:r>
      <w:r>
        <w:rPr>
          <w:spacing w:val="-3"/>
          <w:sz w:val="19"/>
        </w:rPr>
        <w:t>For </w:t>
      </w:r>
      <w:r>
        <w:rPr>
          <w:sz w:val="19"/>
        </w:rPr>
        <w:t>example, pediatricians may be required to treat adult patients, obstetricians may be needed</w:t>
      </w:r>
      <w:r>
        <w:rPr>
          <w:spacing w:val="-17"/>
          <w:sz w:val="19"/>
        </w:rPr>
        <w:t> </w:t>
      </w:r>
      <w:r>
        <w:rPr>
          <w:sz w:val="19"/>
        </w:rPr>
        <w:t>to</w:t>
      </w:r>
      <w:r>
        <w:rPr>
          <w:spacing w:val="-17"/>
          <w:sz w:val="19"/>
        </w:rPr>
        <w:t> </w:t>
      </w:r>
      <w:r>
        <w:rPr>
          <w:sz w:val="19"/>
        </w:rPr>
        <w:t>perform</w:t>
      </w:r>
      <w:r>
        <w:rPr>
          <w:spacing w:val="-17"/>
          <w:sz w:val="19"/>
        </w:rPr>
        <w:t> </w:t>
      </w:r>
      <w:r>
        <w:rPr>
          <w:sz w:val="19"/>
        </w:rPr>
        <w:t>nongynecological</w:t>
      </w:r>
      <w:r>
        <w:rPr>
          <w:spacing w:val="-17"/>
          <w:sz w:val="19"/>
        </w:rPr>
        <w:t> </w:t>
      </w:r>
      <w:r>
        <w:rPr>
          <w:sz w:val="19"/>
        </w:rPr>
        <w:t>surgeries,</w:t>
      </w:r>
      <w:r>
        <w:rPr>
          <w:spacing w:val="-17"/>
          <w:sz w:val="19"/>
        </w:rPr>
        <w:t> </w:t>
      </w:r>
      <w:r>
        <w:rPr>
          <w:sz w:val="19"/>
        </w:rPr>
        <w:t>and</w:t>
      </w:r>
      <w:r>
        <w:rPr>
          <w:spacing w:val="-17"/>
          <w:sz w:val="19"/>
        </w:rPr>
        <w:t> </w:t>
      </w:r>
      <w:r>
        <w:rPr>
          <w:sz w:val="19"/>
        </w:rPr>
        <w:t>midwives may be pressed into treating patients with unfamiliar acute and</w:t>
      </w:r>
      <w:r>
        <w:rPr>
          <w:spacing w:val="-10"/>
          <w:sz w:val="19"/>
        </w:rPr>
        <w:t> </w:t>
      </w:r>
      <w:r>
        <w:rPr>
          <w:sz w:val="19"/>
        </w:rPr>
        <w:t>chronic</w:t>
      </w:r>
      <w:r>
        <w:rPr>
          <w:spacing w:val="-10"/>
          <w:sz w:val="19"/>
        </w:rPr>
        <w:t> </w:t>
      </w:r>
      <w:r>
        <w:rPr>
          <w:sz w:val="19"/>
        </w:rPr>
        <w:t>conditions.</w:t>
      </w:r>
      <w:r>
        <w:rPr>
          <w:spacing w:val="-10"/>
          <w:sz w:val="19"/>
        </w:rPr>
        <w:t> </w:t>
      </w:r>
      <w:r>
        <w:rPr>
          <w:spacing w:val="-4"/>
          <w:sz w:val="19"/>
        </w:rPr>
        <w:t>It</w:t>
      </w:r>
      <w:r>
        <w:rPr>
          <w:spacing w:val="-10"/>
          <w:sz w:val="19"/>
        </w:rPr>
        <w:t> </w:t>
      </w:r>
      <w:r>
        <w:rPr>
          <w:sz w:val="19"/>
        </w:rPr>
        <w:t>is</w:t>
      </w:r>
      <w:r>
        <w:rPr>
          <w:spacing w:val="-10"/>
          <w:sz w:val="19"/>
        </w:rPr>
        <w:t> </w:t>
      </w:r>
      <w:r>
        <w:rPr>
          <w:sz w:val="19"/>
        </w:rPr>
        <w:t>accepted</w:t>
      </w:r>
      <w:r>
        <w:rPr>
          <w:spacing w:val="-10"/>
          <w:sz w:val="19"/>
        </w:rPr>
        <w:t> </w:t>
      </w:r>
      <w:r>
        <w:rPr>
          <w:sz w:val="19"/>
        </w:rPr>
        <w:t>that,</w:t>
      </w:r>
      <w:r>
        <w:rPr>
          <w:spacing w:val="-10"/>
          <w:sz w:val="19"/>
        </w:rPr>
        <w:t> </w:t>
      </w:r>
      <w:r>
        <w:rPr>
          <w:sz w:val="19"/>
        </w:rPr>
        <w:t>in</w:t>
      </w:r>
      <w:r>
        <w:rPr>
          <w:spacing w:val="-10"/>
          <w:sz w:val="19"/>
        </w:rPr>
        <w:t> </w:t>
      </w:r>
      <w:r>
        <w:rPr>
          <w:sz w:val="19"/>
        </w:rPr>
        <w:t>crisis</w:t>
      </w:r>
      <w:r>
        <w:rPr>
          <w:spacing w:val="-10"/>
          <w:sz w:val="19"/>
        </w:rPr>
        <w:t> </w:t>
      </w:r>
      <w:r>
        <w:rPr>
          <w:sz w:val="19"/>
        </w:rPr>
        <w:t>situations, most</w:t>
      </w:r>
      <w:r>
        <w:rPr>
          <w:spacing w:val="-18"/>
          <w:sz w:val="19"/>
        </w:rPr>
        <w:t> </w:t>
      </w:r>
      <w:r>
        <w:rPr>
          <w:sz w:val="19"/>
        </w:rPr>
        <w:t>VHPs</w:t>
      </w:r>
      <w:r>
        <w:rPr>
          <w:spacing w:val="-18"/>
          <w:sz w:val="19"/>
        </w:rPr>
        <w:t> </w:t>
      </w:r>
      <w:r>
        <w:rPr>
          <w:sz w:val="19"/>
        </w:rPr>
        <w:t>in</w:t>
      </w:r>
      <w:r>
        <w:rPr>
          <w:spacing w:val="-18"/>
          <w:sz w:val="19"/>
        </w:rPr>
        <w:t> </w:t>
      </w:r>
      <w:r>
        <w:rPr>
          <w:sz w:val="19"/>
        </w:rPr>
        <w:t>the</w:t>
      </w:r>
      <w:r>
        <w:rPr>
          <w:spacing w:val="-18"/>
          <w:sz w:val="19"/>
        </w:rPr>
        <w:t> </w:t>
      </w:r>
      <w:r>
        <w:rPr>
          <w:sz w:val="19"/>
        </w:rPr>
        <w:t>field</w:t>
      </w:r>
      <w:r>
        <w:rPr>
          <w:spacing w:val="-18"/>
          <w:sz w:val="19"/>
        </w:rPr>
        <w:t> </w:t>
      </w:r>
      <w:r>
        <w:rPr>
          <w:sz w:val="19"/>
        </w:rPr>
        <w:t>will</w:t>
      </w:r>
      <w:r>
        <w:rPr>
          <w:spacing w:val="-18"/>
          <w:sz w:val="19"/>
        </w:rPr>
        <w:t> </w:t>
      </w:r>
      <w:r>
        <w:rPr>
          <w:sz w:val="19"/>
        </w:rPr>
        <w:t>be</w:t>
      </w:r>
      <w:r>
        <w:rPr>
          <w:spacing w:val="-18"/>
          <w:sz w:val="19"/>
        </w:rPr>
        <w:t> </w:t>
      </w:r>
      <w:r>
        <w:rPr>
          <w:sz w:val="19"/>
        </w:rPr>
        <w:t>nudged</w:t>
      </w:r>
      <w:r>
        <w:rPr>
          <w:spacing w:val="-18"/>
          <w:sz w:val="19"/>
        </w:rPr>
        <w:t> </w:t>
      </w:r>
      <w:r>
        <w:rPr>
          <w:sz w:val="19"/>
        </w:rPr>
        <w:t>out</w:t>
      </w:r>
      <w:r>
        <w:rPr>
          <w:spacing w:val="-18"/>
          <w:sz w:val="19"/>
        </w:rPr>
        <w:t> </w:t>
      </w:r>
      <w:r>
        <w:rPr>
          <w:sz w:val="19"/>
        </w:rPr>
        <w:t>of</w:t>
      </w:r>
      <w:r>
        <w:rPr>
          <w:spacing w:val="-18"/>
          <w:sz w:val="19"/>
        </w:rPr>
        <w:t> </w:t>
      </w:r>
      <w:r>
        <w:rPr>
          <w:sz w:val="19"/>
        </w:rPr>
        <w:t>their</w:t>
      </w:r>
      <w:r>
        <w:rPr>
          <w:spacing w:val="-18"/>
          <w:sz w:val="19"/>
        </w:rPr>
        <w:t> </w:t>
      </w:r>
      <w:r>
        <w:rPr>
          <w:sz w:val="19"/>
        </w:rPr>
        <w:t>professional comfort</w:t>
      </w:r>
      <w:r>
        <w:rPr>
          <w:spacing w:val="-11"/>
          <w:sz w:val="19"/>
        </w:rPr>
        <w:t> </w:t>
      </w:r>
      <w:r>
        <w:rPr>
          <w:sz w:val="19"/>
        </w:rPr>
        <w:t>zones,</w:t>
      </w:r>
      <w:r>
        <w:rPr>
          <w:spacing w:val="-11"/>
          <w:sz w:val="19"/>
        </w:rPr>
        <w:t> </w:t>
      </w:r>
      <w:r>
        <w:rPr>
          <w:sz w:val="19"/>
        </w:rPr>
        <w:t>but</w:t>
      </w:r>
      <w:r>
        <w:rPr>
          <w:spacing w:val="-11"/>
          <w:sz w:val="19"/>
        </w:rPr>
        <w:t> </w:t>
      </w:r>
      <w:r>
        <w:rPr>
          <w:sz w:val="19"/>
        </w:rPr>
        <w:t>there</w:t>
      </w:r>
      <w:r>
        <w:rPr>
          <w:spacing w:val="-11"/>
          <w:sz w:val="19"/>
        </w:rPr>
        <w:t> </w:t>
      </w:r>
      <w:r>
        <w:rPr>
          <w:sz w:val="19"/>
        </w:rPr>
        <w:t>are</w:t>
      </w:r>
      <w:r>
        <w:rPr>
          <w:spacing w:val="-11"/>
          <w:sz w:val="19"/>
        </w:rPr>
        <w:t> </w:t>
      </w:r>
      <w:r>
        <w:rPr>
          <w:sz w:val="19"/>
        </w:rPr>
        <w:t>ways</w:t>
      </w:r>
      <w:r>
        <w:rPr>
          <w:spacing w:val="-11"/>
          <w:sz w:val="19"/>
        </w:rPr>
        <w:t> </w:t>
      </w:r>
      <w:r>
        <w:rPr>
          <w:sz w:val="19"/>
        </w:rPr>
        <w:t>to</w:t>
      </w:r>
      <w:r>
        <w:rPr>
          <w:spacing w:val="-11"/>
          <w:sz w:val="19"/>
        </w:rPr>
        <w:t> </w:t>
      </w:r>
      <w:r>
        <w:rPr>
          <w:sz w:val="19"/>
        </w:rPr>
        <w:t>mitigate</w:t>
      </w:r>
      <w:r>
        <w:rPr>
          <w:spacing w:val="-11"/>
          <w:sz w:val="19"/>
        </w:rPr>
        <w:t> </w:t>
      </w:r>
      <w:r>
        <w:rPr>
          <w:sz w:val="19"/>
        </w:rPr>
        <w:t>the</w:t>
      </w:r>
      <w:r>
        <w:rPr>
          <w:spacing w:val="-11"/>
          <w:sz w:val="19"/>
        </w:rPr>
        <w:t> </w:t>
      </w:r>
      <w:r>
        <w:rPr>
          <w:sz w:val="19"/>
        </w:rPr>
        <w:t>potential</w:t>
      </w:r>
      <w:r>
        <w:rPr>
          <w:spacing w:val="-11"/>
          <w:sz w:val="19"/>
        </w:rPr>
        <w:t> </w:t>
      </w:r>
      <w:r>
        <w:rPr>
          <w:spacing w:val="-3"/>
          <w:sz w:val="19"/>
        </w:rPr>
        <w:t>for </w:t>
      </w:r>
      <w:r>
        <w:rPr>
          <w:sz w:val="19"/>
        </w:rPr>
        <w:t>malpractice. The most experienced and trained person avail- able should provide the necessary care or closely supervise those who just received training on tasks that can be shifted. </w:t>
      </w:r>
      <w:r>
        <w:rPr>
          <w:spacing w:val="-4"/>
          <w:sz w:val="19"/>
        </w:rPr>
        <w:t>It </w:t>
      </w:r>
      <w:r>
        <w:rPr>
          <w:sz w:val="19"/>
        </w:rPr>
        <w:t>must be emphasized, </w:t>
      </w:r>
      <w:r>
        <w:rPr>
          <w:spacing w:val="-3"/>
          <w:sz w:val="19"/>
        </w:rPr>
        <w:t>however, </w:t>
      </w:r>
      <w:r>
        <w:rPr>
          <w:sz w:val="19"/>
        </w:rPr>
        <w:t>that the disaster context is not</w:t>
      </w:r>
      <w:r>
        <w:rPr>
          <w:spacing w:val="-4"/>
          <w:sz w:val="19"/>
        </w:rPr>
        <w:t> </w:t>
      </w:r>
      <w:r>
        <w:rPr>
          <w:sz w:val="19"/>
        </w:rPr>
        <w:t>to</w:t>
      </w:r>
      <w:r>
        <w:rPr>
          <w:spacing w:val="-4"/>
          <w:sz w:val="19"/>
        </w:rPr>
        <w:t> </w:t>
      </w:r>
      <w:r>
        <w:rPr>
          <w:sz w:val="19"/>
        </w:rPr>
        <w:t>be</w:t>
      </w:r>
      <w:r>
        <w:rPr>
          <w:spacing w:val="-4"/>
          <w:sz w:val="19"/>
        </w:rPr>
        <w:t> </w:t>
      </w:r>
      <w:r>
        <w:rPr>
          <w:sz w:val="19"/>
        </w:rPr>
        <w:t>used</w:t>
      </w:r>
      <w:r>
        <w:rPr>
          <w:spacing w:val="-4"/>
          <w:sz w:val="19"/>
        </w:rPr>
        <w:t> </w:t>
      </w:r>
      <w:r>
        <w:rPr>
          <w:sz w:val="19"/>
        </w:rPr>
        <w:t>as</w:t>
      </w:r>
      <w:r>
        <w:rPr>
          <w:spacing w:val="-4"/>
          <w:sz w:val="19"/>
        </w:rPr>
        <w:t> </w:t>
      </w:r>
      <w:r>
        <w:rPr>
          <w:sz w:val="19"/>
        </w:rPr>
        <w:t>a</w:t>
      </w:r>
      <w:r>
        <w:rPr>
          <w:spacing w:val="-4"/>
          <w:sz w:val="19"/>
        </w:rPr>
        <w:t> </w:t>
      </w:r>
      <w:r>
        <w:rPr>
          <w:sz w:val="19"/>
        </w:rPr>
        <w:t>pretext</w:t>
      </w:r>
      <w:r>
        <w:rPr>
          <w:spacing w:val="-4"/>
          <w:sz w:val="19"/>
        </w:rPr>
        <w:t> </w:t>
      </w:r>
      <w:r>
        <w:rPr>
          <w:sz w:val="19"/>
        </w:rPr>
        <w:t>for</w:t>
      </w:r>
      <w:r>
        <w:rPr>
          <w:spacing w:val="-4"/>
          <w:sz w:val="19"/>
        </w:rPr>
        <w:t> </w:t>
      </w:r>
      <w:r>
        <w:rPr>
          <w:sz w:val="19"/>
        </w:rPr>
        <w:t>VHPs</w:t>
      </w:r>
      <w:r>
        <w:rPr>
          <w:spacing w:val="-4"/>
          <w:sz w:val="19"/>
        </w:rPr>
        <w:t> </w:t>
      </w:r>
      <w:r>
        <w:rPr>
          <w:sz w:val="19"/>
        </w:rPr>
        <w:t>to</w:t>
      </w:r>
      <w:r>
        <w:rPr>
          <w:spacing w:val="-4"/>
          <w:sz w:val="19"/>
        </w:rPr>
        <w:t> </w:t>
      </w:r>
      <w:r>
        <w:rPr>
          <w:sz w:val="19"/>
        </w:rPr>
        <w:t>learn</w:t>
      </w:r>
      <w:r>
        <w:rPr>
          <w:spacing w:val="-4"/>
          <w:sz w:val="19"/>
        </w:rPr>
        <w:t> </w:t>
      </w:r>
      <w:r>
        <w:rPr>
          <w:sz w:val="19"/>
        </w:rPr>
        <w:t>new</w:t>
      </w:r>
      <w:r>
        <w:rPr>
          <w:spacing w:val="-4"/>
          <w:sz w:val="19"/>
        </w:rPr>
        <w:t> </w:t>
      </w:r>
      <w:r>
        <w:rPr>
          <w:sz w:val="19"/>
        </w:rPr>
        <w:t>procedures or</w:t>
      </w:r>
      <w:r>
        <w:rPr>
          <w:spacing w:val="-6"/>
          <w:sz w:val="19"/>
        </w:rPr>
        <w:t> </w:t>
      </w:r>
      <w:r>
        <w:rPr>
          <w:sz w:val="19"/>
        </w:rPr>
        <w:t>seek</w:t>
      </w:r>
      <w:r>
        <w:rPr>
          <w:spacing w:val="-6"/>
          <w:sz w:val="19"/>
        </w:rPr>
        <w:t> </w:t>
      </w:r>
      <w:r>
        <w:rPr>
          <w:sz w:val="19"/>
        </w:rPr>
        <w:t>the</w:t>
      </w:r>
      <w:r>
        <w:rPr>
          <w:spacing w:val="-7"/>
          <w:sz w:val="19"/>
        </w:rPr>
        <w:t> </w:t>
      </w:r>
      <w:r>
        <w:rPr>
          <w:sz w:val="19"/>
        </w:rPr>
        <w:t>thrill</w:t>
      </w:r>
      <w:r>
        <w:rPr>
          <w:spacing w:val="-6"/>
          <w:sz w:val="19"/>
        </w:rPr>
        <w:t> </w:t>
      </w:r>
      <w:r>
        <w:rPr>
          <w:sz w:val="19"/>
        </w:rPr>
        <w:t>of</w:t>
      </w:r>
      <w:r>
        <w:rPr>
          <w:spacing w:val="-6"/>
          <w:sz w:val="19"/>
        </w:rPr>
        <w:t> </w:t>
      </w:r>
      <w:r>
        <w:rPr>
          <w:sz w:val="19"/>
        </w:rPr>
        <w:t>providing</w:t>
      </w:r>
      <w:r>
        <w:rPr>
          <w:spacing w:val="-6"/>
          <w:sz w:val="19"/>
        </w:rPr>
        <w:t> </w:t>
      </w:r>
      <w:r>
        <w:rPr>
          <w:sz w:val="19"/>
        </w:rPr>
        <w:t>care</w:t>
      </w:r>
      <w:r>
        <w:rPr>
          <w:spacing w:val="-6"/>
          <w:sz w:val="19"/>
        </w:rPr>
        <w:t> </w:t>
      </w:r>
      <w:r>
        <w:rPr>
          <w:sz w:val="19"/>
        </w:rPr>
        <w:t>that</w:t>
      </w:r>
      <w:r>
        <w:rPr>
          <w:spacing w:val="-7"/>
          <w:sz w:val="19"/>
        </w:rPr>
        <w:t> </w:t>
      </w:r>
      <w:r>
        <w:rPr>
          <w:sz w:val="19"/>
        </w:rPr>
        <w:t>they</w:t>
      </w:r>
      <w:r>
        <w:rPr>
          <w:spacing w:val="-6"/>
          <w:sz w:val="19"/>
        </w:rPr>
        <w:t> </w:t>
      </w:r>
      <w:r>
        <w:rPr>
          <w:sz w:val="19"/>
        </w:rPr>
        <w:t>are</w:t>
      </w:r>
      <w:r>
        <w:rPr>
          <w:spacing w:val="-6"/>
          <w:sz w:val="19"/>
        </w:rPr>
        <w:t> </w:t>
      </w:r>
      <w:r>
        <w:rPr>
          <w:sz w:val="19"/>
        </w:rPr>
        <w:t>not</w:t>
      </w:r>
      <w:r>
        <w:rPr>
          <w:spacing w:val="-6"/>
          <w:sz w:val="19"/>
        </w:rPr>
        <w:t> </w:t>
      </w:r>
      <w:r>
        <w:rPr>
          <w:sz w:val="19"/>
        </w:rPr>
        <w:t>permitted to</w:t>
      </w:r>
      <w:r>
        <w:rPr>
          <w:spacing w:val="-14"/>
          <w:sz w:val="19"/>
        </w:rPr>
        <w:t> </w:t>
      </w:r>
      <w:r>
        <w:rPr>
          <w:sz w:val="19"/>
        </w:rPr>
        <w:t>perform</w:t>
      </w:r>
      <w:r>
        <w:rPr>
          <w:spacing w:val="-14"/>
          <w:sz w:val="19"/>
        </w:rPr>
        <w:t> </w:t>
      </w:r>
      <w:r>
        <w:rPr>
          <w:sz w:val="19"/>
        </w:rPr>
        <w:t>back</w:t>
      </w:r>
      <w:r>
        <w:rPr>
          <w:spacing w:val="-14"/>
          <w:sz w:val="19"/>
        </w:rPr>
        <w:t> </w:t>
      </w:r>
      <w:r>
        <w:rPr>
          <w:sz w:val="19"/>
        </w:rPr>
        <w:t>home.</w:t>
      </w:r>
      <w:r>
        <w:rPr>
          <w:spacing w:val="-14"/>
          <w:sz w:val="19"/>
        </w:rPr>
        <w:t> </w:t>
      </w:r>
      <w:r>
        <w:rPr>
          <w:sz w:val="19"/>
        </w:rPr>
        <w:t>Disaster</w:t>
      </w:r>
      <w:r>
        <w:rPr>
          <w:spacing w:val="-14"/>
          <w:sz w:val="19"/>
        </w:rPr>
        <w:t> </w:t>
      </w:r>
      <w:r>
        <w:rPr>
          <w:sz w:val="19"/>
        </w:rPr>
        <w:t>survivors</w:t>
      </w:r>
      <w:r>
        <w:rPr>
          <w:spacing w:val="-14"/>
          <w:sz w:val="19"/>
        </w:rPr>
        <w:t> </w:t>
      </w:r>
      <w:r>
        <w:rPr>
          <w:sz w:val="19"/>
        </w:rPr>
        <w:t>deserve</w:t>
      </w:r>
      <w:r>
        <w:rPr>
          <w:spacing w:val="-14"/>
          <w:sz w:val="19"/>
        </w:rPr>
        <w:t> </w:t>
      </w:r>
      <w:r>
        <w:rPr>
          <w:sz w:val="19"/>
        </w:rPr>
        <w:t>competent, respectful,</w:t>
      </w:r>
      <w:r>
        <w:rPr>
          <w:spacing w:val="-11"/>
          <w:sz w:val="19"/>
        </w:rPr>
        <w:t> </w:t>
      </w:r>
      <w:r>
        <w:rPr>
          <w:sz w:val="19"/>
        </w:rPr>
        <w:t>and</w:t>
      </w:r>
      <w:r>
        <w:rPr>
          <w:spacing w:val="-11"/>
          <w:sz w:val="19"/>
        </w:rPr>
        <w:t> </w:t>
      </w:r>
      <w:r>
        <w:rPr>
          <w:sz w:val="19"/>
        </w:rPr>
        <w:t>patient-centered</w:t>
      </w:r>
      <w:r>
        <w:rPr>
          <w:spacing w:val="-11"/>
          <w:sz w:val="19"/>
        </w:rPr>
        <w:t> </w:t>
      </w:r>
      <w:r>
        <w:rPr>
          <w:sz w:val="19"/>
        </w:rPr>
        <w:t>care;</w:t>
      </w:r>
      <w:r>
        <w:rPr>
          <w:spacing w:val="-11"/>
          <w:sz w:val="19"/>
        </w:rPr>
        <w:t> </w:t>
      </w:r>
      <w:r>
        <w:rPr>
          <w:sz w:val="19"/>
        </w:rPr>
        <w:t>and</w:t>
      </w:r>
      <w:r>
        <w:rPr>
          <w:spacing w:val="-11"/>
          <w:sz w:val="19"/>
        </w:rPr>
        <w:t> </w:t>
      </w:r>
      <w:r>
        <w:rPr>
          <w:sz w:val="19"/>
        </w:rPr>
        <w:t>VHPs</w:t>
      </w:r>
      <w:r>
        <w:rPr>
          <w:spacing w:val="-11"/>
          <w:sz w:val="19"/>
        </w:rPr>
        <w:t> </w:t>
      </w:r>
      <w:r>
        <w:rPr>
          <w:sz w:val="19"/>
        </w:rPr>
        <w:t>are</w:t>
      </w:r>
      <w:r>
        <w:rPr>
          <w:spacing w:val="-11"/>
          <w:sz w:val="19"/>
        </w:rPr>
        <w:t> </w:t>
      </w:r>
      <w:r>
        <w:rPr>
          <w:sz w:val="19"/>
        </w:rPr>
        <w:t>ethically, </w:t>
      </w:r>
      <w:r>
        <w:rPr>
          <w:spacing w:val="-3"/>
          <w:sz w:val="19"/>
        </w:rPr>
        <w:t>professionally, </w:t>
      </w:r>
      <w:r>
        <w:rPr>
          <w:sz w:val="19"/>
        </w:rPr>
        <w:t>and legally accountable for their actions even in</w:t>
      </w:r>
      <w:r>
        <w:rPr>
          <w:spacing w:val="-21"/>
          <w:sz w:val="19"/>
        </w:rPr>
        <w:t> </w:t>
      </w:r>
      <w:r>
        <w:rPr>
          <w:sz w:val="19"/>
        </w:rPr>
        <w:t>emergency</w:t>
      </w:r>
      <w:r>
        <w:rPr>
          <w:spacing w:val="-21"/>
          <w:sz w:val="19"/>
        </w:rPr>
        <w:t> </w:t>
      </w:r>
      <w:r>
        <w:rPr>
          <w:sz w:val="19"/>
        </w:rPr>
        <w:t>situations.</w:t>
      </w:r>
      <w:r>
        <w:rPr>
          <w:color w:val="231F20"/>
          <w:position w:val="7"/>
          <w:sz w:val="13"/>
        </w:rPr>
        <w:t>9,10,26,27,45–47</w:t>
      </w:r>
    </w:p>
    <w:p>
      <w:pPr>
        <w:pStyle w:val="BodyText"/>
        <w:spacing w:before="9"/>
        <w:rPr>
          <w:sz w:val="23"/>
        </w:rPr>
      </w:pPr>
    </w:p>
    <w:p>
      <w:pPr>
        <w:spacing w:before="0"/>
        <w:ind w:left="101" w:right="0" w:firstLine="0"/>
        <w:jc w:val="both"/>
        <w:rPr>
          <w:rFonts w:ascii="Arial"/>
          <w:b/>
          <w:sz w:val="17"/>
        </w:rPr>
      </w:pPr>
      <w:r>
        <w:rPr>
          <w:rFonts w:ascii="Arial"/>
          <w:b/>
          <w:color w:val="005480"/>
          <w:w w:val="110"/>
          <w:sz w:val="17"/>
        </w:rPr>
        <w:t>RETURNING HOME</w:t>
      </w:r>
    </w:p>
    <w:p>
      <w:pPr>
        <w:spacing w:line="249" w:lineRule="auto" w:before="105"/>
        <w:ind w:left="101" w:right="111" w:firstLine="0"/>
        <w:jc w:val="both"/>
        <w:rPr>
          <w:sz w:val="19"/>
        </w:rPr>
      </w:pPr>
      <w:r>
        <w:rPr>
          <w:sz w:val="19"/>
        </w:rPr>
        <w:t>Arriving</w:t>
      </w:r>
      <w:r>
        <w:rPr>
          <w:spacing w:val="-5"/>
          <w:sz w:val="19"/>
        </w:rPr>
        <w:t> </w:t>
      </w:r>
      <w:r>
        <w:rPr>
          <w:sz w:val="19"/>
        </w:rPr>
        <w:t>home</w:t>
      </w:r>
      <w:r>
        <w:rPr>
          <w:spacing w:val="-5"/>
          <w:sz w:val="19"/>
        </w:rPr>
        <w:t> </w:t>
      </w:r>
      <w:r>
        <w:rPr>
          <w:sz w:val="19"/>
        </w:rPr>
        <w:t>after</w:t>
      </w:r>
      <w:r>
        <w:rPr>
          <w:spacing w:val="-6"/>
          <w:sz w:val="19"/>
        </w:rPr>
        <w:t> </w:t>
      </w:r>
      <w:r>
        <w:rPr>
          <w:sz w:val="19"/>
        </w:rPr>
        <w:t>volunteering</w:t>
      </w:r>
      <w:r>
        <w:rPr>
          <w:spacing w:val="-5"/>
          <w:sz w:val="19"/>
        </w:rPr>
        <w:t> </w:t>
      </w:r>
      <w:r>
        <w:rPr>
          <w:sz w:val="19"/>
        </w:rPr>
        <w:t>in</w:t>
      </w:r>
      <w:r>
        <w:rPr>
          <w:spacing w:val="-5"/>
          <w:sz w:val="19"/>
        </w:rPr>
        <w:t> </w:t>
      </w:r>
      <w:r>
        <w:rPr>
          <w:sz w:val="19"/>
        </w:rPr>
        <w:t>a</w:t>
      </w:r>
      <w:r>
        <w:rPr>
          <w:spacing w:val="-5"/>
          <w:sz w:val="19"/>
        </w:rPr>
        <w:t> </w:t>
      </w:r>
      <w:r>
        <w:rPr>
          <w:sz w:val="19"/>
        </w:rPr>
        <w:t>crisis</w:t>
      </w:r>
      <w:r>
        <w:rPr>
          <w:spacing w:val="-6"/>
          <w:sz w:val="19"/>
        </w:rPr>
        <w:t> </w:t>
      </w:r>
      <w:r>
        <w:rPr>
          <w:sz w:val="19"/>
        </w:rPr>
        <w:t>environment</w:t>
      </w:r>
      <w:r>
        <w:rPr>
          <w:spacing w:val="-5"/>
          <w:sz w:val="19"/>
        </w:rPr>
        <w:t> </w:t>
      </w:r>
      <w:r>
        <w:rPr>
          <w:sz w:val="19"/>
        </w:rPr>
        <w:t>is</w:t>
      </w:r>
      <w:r>
        <w:rPr>
          <w:spacing w:val="-5"/>
          <w:sz w:val="19"/>
        </w:rPr>
        <w:t> </w:t>
      </w:r>
      <w:r>
        <w:rPr>
          <w:sz w:val="19"/>
        </w:rPr>
        <w:t>a joyous</w:t>
      </w:r>
      <w:r>
        <w:rPr>
          <w:spacing w:val="-19"/>
          <w:sz w:val="19"/>
        </w:rPr>
        <w:t> </w:t>
      </w:r>
      <w:r>
        <w:rPr>
          <w:sz w:val="19"/>
        </w:rPr>
        <w:t>time,</w:t>
      </w:r>
      <w:r>
        <w:rPr>
          <w:spacing w:val="-19"/>
          <w:sz w:val="19"/>
        </w:rPr>
        <w:t> </w:t>
      </w:r>
      <w:r>
        <w:rPr>
          <w:sz w:val="19"/>
        </w:rPr>
        <w:t>but</w:t>
      </w:r>
      <w:r>
        <w:rPr>
          <w:spacing w:val="-19"/>
          <w:sz w:val="19"/>
        </w:rPr>
        <w:t> </w:t>
      </w:r>
      <w:r>
        <w:rPr>
          <w:sz w:val="19"/>
        </w:rPr>
        <w:t>also</w:t>
      </w:r>
      <w:r>
        <w:rPr>
          <w:spacing w:val="-19"/>
          <w:sz w:val="19"/>
        </w:rPr>
        <w:t> </w:t>
      </w:r>
      <w:r>
        <w:rPr>
          <w:sz w:val="19"/>
        </w:rPr>
        <w:t>presents</w:t>
      </w:r>
      <w:r>
        <w:rPr>
          <w:spacing w:val="-19"/>
          <w:sz w:val="19"/>
        </w:rPr>
        <w:t> </w:t>
      </w:r>
      <w:r>
        <w:rPr>
          <w:sz w:val="19"/>
        </w:rPr>
        <w:t>particular</w:t>
      </w:r>
      <w:r>
        <w:rPr>
          <w:spacing w:val="-19"/>
          <w:sz w:val="19"/>
        </w:rPr>
        <w:t> </w:t>
      </w:r>
      <w:r>
        <w:rPr>
          <w:sz w:val="19"/>
        </w:rPr>
        <w:t>stressors</w:t>
      </w:r>
      <w:r>
        <w:rPr>
          <w:spacing w:val="-19"/>
          <w:sz w:val="19"/>
        </w:rPr>
        <w:t> </w:t>
      </w:r>
      <w:r>
        <w:rPr>
          <w:sz w:val="19"/>
        </w:rPr>
        <w:t>for</w:t>
      </w:r>
      <w:r>
        <w:rPr>
          <w:spacing w:val="-19"/>
          <w:sz w:val="19"/>
        </w:rPr>
        <w:t> </w:t>
      </w:r>
      <w:r>
        <w:rPr>
          <w:sz w:val="19"/>
        </w:rPr>
        <w:t>VHPs.</w:t>
      </w:r>
      <w:r>
        <w:rPr>
          <w:color w:val="231F20"/>
          <w:position w:val="7"/>
          <w:sz w:val="13"/>
        </w:rPr>
        <w:t>7,8 </w:t>
      </w:r>
      <w:r>
        <w:rPr>
          <w:spacing w:val="-3"/>
          <w:sz w:val="19"/>
        </w:rPr>
        <w:t>For</w:t>
      </w:r>
      <w:r>
        <w:rPr>
          <w:spacing w:val="-12"/>
          <w:sz w:val="19"/>
        </w:rPr>
        <w:t> </w:t>
      </w:r>
      <w:r>
        <w:rPr>
          <w:sz w:val="19"/>
        </w:rPr>
        <w:t>example,</w:t>
      </w:r>
      <w:r>
        <w:rPr>
          <w:spacing w:val="-12"/>
          <w:sz w:val="19"/>
        </w:rPr>
        <w:t> </w:t>
      </w:r>
      <w:r>
        <w:rPr>
          <w:sz w:val="19"/>
        </w:rPr>
        <w:t>going</w:t>
      </w:r>
      <w:r>
        <w:rPr>
          <w:spacing w:val="-12"/>
          <w:sz w:val="19"/>
        </w:rPr>
        <w:t> </w:t>
      </w:r>
      <w:r>
        <w:rPr>
          <w:sz w:val="19"/>
        </w:rPr>
        <w:t>to</w:t>
      </w:r>
      <w:r>
        <w:rPr>
          <w:spacing w:val="-12"/>
          <w:sz w:val="19"/>
        </w:rPr>
        <w:t> </w:t>
      </w:r>
      <w:r>
        <w:rPr>
          <w:sz w:val="19"/>
        </w:rPr>
        <w:t>work</w:t>
      </w:r>
      <w:r>
        <w:rPr>
          <w:spacing w:val="-12"/>
          <w:sz w:val="19"/>
        </w:rPr>
        <w:t> </w:t>
      </w:r>
      <w:r>
        <w:rPr>
          <w:sz w:val="19"/>
        </w:rPr>
        <w:t>for</w:t>
      </w:r>
      <w:r>
        <w:rPr>
          <w:spacing w:val="-12"/>
          <w:sz w:val="19"/>
        </w:rPr>
        <w:t> </w:t>
      </w:r>
      <w:r>
        <w:rPr>
          <w:sz w:val="19"/>
        </w:rPr>
        <w:t>the</w:t>
      </w:r>
      <w:r>
        <w:rPr>
          <w:spacing w:val="-12"/>
          <w:sz w:val="19"/>
        </w:rPr>
        <w:t> </w:t>
      </w:r>
      <w:r>
        <w:rPr>
          <w:sz w:val="19"/>
        </w:rPr>
        <w:t>first</w:t>
      </w:r>
      <w:r>
        <w:rPr>
          <w:spacing w:val="-12"/>
          <w:sz w:val="19"/>
        </w:rPr>
        <w:t> </w:t>
      </w:r>
      <w:r>
        <w:rPr>
          <w:sz w:val="19"/>
        </w:rPr>
        <w:t>time</w:t>
      </w:r>
      <w:r>
        <w:rPr>
          <w:spacing w:val="-12"/>
          <w:sz w:val="19"/>
        </w:rPr>
        <w:t> </w:t>
      </w:r>
      <w:r>
        <w:rPr>
          <w:sz w:val="19"/>
        </w:rPr>
        <w:t>can</w:t>
      </w:r>
      <w:r>
        <w:rPr>
          <w:spacing w:val="-12"/>
          <w:sz w:val="19"/>
        </w:rPr>
        <w:t> </w:t>
      </w:r>
      <w:r>
        <w:rPr>
          <w:sz w:val="19"/>
        </w:rPr>
        <w:t>feel</w:t>
      </w:r>
      <w:r>
        <w:rPr>
          <w:spacing w:val="-12"/>
          <w:sz w:val="19"/>
        </w:rPr>
        <w:t> </w:t>
      </w:r>
      <w:r>
        <w:rPr>
          <w:sz w:val="19"/>
        </w:rPr>
        <w:t>odd;</w:t>
      </w:r>
      <w:r>
        <w:rPr>
          <w:spacing w:val="-12"/>
          <w:sz w:val="19"/>
        </w:rPr>
        <w:t> </w:t>
      </w:r>
      <w:r>
        <w:rPr>
          <w:sz w:val="19"/>
        </w:rPr>
        <w:t>ev- erything there was business as usual while the midwife was </w:t>
      </w:r>
      <w:r>
        <w:rPr>
          <w:spacing w:val="-3"/>
          <w:sz w:val="19"/>
        </w:rPr>
        <w:t>away </w:t>
      </w:r>
      <w:r>
        <w:rPr>
          <w:sz w:val="19"/>
        </w:rPr>
        <w:t>having an intense and demanding experience. The rel- ative excess of clinical equipment and supplies compared to the limited resources in the disaster zone may seem strange and</w:t>
      </w:r>
      <w:r>
        <w:rPr>
          <w:spacing w:val="-9"/>
          <w:sz w:val="19"/>
        </w:rPr>
        <w:t> </w:t>
      </w:r>
      <w:r>
        <w:rPr>
          <w:sz w:val="19"/>
        </w:rPr>
        <w:t>out</w:t>
      </w:r>
      <w:r>
        <w:rPr>
          <w:spacing w:val="-9"/>
          <w:sz w:val="19"/>
        </w:rPr>
        <w:t> </w:t>
      </w:r>
      <w:r>
        <w:rPr>
          <w:sz w:val="19"/>
        </w:rPr>
        <w:t>of</w:t>
      </w:r>
      <w:r>
        <w:rPr>
          <w:spacing w:val="-8"/>
          <w:sz w:val="19"/>
        </w:rPr>
        <w:t> </w:t>
      </w:r>
      <w:r>
        <w:rPr>
          <w:sz w:val="19"/>
        </w:rPr>
        <w:t>balance.</w:t>
      </w:r>
      <w:r>
        <w:rPr>
          <w:spacing w:val="-9"/>
          <w:sz w:val="19"/>
        </w:rPr>
        <w:t> </w:t>
      </w:r>
      <w:r>
        <w:rPr>
          <w:sz w:val="19"/>
        </w:rPr>
        <w:t>Perhaps</w:t>
      </w:r>
      <w:r>
        <w:rPr>
          <w:spacing w:val="-9"/>
          <w:sz w:val="19"/>
        </w:rPr>
        <w:t> </w:t>
      </w:r>
      <w:r>
        <w:rPr>
          <w:sz w:val="19"/>
        </w:rPr>
        <w:t>most</w:t>
      </w:r>
      <w:r>
        <w:rPr>
          <w:spacing w:val="-9"/>
          <w:sz w:val="19"/>
        </w:rPr>
        <w:t> </w:t>
      </w:r>
      <w:r>
        <w:rPr>
          <w:sz w:val="19"/>
        </w:rPr>
        <w:t>distressing,</w:t>
      </w:r>
      <w:r>
        <w:rPr>
          <w:spacing w:val="-9"/>
          <w:sz w:val="19"/>
        </w:rPr>
        <w:t> </w:t>
      </w:r>
      <w:r>
        <w:rPr>
          <w:spacing w:val="-3"/>
          <w:sz w:val="19"/>
        </w:rPr>
        <w:t>however,</w:t>
      </w:r>
      <w:r>
        <w:rPr>
          <w:spacing w:val="-9"/>
          <w:sz w:val="19"/>
        </w:rPr>
        <w:t> </w:t>
      </w:r>
      <w:r>
        <w:rPr>
          <w:sz w:val="19"/>
        </w:rPr>
        <w:t>is</w:t>
      </w:r>
      <w:r>
        <w:rPr>
          <w:spacing w:val="-9"/>
          <w:sz w:val="19"/>
        </w:rPr>
        <w:t> </w:t>
      </w:r>
      <w:r>
        <w:rPr>
          <w:sz w:val="19"/>
        </w:rPr>
        <w:t>that people</w:t>
      </w:r>
      <w:r>
        <w:rPr>
          <w:spacing w:val="-5"/>
          <w:sz w:val="19"/>
        </w:rPr>
        <w:t> </w:t>
      </w:r>
      <w:r>
        <w:rPr>
          <w:sz w:val="19"/>
        </w:rPr>
        <w:t>back</w:t>
      </w:r>
      <w:r>
        <w:rPr>
          <w:spacing w:val="-5"/>
          <w:sz w:val="19"/>
        </w:rPr>
        <w:t> </w:t>
      </w:r>
      <w:r>
        <w:rPr>
          <w:sz w:val="19"/>
        </w:rPr>
        <w:t>home</w:t>
      </w:r>
      <w:r>
        <w:rPr>
          <w:spacing w:val="-5"/>
          <w:sz w:val="19"/>
        </w:rPr>
        <w:t> </w:t>
      </w:r>
      <w:r>
        <w:rPr>
          <w:sz w:val="19"/>
        </w:rPr>
        <w:t>who</w:t>
      </w:r>
      <w:r>
        <w:rPr>
          <w:spacing w:val="-5"/>
          <w:sz w:val="19"/>
        </w:rPr>
        <w:t> </w:t>
      </w:r>
      <w:r>
        <w:rPr>
          <w:sz w:val="19"/>
        </w:rPr>
        <w:t>have</w:t>
      </w:r>
      <w:r>
        <w:rPr>
          <w:spacing w:val="-5"/>
          <w:sz w:val="19"/>
        </w:rPr>
        <w:t> </w:t>
      </w:r>
      <w:r>
        <w:rPr>
          <w:sz w:val="19"/>
        </w:rPr>
        <w:t>not</w:t>
      </w:r>
      <w:r>
        <w:rPr>
          <w:spacing w:val="-5"/>
          <w:sz w:val="19"/>
        </w:rPr>
        <w:t> </w:t>
      </w:r>
      <w:r>
        <w:rPr>
          <w:sz w:val="19"/>
        </w:rPr>
        <w:t>experienced</w:t>
      </w:r>
      <w:r>
        <w:rPr>
          <w:spacing w:val="-5"/>
          <w:sz w:val="19"/>
        </w:rPr>
        <w:t> </w:t>
      </w:r>
      <w:r>
        <w:rPr>
          <w:sz w:val="19"/>
        </w:rPr>
        <w:t>a</w:t>
      </w:r>
      <w:r>
        <w:rPr>
          <w:spacing w:val="-5"/>
          <w:sz w:val="19"/>
        </w:rPr>
        <w:t> </w:t>
      </w:r>
      <w:r>
        <w:rPr>
          <w:sz w:val="19"/>
        </w:rPr>
        <w:t>disaster</w:t>
      </w:r>
      <w:r>
        <w:rPr>
          <w:spacing w:val="-5"/>
          <w:sz w:val="19"/>
        </w:rPr>
        <w:t> </w:t>
      </w:r>
      <w:r>
        <w:rPr>
          <w:sz w:val="19"/>
        </w:rPr>
        <w:t>envi- ronment may find it difficult to listen to and understand the </w:t>
      </w:r>
      <w:r>
        <w:rPr>
          <w:spacing w:val="-4"/>
          <w:sz w:val="19"/>
        </w:rPr>
        <w:t>midwife’s</w:t>
      </w:r>
      <w:r>
        <w:rPr>
          <w:spacing w:val="-17"/>
          <w:sz w:val="19"/>
        </w:rPr>
        <w:t> </w:t>
      </w:r>
      <w:r>
        <w:rPr>
          <w:sz w:val="19"/>
        </w:rPr>
        <w:t>stories,</w:t>
      </w:r>
      <w:r>
        <w:rPr>
          <w:spacing w:val="-17"/>
          <w:sz w:val="19"/>
        </w:rPr>
        <w:t> </w:t>
      </w:r>
      <w:r>
        <w:rPr>
          <w:sz w:val="19"/>
        </w:rPr>
        <w:t>which</w:t>
      </w:r>
      <w:r>
        <w:rPr>
          <w:spacing w:val="-17"/>
          <w:sz w:val="19"/>
        </w:rPr>
        <w:t> </w:t>
      </w:r>
      <w:r>
        <w:rPr>
          <w:sz w:val="19"/>
        </w:rPr>
        <w:t>can</w:t>
      </w:r>
      <w:r>
        <w:rPr>
          <w:spacing w:val="-17"/>
          <w:sz w:val="19"/>
        </w:rPr>
        <w:t> </w:t>
      </w:r>
      <w:r>
        <w:rPr>
          <w:sz w:val="19"/>
        </w:rPr>
        <w:t>result</w:t>
      </w:r>
      <w:r>
        <w:rPr>
          <w:spacing w:val="-17"/>
          <w:sz w:val="19"/>
        </w:rPr>
        <w:t> </w:t>
      </w:r>
      <w:r>
        <w:rPr>
          <w:sz w:val="19"/>
        </w:rPr>
        <w:t>in</w:t>
      </w:r>
      <w:r>
        <w:rPr>
          <w:spacing w:val="-17"/>
          <w:sz w:val="19"/>
        </w:rPr>
        <w:t> </w:t>
      </w:r>
      <w:r>
        <w:rPr>
          <w:sz w:val="19"/>
        </w:rPr>
        <w:t>feelings</w:t>
      </w:r>
      <w:r>
        <w:rPr>
          <w:spacing w:val="-17"/>
          <w:sz w:val="19"/>
        </w:rPr>
        <w:t> </w:t>
      </w:r>
      <w:r>
        <w:rPr>
          <w:sz w:val="19"/>
        </w:rPr>
        <w:t>of</w:t>
      </w:r>
      <w:r>
        <w:rPr>
          <w:spacing w:val="-17"/>
          <w:sz w:val="19"/>
        </w:rPr>
        <w:t> </w:t>
      </w:r>
      <w:r>
        <w:rPr>
          <w:sz w:val="19"/>
        </w:rPr>
        <w:t>isolation.</w:t>
      </w:r>
    </w:p>
    <w:p>
      <w:pPr>
        <w:spacing w:line="252" w:lineRule="auto" w:before="2"/>
        <w:ind w:left="101" w:right="111" w:firstLine="298"/>
        <w:jc w:val="both"/>
        <w:rPr>
          <w:sz w:val="19"/>
        </w:rPr>
      </w:pPr>
      <w:r>
        <w:rPr>
          <w:sz w:val="19"/>
        </w:rPr>
        <w:t>International</w:t>
      </w:r>
      <w:r>
        <w:rPr>
          <w:spacing w:val="-17"/>
          <w:sz w:val="19"/>
        </w:rPr>
        <w:t> </w:t>
      </w:r>
      <w:r>
        <w:rPr>
          <w:sz w:val="19"/>
        </w:rPr>
        <w:t>aid</w:t>
      </w:r>
      <w:r>
        <w:rPr>
          <w:spacing w:val="-17"/>
          <w:sz w:val="19"/>
        </w:rPr>
        <w:t> </w:t>
      </w:r>
      <w:r>
        <w:rPr>
          <w:sz w:val="19"/>
        </w:rPr>
        <w:t>agencies</w:t>
      </w:r>
      <w:r>
        <w:rPr>
          <w:spacing w:val="-17"/>
          <w:sz w:val="19"/>
        </w:rPr>
        <w:t> </w:t>
      </w:r>
      <w:r>
        <w:rPr>
          <w:sz w:val="19"/>
        </w:rPr>
        <w:t>should</w:t>
      </w:r>
      <w:r>
        <w:rPr>
          <w:spacing w:val="-16"/>
          <w:sz w:val="19"/>
        </w:rPr>
        <w:t> </w:t>
      </w:r>
      <w:r>
        <w:rPr>
          <w:sz w:val="19"/>
        </w:rPr>
        <w:t>provide</w:t>
      </w:r>
      <w:r>
        <w:rPr>
          <w:spacing w:val="-16"/>
          <w:sz w:val="19"/>
        </w:rPr>
        <w:t> </w:t>
      </w:r>
      <w:r>
        <w:rPr>
          <w:sz w:val="19"/>
        </w:rPr>
        <w:t>their</w:t>
      </w:r>
      <w:r>
        <w:rPr>
          <w:spacing w:val="-17"/>
          <w:sz w:val="19"/>
        </w:rPr>
        <w:t> </w:t>
      </w:r>
      <w:r>
        <w:rPr>
          <w:sz w:val="19"/>
        </w:rPr>
        <w:t>volunteers with</w:t>
      </w:r>
      <w:r>
        <w:rPr>
          <w:spacing w:val="-12"/>
          <w:sz w:val="19"/>
        </w:rPr>
        <w:t> </w:t>
      </w:r>
      <w:r>
        <w:rPr>
          <w:sz w:val="19"/>
        </w:rPr>
        <w:t>mental</w:t>
      </w:r>
      <w:r>
        <w:rPr>
          <w:spacing w:val="-12"/>
          <w:sz w:val="19"/>
        </w:rPr>
        <w:t> </w:t>
      </w:r>
      <w:r>
        <w:rPr>
          <w:sz w:val="19"/>
        </w:rPr>
        <w:t>health</w:t>
      </w:r>
      <w:r>
        <w:rPr>
          <w:spacing w:val="-12"/>
          <w:sz w:val="19"/>
        </w:rPr>
        <w:t> </w:t>
      </w:r>
      <w:r>
        <w:rPr>
          <w:sz w:val="19"/>
        </w:rPr>
        <w:t>guidelines</w:t>
      </w:r>
      <w:r>
        <w:rPr>
          <w:spacing w:val="-12"/>
          <w:sz w:val="19"/>
        </w:rPr>
        <w:t> </w:t>
      </w:r>
      <w:r>
        <w:rPr>
          <w:sz w:val="19"/>
        </w:rPr>
        <w:t>and</w:t>
      </w:r>
      <w:r>
        <w:rPr>
          <w:spacing w:val="-12"/>
          <w:sz w:val="19"/>
        </w:rPr>
        <w:t> </w:t>
      </w:r>
      <w:r>
        <w:rPr>
          <w:sz w:val="19"/>
        </w:rPr>
        <w:t>support</w:t>
      </w:r>
      <w:r>
        <w:rPr>
          <w:spacing w:val="-12"/>
          <w:sz w:val="19"/>
        </w:rPr>
        <w:t> </w:t>
      </w:r>
      <w:r>
        <w:rPr>
          <w:sz w:val="19"/>
        </w:rPr>
        <w:t>while</w:t>
      </w:r>
      <w:r>
        <w:rPr>
          <w:spacing w:val="-12"/>
          <w:sz w:val="19"/>
        </w:rPr>
        <w:t> </w:t>
      </w:r>
      <w:r>
        <w:rPr>
          <w:sz w:val="19"/>
        </w:rPr>
        <w:t>they</w:t>
      </w:r>
      <w:r>
        <w:rPr>
          <w:spacing w:val="-12"/>
          <w:sz w:val="19"/>
        </w:rPr>
        <w:t> </w:t>
      </w:r>
      <w:r>
        <w:rPr>
          <w:sz w:val="19"/>
        </w:rPr>
        <w:t>reorient to</w:t>
      </w:r>
      <w:r>
        <w:rPr>
          <w:spacing w:val="-7"/>
          <w:sz w:val="19"/>
        </w:rPr>
        <w:t> </w:t>
      </w:r>
      <w:r>
        <w:rPr>
          <w:sz w:val="19"/>
        </w:rPr>
        <w:t>the</w:t>
      </w:r>
      <w:r>
        <w:rPr>
          <w:spacing w:val="-7"/>
          <w:sz w:val="19"/>
        </w:rPr>
        <w:t> </w:t>
      </w:r>
      <w:r>
        <w:rPr>
          <w:sz w:val="19"/>
        </w:rPr>
        <w:t>home</w:t>
      </w:r>
      <w:r>
        <w:rPr>
          <w:spacing w:val="-6"/>
          <w:sz w:val="19"/>
        </w:rPr>
        <w:t> </w:t>
      </w:r>
      <w:r>
        <w:rPr>
          <w:sz w:val="19"/>
        </w:rPr>
        <w:t>environment,</w:t>
      </w:r>
      <w:r>
        <w:rPr>
          <w:spacing w:val="-6"/>
          <w:sz w:val="19"/>
        </w:rPr>
        <w:t> </w:t>
      </w:r>
      <w:r>
        <w:rPr>
          <w:sz w:val="19"/>
        </w:rPr>
        <w:t>but</w:t>
      </w:r>
      <w:r>
        <w:rPr>
          <w:spacing w:val="-6"/>
          <w:sz w:val="19"/>
        </w:rPr>
        <w:t> </w:t>
      </w:r>
      <w:r>
        <w:rPr>
          <w:sz w:val="19"/>
        </w:rPr>
        <w:t>this</w:t>
      </w:r>
      <w:r>
        <w:rPr>
          <w:spacing w:val="-7"/>
          <w:sz w:val="19"/>
        </w:rPr>
        <w:t> </w:t>
      </w:r>
      <w:r>
        <w:rPr>
          <w:sz w:val="19"/>
        </w:rPr>
        <w:t>is</w:t>
      </w:r>
      <w:r>
        <w:rPr>
          <w:spacing w:val="-6"/>
          <w:sz w:val="19"/>
        </w:rPr>
        <w:t> </w:t>
      </w:r>
      <w:r>
        <w:rPr>
          <w:sz w:val="19"/>
        </w:rPr>
        <w:t>not</w:t>
      </w:r>
      <w:r>
        <w:rPr>
          <w:spacing w:val="-6"/>
          <w:sz w:val="19"/>
        </w:rPr>
        <w:t> </w:t>
      </w:r>
      <w:r>
        <w:rPr>
          <w:sz w:val="19"/>
        </w:rPr>
        <w:t>always</w:t>
      </w:r>
      <w:r>
        <w:rPr>
          <w:spacing w:val="-7"/>
          <w:sz w:val="19"/>
        </w:rPr>
        <w:t> </w:t>
      </w:r>
      <w:r>
        <w:rPr>
          <w:sz w:val="19"/>
        </w:rPr>
        <w:t>the</w:t>
      </w:r>
      <w:r>
        <w:rPr>
          <w:spacing w:val="-7"/>
          <w:sz w:val="19"/>
        </w:rPr>
        <w:t> </w:t>
      </w:r>
      <w:r>
        <w:rPr>
          <w:sz w:val="19"/>
        </w:rPr>
        <w:t>case.</w:t>
      </w:r>
      <w:r>
        <w:rPr>
          <w:spacing w:val="-6"/>
          <w:sz w:val="19"/>
        </w:rPr>
        <w:t> </w:t>
      </w:r>
      <w:r>
        <w:rPr>
          <w:sz w:val="19"/>
        </w:rPr>
        <w:t>The Substance</w:t>
      </w:r>
      <w:r>
        <w:rPr>
          <w:spacing w:val="-13"/>
          <w:sz w:val="19"/>
        </w:rPr>
        <w:t> </w:t>
      </w:r>
      <w:r>
        <w:rPr>
          <w:sz w:val="19"/>
        </w:rPr>
        <w:t>Abuse</w:t>
      </w:r>
      <w:r>
        <w:rPr>
          <w:spacing w:val="-13"/>
          <w:sz w:val="19"/>
        </w:rPr>
        <w:t> </w:t>
      </w:r>
      <w:r>
        <w:rPr>
          <w:sz w:val="19"/>
        </w:rPr>
        <w:t>and</w:t>
      </w:r>
      <w:r>
        <w:rPr>
          <w:spacing w:val="-13"/>
          <w:sz w:val="19"/>
        </w:rPr>
        <w:t> </w:t>
      </w:r>
      <w:r>
        <w:rPr>
          <w:sz w:val="19"/>
        </w:rPr>
        <w:t>Mental</w:t>
      </w:r>
      <w:r>
        <w:rPr>
          <w:spacing w:val="-13"/>
          <w:sz w:val="19"/>
        </w:rPr>
        <w:t> </w:t>
      </w:r>
      <w:r>
        <w:rPr>
          <w:sz w:val="19"/>
        </w:rPr>
        <w:t>Health</w:t>
      </w:r>
      <w:r>
        <w:rPr>
          <w:spacing w:val="-13"/>
          <w:sz w:val="19"/>
        </w:rPr>
        <w:t> </w:t>
      </w:r>
      <w:r>
        <w:rPr>
          <w:sz w:val="19"/>
        </w:rPr>
        <w:t>Services</w:t>
      </w:r>
      <w:r>
        <w:rPr>
          <w:spacing w:val="-13"/>
          <w:sz w:val="19"/>
        </w:rPr>
        <w:t> </w:t>
      </w:r>
      <w:r>
        <w:rPr>
          <w:sz w:val="19"/>
        </w:rPr>
        <w:t>Administration has</w:t>
      </w:r>
      <w:r>
        <w:rPr>
          <w:spacing w:val="-7"/>
          <w:sz w:val="19"/>
        </w:rPr>
        <w:t> </w:t>
      </w:r>
      <w:r>
        <w:rPr>
          <w:sz w:val="19"/>
        </w:rPr>
        <w:t>information</w:t>
      </w:r>
      <w:r>
        <w:rPr>
          <w:spacing w:val="-7"/>
          <w:sz w:val="19"/>
        </w:rPr>
        <w:t> </w:t>
      </w:r>
      <w:r>
        <w:rPr>
          <w:sz w:val="19"/>
        </w:rPr>
        <w:t>on</w:t>
      </w:r>
      <w:r>
        <w:rPr>
          <w:spacing w:val="-7"/>
          <w:sz w:val="19"/>
        </w:rPr>
        <w:t> </w:t>
      </w:r>
      <w:r>
        <w:rPr>
          <w:sz w:val="19"/>
        </w:rPr>
        <w:t>its</w:t>
      </w:r>
      <w:r>
        <w:rPr>
          <w:spacing w:val="-7"/>
          <w:sz w:val="19"/>
        </w:rPr>
        <w:t> Web </w:t>
      </w:r>
      <w:r>
        <w:rPr>
          <w:sz w:val="19"/>
        </w:rPr>
        <w:t>site</w:t>
      </w:r>
      <w:r>
        <w:rPr>
          <w:spacing w:val="-7"/>
          <w:sz w:val="19"/>
        </w:rPr>
        <w:t> </w:t>
      </w:r>
      <w:r>
        <w:rPr>
          <w:sz w:val="19"/>
        </w:rPr>
        <w:t>to</w:t>
      </w:r>
      <w:r>
        <w:rPr>
          <w:spacing w:val="-7"/>
          <w:sz w:val="19"/>
        </w:rPr>
        <w:t> </w:t>
      </w:r>
      <w:r>
        <w:rPr>
          <w:sz w:val="19"/>
        </w:rPr>
        <w:t>support</w:t>
      </w:r>
      <w:r>
        <w:rPr>
          <w:spacing w:val="-7"/>
          <w:sz w:val="19"/>
        </w:rPr>
        <w:t> </w:t>
      </w:r>
      <w:r>
        <w:rPr>
          <w:sz w:val="19"/>
        </w:rPr>
        <w:t>disaster</w:t>
      </w:r>
      <w:r>
        <w:rPr>
          <w:spacing w:val="-7"/>
          <w:sz w:val="19"/>
        </w:rPr>
        <w:t> </w:t>
      </w:r>
      <w:r>
        <w:rPr>
          <w:sz w:val="19"/>
        </w:rPr>
        <w:t>volunteers</w:t>
      </w:r>
    </w:p>
    <w:p>
      <w:pPr>
        <w:spacing w:line="42" w:lineRule="exact" w:before="0"/>
        <w:ind w:left="0" w:right="1288" w:firstLine="0"/>
        <w:jc w:val="right"/>
        <w:rPr>
          <w:sz w:val="13"/>
        </w:rPr>
      </w:pPr>
      <w:r>
        <w:rPr>
          <w:color w:val="231F20"/>
          <w:w w:val="95"/>
          <w:sz w:val="13"/>
        </w:rPr>
        <w:t>22</w:t>
      </w:r>
    </w:p>
    <w:p>
      <w:pPr>
        <w:spacing w:after="0" w:line="42" w:lineRule="exact"/>
        <w:jc w:val="right"/>
        <w:rPr>
          <w:sz w:val="13"/>
        </w:rPr>
        <w:sectPr>
          <w:pgSz w:w="11520" w:h="15480"/>
          <w:pgMar w:header="0" w:footer="361" w:top="820" w:bottom="560" w:left="820" w:right="860"/>
          <w:cols w:num="2" w:equalWidth="0">
            <w:col w:w="4707" w:space="315"/>
            <w:col w:w="4818"/>
          </w:cols>
        </w:sectPr>
      </w:pPr>
    </w:p>
    <w:p>
      <w:pPr>
        <w:spacing w:line="156" w:lineRule="exact" w:before="73"/>
        <w:ind w:left="101" w:right="0" w:firstLine="0"/>
        <w:jc w:val="left"/>
        <w:rPr>
          <w:sz w:val="19"/>
        </w:rPr>
      </w:pPr>
      <w:r>
        <w:rPr>
          <w:sz w:val="19"/>
        </w:rPr>
        <w:t>professionals</w:t>
      </w:r>
      <w:r>
        <w:rPr>
          <w:spacing w:val="-15"/>
          <w:sz w:val="19"/>
        </w:rPr>
        <w:t> </w:t>
      </w:r>
      <w:r>
        <w:rPr>
          <w:sz w:val="19"/>
        </w:rPr>
        <w:t>to</w:t>
      </w:r>
      <w:r>
        <w:rPr>
          <w:spacing w:val="-15"/>
          <w:sz w:val="19"/>
        </w:rPr>
        <w:t> </w:t>
      </w:r>
      <w:r>
        <w:rPr>
          <w:sz w:val="19"/>
        </w:rPr>
        <w:t>provide</w:t>
      </w:r>
      <w:r>
        <w:rPr>
          <w:spacing w:val="-15"/>
          <w:sz w:val="19"/>
        </w:rPr>
        <w:t> </w:t>
      </w:r>
      <w:r>
        <w:rPr>
          <w:sz w:val="19"/>
        </w:rPr>
        <w:t>the</w:t>
      </w:r>
      <w:r>
        <w:rPr>
          <w:spacing w:val="-15"/>
          <w:sz w:val="19"/>
        </w:rPr>
        <w:t> </w:t>
      </w:r>
      <w:r>
        <w:rPr>
          <w:sz w:val="19"/>
        </w:rPr>
        <w:t>“best</w:t>
      </w:r>
      <w:r>
        <w:rPr>
          <w:spacing w:val="-15"/>
          <w:sz w:val="19"/>
        </w:rPr>
        <w:t> </w:t>
      </w:r>
      <w:r>
        <w:rPr>
          <w:sz w:val="19"/>
        </w:rPr>
        <w:t>possible</w:t>
      </w:r>
      <w:r>
        <w:rPr>
          <w:spacing w:val="-15"/>
          <w:sz w:val="19"/>
        </w:rPr>
        <w:t> </w:t>
      </w:r>
      <w:r>
        <w:rPr>
          <w:sz w:val="19"/>
        </w:rPr>
        <w:t>medical</w:t>
      </w:r>
      <w:r>
        <w:rPr>
          <w:spacing w:val="-15"/>
          <w:sz w:val="19"/>
        </w:rPr>
        <w:t> </w:t>
      </w:r>
      <w:r>
        <w:rPr>
          <w:sz w:val="19"/>
        </w:rPr>
        <w:t>care</w:t>
      </w:r>
      <w:r>
        <w:rPr>
          <w:spacing w:val="-15"/>
          <w:sz w:val="19"/>
        </w:rPr>
        <w:t> </w:t>
      </w:r>
      <w:r>
        <w:rPr>
          <w:sz w:val="19"/>
        </w:rPr>
        <w:t>when</w:t>
      </w:r>
    </w:p>
    <w:p>
      <w:pPr>
        <w:spacing w:line="177" w:lineRule="exact" w:before="0"/>
        <w:ind w:left="101" w:right="0" w:firstLine="0"/>
        <w:jc w:val="left"/>
        <w:rPr>
          <w:sz w:val="19"/>
        </w:rPr>
      </w:pPr>
      <w:r>
        <w:rPr/>
        <w:br w:type="column"/>
      </w:r>
      <w:r>
        <w:rPr>
          <w:sz w:val="19"/>
        </w:rPr>
        <w:t>who are readjusting to their normal    lives.</w:t>
      </w:r>
    </w:p>
    <w:p>
      <w:pPr>
        <w:spacing w:line="177" w:lineRule="exact" w:before="0"/>
        <w:ind w:left="101" w:right="0" w:firstLine="0"/>
        <w:jc w:val="left"/>
        <w:rPr>
          <w:sz w:val="19"/>
        </w:rPr>
      </w:pPr>
      <w:r>
        <w:rPr/>
        <w:br w:type="column"/>
      </w:r>
      <w:r>
        <w:rPr>
          <w:sz w:val="19"/>
        </w:rPr>
        <w:t>Midwives and</w:t>
      </w:r>
    </w:p>
    <w:p>
      <w:pPr>
        <w:spacing w:after="0" w:line="177" w:lineRule="exact"/>
        <w:jc w:val="left"/>
        <w:rPr>
          <w:sz w:val="19"/>
        </w:rPr>
        <w:sectPr>
          <w:type w:val="continuous"/>
          <w:pgSz w:w="11520" w:h="15480"/>
          <w:pgMar w:top="440" w:bottom="280" w:left="820" w:right="860"/>
          <w:cols w:num="3" w:equalWidth="0">
            <w:col w:w="4705" w:space="316"/>
            <w:col w:w="3402" w:space="110"/>
            <w:col w:w="1307"/>
          </w:cols>
        </w:sectPr>
      </w:pPr>
    </w:p>
    <w:p>
      <w:pPr>
        <w:spacing w:line="247" w:lineRule="auto" w:before="73"/>
        <w:ind w:left="101" w:right="0" w:firstLine="0"/>
        <w:jc w:val="both"/>
        <w:rPr>
          <w:sz w:val="19"/>
        </w:rPr>
      </w:pPr>
      <w:r>
        <w:rPr>
          <w:sz w:val="19"/>
        </w:rPr>
        <w:t>there</w:t>
      </w:r>
      <w:r>
        <w:rPr>
          <w:spacing w:val="-8"/>
          <w:sz w:val="19"/>
        </w:rPr>
        <w:t> </w:t>
      </w:r>
      <w:r>
        <w:rPr>
          <w:sz w:val="19"/>
        </w:rPr>
        <w:t>are</w:t>
      </w:r>
      <w:r>
        <w:rPr>
          <w:spacing w:val="-8"/>
          <w:sz w:val="19"/>
        </w:rPr>
        <w:t> </w:t>
      </w:r>
      <w:r>
        <w:rPr>
          <w:sz w:val="19"/>
        </w:rPr>
        <w:t>not</w:t>
      </w:r>
      <w:r>
        <w:rPr>
          <w:spacing w:val="-8"/>
          <w:sz w:val="19"/>
        </w:rPr>
        <w:t> </w:t>
      </w:r>
      <w:r>
        <w:rPr>
          <w:sz w:val="19"/>
        </w:rPr>
        <w:t>enough</w:t>
      </w:r>
      <w:r>
        <w:rPr>
          <w:spacing w:val="-8"/>
          <w:sz w:val="19"/>
        </w:rPr>
        <w:t> </w:t>
      </w:r>
      <w:r>
        <w:rPr>
          <w:sz w:val="19"/>
        </w:rPr>
        <w:t>resources</w:t>
      </w:r>
      <w:r>
        <w:rPr>
          <w:spacing w:val="-8"/>
          <w:sz w:val="19"/>
        </w:rPr>
        <w:t> </w:t>
      </w:r>
      <w:r>
        <w:rPr>
          <w:sz w:val="19"/>
        </w:rPr>
        <w:t>to</w:t>
      </w:r>
      <w:r>
        <w:rPr>
          <w:spacing w:val="-8"/>
          <w:sz w:val="19"/>
        </w:rPr>
        <w:t> </w:t>
      </w:r>
      <w:r>
        <w:rPr>
          <w:sz w:val="19"/>
        </w:rPr>
        <w:t>give</w:t>
      </w:r>
      <w:r>
        <w:rPr>
          <w:spacing w:val="-8"/>
          <w:sz w:val="19"/>
        </w:rPr>
        <w:t> </w:t>
      </w:r>
      <w:r>
        <w:rPr>
          <w:sz w:val="19"/>
        </w:rPr>
        <w:t>all</w:t>
      </w:r>
      <w:r>
        <w:rPr>
          <w:spacing w:val="-8"/>
          <w:sz w:val="19"/>
        </w:rPr>
        <w:t> </w:t>
      </w:r>
      <w:r>
        <w:rPr>
          <w:sz w:val="19"/>
        </w:rPr>
        <w:t>patients</w:t>
      </w:r>
      <w:r>
        <w:rPr>
          <w:spacing w:val="-8"/>
          <w:sz w:val="19"/>
        </w:rPr>
        <w:t> </w:t>
      </w:r>
      <w:r>
        <w:rPr>
          <w:sz w:val="19"/>
        </w:rPr>
        <w:t>the</w:t>
      </w:r>
      <w:r>
        <w:rPr>
          <w:spacing w:val="-8"/>
          <w:sz w:val="19"/>
        </w:rPr>
        <w:t> </w:t>
      </w:r>
      <w:r>
        <w:rPr>
          <w:sz w:val="19"/>
        </w:rPr>
        <w:t>level</w:t>
      </w:r>
      <w:r>
        <w:rPr>
          <w:spacing w:val="-8"/>
          <w:sz w:val="19"/>
        </w:rPr>
        <w:t> </w:t>
      </w:r>
      <w:r>
        <w:rPr>
          <w:sz w:val="19"/>
        </w:rPr>
        <w:t>of care they would receive under normal circumstances.”</w:t>
      </w:r>
      <w:r>
        <w:rPr>
          <w:color w:val="231F20"/>
          <w:position w:val="7"/>
          <w:sz w:val="13"/>
        </w:rPr>
        <w:t>50 </w:t>
      </w:r>
      <w:r>
        <w:rPr>
          <w:sz w:val="19"/>
        </w:rPr>
        <w:t>The Sphere Project</w:t>
      </w:r>
      <w:r>
        <w:rPr>
          <w:color w:val="231F20"/>
          <w:position w:val="7"/>
          <w:sz w:val="13"/>
        </w:rPr>
        <w:t>5 </w:t>
      </w:r>
      <w:r>
        <w:rPr>
          <w:sz w:val="19"/>
        </w:rPr>
        <w:t>is universally recognized as a global leader on</w:t>
      </w:r>
      <w:r>
        <w:rPr>
          <w:spacing w:val="-7"/>
          <w:sz w:val="19"/>
        </w:rPr>
        <w:t> </w:t>
      </w:r>
      <w:r>
        <w:rPr>
          <w:sz w:val="19"/>
        </w:rPr>
        <w:t>these</w:t>
      </w:r>
      <w:r>
        <w:rPr>
          <w:spacing w:val="-8"/>
          <w:sz w:val="19"/>
        </w:rPr>
        <w:t> </w:t>
      </w:r>
      <w:r>
        <w:rPr>
          <w:sz w:val="19"/>
        </w:rPr>
        <w:t>issues,</w:t>
      </w:r>
      <w:r>
        <w:rPr>
          <w:spacing w:val="-8"/>
          <w:sz w:val="19"/>
        </w:rPr>
        <w:t> </w:t>
      </w:r>
      <w:r>
        <w:rPr>
          <w:sz w:val="19"/>
        </w:rPr>
        <w:t>and</w:t>
      </w:r>
      <w:r>
        <w:rPr>
          <w:spacing w:val="-8"/>
          <w:sz w:val="19"/>
        </w:rPr>
        <w:t> </w:t>
      </w:r>
      <w:r>
        <w:rPr>
          <w:sz w:val="19"/>
        </w:rPr>
        <w:t>the</w:t>
      </w:r>
      <w:r>
        <w:rPr>
          <w:spacing w:val="-8"/>
          <w:sz w:val="19"/>
        </w:rPr>
        <w:t> </w:t>
      </w:r>
      <w:r>
        <w:rPr>
          <w:sz w:val="19"/>
        </w:rPr>
        <w:t>Institute</w:t>
      </w:r>
      <w:r>
        <w:rPr>
          <w:spacing w:val="-8"/>
          <w:sz w:val="19"/>
        </w:rPr>
        <w:t> </w:t>
      </w:r>
      <w:r>
        <w:rPr>
          <w:sz w:val="19"/>
        </w:rPr>
        <w:t>of</w:t>
      </w:r>
      <w:r>
        <w:rPr>
          <w:spacing w:val="-7"/>
          <w:sz w:val="19"/>
        </w:rPr>
        <w:t> </w:t>
      </w:r>
      <w:r>
        <w:rPr>
          <w:sz w:val="19"/>
        </w:rPr>
        <w:t>Medicine</w:t>
      </w:r>
      <w:r>
        <w:rPr>
          <w:color w:val="231F20"/>
          <w:position w:val="7"/>
          <w:sz w:val="13"/>
        </w:rPr>
        <w:t>50</w:t>
      </w:r>
      <w:r>
        <w:rPr>
          <w:color w:val="231F20"/>
          <w:spacing w:val="16"/>
          <w:position w:val="7"/>
          <w:sz w:val="13"/>
        </w:rPr>
        <w:t> </w:t>
      </w:r>
      <w:r>
        <w:rPr>
          <w:sz w:val="19"/>
        </w:rPr>
        <w:t>has</w:t>
      </w:r>
      <w:r>
        <w:rPr>
          <w:spacing w:val="-8"/>
          <w:sz w:val="19"/>
        </w:rPr>
        <w:t> </w:t>
      </w:r>
      <w:r>
        <w:rPr>
          <w:sz w:val="19"/>
        </w:rPr>
        <w:t>published a comprehensive document addressing crisis standards for the US context. Mass casualty triage systems define crisis standards to assist emergency responders and clinicians in focusing on the utilitarian ethics of extreme resource limi- tations in overwhelming situations where some victims may not survive due to the inability to deliver the needed but un- available</w:t>
      </w:r>
      <w:r>
        <w:rPr>
          <w:spacing w:val="-14"/>
          <w:sz w:val="19"/>
        </w:rPr>
        <w:t> </w:t>
      </w:r>
      <w:r>
        <w:rPr>
          <w:sz w:val="19"/>
        </w:rPr>
        <w:t>level</w:t>
      </w:r>
      <w:r>
        <w:rPr>
          <w:spacing w:val="-14"/>
          <w:sz w:val="19"/>
        </w:rPr>
        <w:t> </w:t>
      </w:r>
      <w:r>
        <w:rPr>
          <w:sz w:val="19"/>
        </w:rPr>
        <w:t>of</w:t>
      </w:r>
      <w:r>
        <w:rPr>
          <w:spacing w:val="-14"/>
          <w:sz w:val="19"/>
        </w:rPr>
        <w:t> </w:t>
      </w:r>
      <w:r>
        <w:rPr>
          <w:sz w:val="19"/>
        </w:rPr>
        <w:t>medical</w:t>
      </w:r>
      <w:r>
        <w:rPr>
          <w:spacing w:val="-14"/>
          <w:sz w:val="19"/>
        </w:rPr>
        <w:t> </w:t>
      </w:r>
      <w:r>
        <w:rPr>
          <w:sz w:val="19"/>
        </w:rPr>
        <w:t>care.</w:t>
      </w:r>
      <w:r>
        <w:rPr>
          <w:color w:val="231F20"/>
          <w:position w:val="7"/>
          <w:sz w:val="13"/>
        </w:rPr>
        <w:t>49</w:t>
      </w:r>
      <w:r>
        <w:rPr>
          <w:color w:val="231F20"/>
          <w:spacing w:val="8"/>
          <w:position w:val="7"/>
          <w:sz w:val="13"/>
        </w:rPr>
        <w:t> </w:t>
      </w:r>
      <w:r>
        <w:rPr>
          <w:spacing w:val="-3"/>
          <w:sz w:val="19"/>
        </w:rPr>
        <w:t>Additionally,</w:t>
      </w:r>
      <w:r>
        <w:rPr>
          <w:spacing w:val="-14"/>
          <w:sz w:val="19"/>
        </w:rPr>
        <w:t> </w:t>
      </w:r>
      <w:r>
        <w:rPr>
          <w:sz w:val="19"/>
        </w:rPr>
        <w:t>guidelines</w:t>
      </w:r>
      <w:r>
        <w:rPr>
          <w:spacing w:val="-14"/>
          <w:sz w:val="19"/>
        </w:rPr>
        <w:t> </w:t>
      </w:r>
      <w:r>
        <w:rPr>
          <w:sz w:val="19"/>
        </w:rPr>
        <w:t>and protocols are currently being debated and developed regard- ing how to prepare for and adequately staff health facilities during a deadly epidemic, radiation release, or bioterrorism scenario.</w:t>
      </w:r>
      <w:r>
        <w:rPr>
          <w:color w:val="231F20"/>
          <w:position w:val="7"/>
          <w:sz w:val="13"/>
        </w:rPr>
        <w:t>2,48  </w:t>
      </w:r>
      <w:r>
        <w:rPr>
          <w:sz w:val="19"/>
        </w:rPr>
        <w:t>Health care personnel may struggle with</w:t>
      </w:r>
      <w:r>
        <w:rPr>
          <w:spacing w:val="-19"/>
          <w:sz w:val="19"/>
        </w:rPr>
        <w:t> </w:t>
      </w:r>
      <w:r>
        <w:rPr>
          <w:sz w:val="19"/>
        </w:rPr>
        <w:t>ethical</w:t>
      </w:r>
    </w:p>
    <w:p>
      <w:pPr>
        <w:spacing w:line="177" w:lineRule="exact" w:before="0"/>
        <w:ind w:left="101" w:right="0" w:firstLine="0"/>
        <w:jc w:val="both"/>
        <w:rPr>
          <w:sz w:val="19"/>
        </w:rPr>
      </w:pPr>
      <w:r>
        <w:rPr/>
        <w:br w:type="column"/>
      </w:r>
      <w:r>
        <w:rPr>
          <w:sz w:val="19"/>
        </w:rPr>
        <w:t>their families should review these resources, making special</w:t>
      </w:r>
    </w:p>
    <w:p>
      <w:pPr>
        <w:spacing w:line="252" w:lineRule="auto" w:before="10"/>
        <w:ind w:left="101" w:right="110" w:firstLine="0"/>
        <w:jc w:val="both"/>
        <w:rPr>
          <w:sz w:val="19"/>
        </w:rPr>
      </w:pPr>
      <w:r>
        <w:rPr>
          <w:sz w:val="19"/>
        </w:rPr>
        <w:t>note</w:t>
      </w:r>
      <w:r>
        <w:rPr>
          <w:spacing w:val="-14"/>
          <w:sz w:val="19"/>
        </w:rPr>
        <w:t> </w:t>
      </w:r>
      <w:r>
        <w:rPr>
          <w:sz w:val="19"/>
        </w:rPr>
        <w:t>of</w:t>
      </w:r>
      <w:r>
        <w:rPr>
          <w:spacing w:val="-14"/>
          <w:sz w:val="19"/>
        </w:rPr>
        <w:t> </w:t>
      </w:r>
      <w:r>
        <w:rPr>
          <w:sz w:val="19"/>
        </w:rPr>
        <w:t>the</w:t>
      </w:r>
      <w:r>
        <w:rPr>
          <w:spacing w:val="-14"/>
          <w:sz w:val="19"/>
        </w:rPr>
        <w:t> </w:t>
      </w:r>
      <w:r>
        <w:rPr>
          <w:sz w:val="19"/>
        </w:rPr>
        <w:t>list</w:t>
      </w:r>
      <w:r>
        <w:rPr>
          <w:spacing w:val="-15"/>
          <w:sz w:val="19"/>
        </w:rPr>
        <w:t> </w:t>
      </w:r>
      <w:r>
        <w:rPr>
          <w:sz w:val="19"/>
        </w:rPr>
        <w:t>of</w:t>
      </w:r>
      <w:r>
        <w:rPr>
          <w:spacing w:val="-14"/>
          <w:sz w:val="19"/>
        </w:rPr>
        <w:t> </w:t>
      </w:r>
      <w:r>
        <w:rPr>
          <w:sz w:val="19"/>
        </w:rPr>
        <w:t>signs</w:t>
      </w:r>
      <w:r>
        <w:rPr>
          <w:spacing w:val="-14"/>
          <w:sz w:val="19"/>
        </w:rPr>
        <w:t> </w:t>
      </w:r>
      <w:r>
        <w:rPr>
          <w:sz w:val="19"/>
        </w:rPr>
        <w:t>and</w:t>
      </w:r>
      <w:r>
        <w:rPr>
          <w:spacing w:val="-15"/>
          <w:sz w:val="19"/>
        </w:rPr>
        <w:t> </w:t>
      </w:r>
      <w:r>
        <w:rPr>
          <w:sz w:val="19"/>
        </w:rPr>
        <w:t>symptoms</w:t>
      </w:r>
      <w:r>
        <w:rPr>
          <w:spacing w:val="-14"/>
          <w:sz w:val="19"/>
        </w:rPr>
        <w:t> </w:t>
      </w:r>
      <w:r>
        <w:rPr>
          <w:sz w:val="19"/>
        </w:rPr>
        <w:t>that</w:t>
      </w:r>
      <w:r>
        <w:rPr>
          <w:spacing w:val="-14"/>
          <w:sz w:val="19"/>
        </w:rPr>
        <w:t> </w:t>
      </w:r>
      <w:r>
        <w:rPr>
          <w:sz w:val="19"/>
        </w:rPr>
        <w:t>indicate</w:t>
      </w:r>
      <w:r>
        <w:rPr>
          <w:spacing w:val="-15"/>
          <w:sz w:val="19"/>
        </w:rPr>
        <w:t> </w:t>
      </w:r>
      <w:r>
        <w:rPr>
          <w:sz w:val="19"/>
        </w:rPr>
        <w:t>the</w:t>
      </w:r>
      <w:r>
        <w:rPr>
          <w:spacing w:val="-14"/>
          <w:sz w:val="19"/>
        </w:rPr>
        <w:t> </w:t>
      </w:r>
      <w:r>
        <w:rPr>
          <w:sz w:val="19"/>
        </w:rPr>
        <w:t>need</w:t>
      </w:r>
      <w:r>
        <w:rPr>
          <w:spacing w:val="-14"/>
          <w:sz w:val="19"/>
        </w:rPr>
        <w:t> </w:t>
      </w:r>
      <w:r>
        <w:rPr>
          <w:sz w:val="19"/>
        </w:rPr>
        <w:t>to seek</w:t>
      </w:r>
      <w:r>
        <w:rPr>
          <w:spacing w:val="-18"/>
          <w:sz w:val="19"/>
        </w:rPr>
        <w:t> </w:t>
      </w:r>
      <w:r>
        <w:rPr>
          <w:sz w:val="19"/>
        </w:rPr>
        <w:t>professional</w:t>
      </w:r>
      <w:r>
        <w:rPr>
          <w:spacing w:val="-18"/>
          <w:sz w:val="19"/>
        </w:rPr>
        <w:t> </w:t>
      </w:r>
      <w:r>
        <w:rPr>
          <w:sz w:val="19"/>
        </w:rPr>
        <w:t>psychological</w:t>
      </w:r>
      <w:r>
        <w:rPr>
          <w:spacing w:val="-18"/>
          <w:sz w:val="19"/>
        </w:rPr>
        <w:t> </w:t>
      </w:r>
      <w:r>
        <w:rPr>
          <w:sz w:val="19"/>
        </w:rPr>
        <w:t>assistance,</w:t>
      </w:r>
      <w:r>
        <w:rPr>
          <w:spacing w:val="-18"/>
          <w:sz w:val="19"/>
        </w:rPr>
        <w:t> </w:t>
      </w:r>
      <w:r>
        <w:rPr>
          <w:sz w:val="19"/>
        </w:rPr>
        <w:t>such</w:t>
      </w:r>
      <w:r>
        <w:rPr>
          <w:spacing w:val="-18"/>
          <w:sz w:val="19"/>
        </w:rPr>
        <w:t> </w:t>
      </w:r>
      <w:r>
        <w:rPr>
          <w:sz w:val="19"/>
        </w:rPr>
        <w:t>as</w:t>
      </w:r>
      <w:r>
        <w:rPr>
          <w:spacing w:val="-18"/>
          <w:sz w:val="19"/>
        </w:rPr>
        <w:t> </w:t>
      </w:r>
      <w:r>
        <w:rPr>
          <w:sz w:val="19"/>
        </w:rPr>
        <w:t>prolonged disorientation, </w:t>
      </w:r>
      <w:r>
        <w:rPr>
          <w:spacing w:val="-3"/>
          <w:sz w:val="19"/>
        </w:rPr>
        <w:t>anxiety, </w:t>
      </w:r>
      <w:r>
        <w:rPr>
          <w:sz w:val="19"/>
        </w:rPr>
        <w:t>depression, or drug/alcohol misuse. </w:t>
      </w:r>
      <w:r>
        <w:rPr>
          <w:spacing w:val="-10"/>
          <w:sz w:val="19"/>
        </w:rPr>
        <w:t>To </w:t>
      </w:r>
      <w:r>
        <w:rPr>
          <w:sz w:val="19"/>
        </w:rPr>
        <w:t>help each other adjust, disaster team members sometimes spontaneously</w:t>
      </w:r>
      <w:r>
        <w:rPr>
          <w:spacing w:val="-10"/>
          <w:sz w:val="19"/>
        </w:rPr>
        <w:t> </w:t>
      </w:r>
      <w:r>
        <w:rPr>
          <w:sz w:val="19"/>
        </w:rPr>
        <w:t>maintain</w:t>
      </w:r>
      <w:r>
        <w:rPr>
          <w:spacing w:val="-11"/>
          <w:sz w:val="19"/>
        </w:rPr>
        <w:t> </w:t>
      </w:r>
      <w:r>
        <w:rPr>
          <w:sz w:val="19"/>
        </w:rPr>
        <w:t>contact</w:t>
      </w:r>
      <w:r>
        <w:rPr>
          <w:spacing w:val="-10"/>
          <w:sz w:val="19"/>
        </w:rPr>
        <w:t> </w:t>
      </w:r>
      <w:r>
        <w:rPr>
          <w:sz w:val="19"/>
        </w:rPr>
        <w:t>after</w:t>
      </w:r>
      <w:r>
        <w:rPr>
          <w:spacing w:val="-11"/>
          <w:sz w:val="19"/>
        </w:rPr>
        <w:t> </w:t>
      </w:r>
      <w:r>
        <w:rPr>
          <w:sz w:val="19"/>
        </w:rPr>
        <w:t>returning</w:t>
      </w:r>
      <w:r>
        <w:rPr>
          <w:spacing w:val="-10"/>
          <w:sz w:val="19"/>
        </w:rPr>
        <w:t> </w:t>
      </w:r>
      <w:r>
        <w:rPr>
          <w:sz w:val="19"/>
        </w:rPr>
        <w:t>home</w:t>
      </w:r>
      <w:r>
        <w:rPr>
          <w:spacing w:val="-10"/>
          <w:sz w:val="19"/>
        </w:rPr>
        <w:t> </w:t>
      </w:r>
      <w:r>
        <w:rPr>
          <w:sz w:val="19"/>
        </w:rPr>
        <w:t>to</w:t>
      </w:r>
      <w:r>
        <w:rPr>
          <w:spacing w:val="-11"/>
          <w:sz w:val="19"/>
        </w:rPr>
        <w:t> </w:t>
      </w:r>
      <w:r>
        <w:rPr>
          <w:sz w:val="19"/>
        </w:rPr>
        <w:t>share memories</w:t>
      </w:r>
      <w:r>
        <w:rPr>
          <w:spacing w:val="-6"/>
          <w:sz w:val="19"/>
        </w:rPr>
        <w:t> </w:t>
      </w:r>
      <w:r>
        <w:rPr>
          <w:sz w:val="19"/>
        </w:rPr>
        <w:t>and</w:t>
      </w:r>
      <w:r>
        <w:rPr>
          <w:spacing w:val="-6"/>
          <w:sz w:val="19"/>
        </w:rPr>
        <w:t> </w:t>
      </w:r>
      <w:r>
        <w:rPr>
          <w:sz w:val="19"/>
        </w:rPr>
        <w:t>try</w:t>
      </w:r>
      <w:r>
        <w:rPr>
          <w:spacing w:val="-6"/>
          <w:sz w:val="19"/>
        </w:rPr>
        <w:t> </w:t>
      </w:r>
      <w:r>
        <w:rPr>
          <w:sz w:val="19"/>
        </w:rPr>
        <w:t>to</w:t>
      </w:r>
      <w:r>
        <w:rPr>
          <w:spacing w:val="-6"/>
          <w:sz w:val="19"/>
        </w:rPr>
        <w:t> </w:t>
      </w:r>
      <w:r>
        <w:rPr>
          <w:sz w:val="19"/>
        </w:rPr>
        <w:t>make</w:t>
      </w:r>
      <w:r>
        <w:rPr>
          <w:spacing w:val="-6"/>
          <w:sz w:val="19"/>
        </w:rPr>
        <w:t> </w:t>
      </w:r>
      <w:r>
        <w:rPr>
          <w:sz w:val="19"/>
        </w:rPr>
        <w:t>sense</w:t>
      </w:r>
      <w:r>
        <w:rPr>
          <w:spacing w:val="-6"/>
          <w:sz w:val="19"/>
        </w:rPr>
        <w:t> </w:t>
      </w:r>
      <w:r>
        <w:rPr>
          <w:sz w:val="19"/>
        </w:rPr>
        <w:t>of</w:t>
      </w:r>
      <w:r>
        <w:rPr>
          <w:spacing w:val="-6"/>
          <w:sz w:val="19"/>
        </w:rPr>
        <w:t> </w:t>
      </w:r>
      <w:r>
        <w:rPr>
          <w:sz w:val="19"/>
        </w:rPr>
        <w:t>what</w:t>
      </w:r>
      <w:r>
        <w:rPr>
          <w:spacing w:val="-6"/>
          <w:sz w:val="19"/>
        </w:rPr>
        <w:t> </w:t>
      </w:r>
      <w:r>
        <w:rPr>
          <w:sz w:val="19"/>
        </w:rPr>
        <w:t>they</w:t>
      </w:r>
      <w:r>
        <w:rPr>
          <w:spacing w:val="-6"/>
          <w:sz w:val="19"/>
        </w:rPr>
        <w:t> </w:t>
      </w:r>
      <w:r>
        <w:rPr>
          <w:sz w:val="19"/>
        </w:rPr>
        <w:t>experienced.</w:t>
      </w:r>
    </w:p>
    <w:p>
      <w:pPr>
        <w:pStyle w:val="BodyText"/>
        <w:spacing w:before="7"/>
        <w:rPr>
          <w:sz w:val="23"/>
        </w:rPr>
      </w:pPr>
    </w:p>
    <w:p>
      <w:pPr>
        <w:spacing w:before="0"/>
        <w:ind w:left="101" w:right="0" w:firstLine="0"/>
        <w:jc w:val="both"/>
        <w:rPr>
          <w:rFonts w:ascii="Arial"/>
          <w:b/>
          <w:sz w:val="17"/>
        </w:rPr>
      </w:pPr>
      <w:r>
        <w:rPr>
          <w:rFonts w:ascii="Arial"/>
          <w:b/>
          <w:color w:val="005480"/>
          <w:w w:val="110"/>
          <w:sz w:val="17"/>
        </w:rPr>
        <w:t>CONCLUSION</w:t>
      </w:r>
    </w:p>
    <w:p>
      <w:pPr>
        <w:spacing w:line="252" w:lineRule="auto" w:before="105"/>
        <w:ind w:left="101" w:right="110" w:firstLine="0"/>
        <w:jc w:val="both"/>
        <w:rPr>
          <w:sz w:val="19"/>
        </w:rPr>
      </w:pPr>
      <w:r>
        <w:rPr>
          <w:sz w:val="19"/>
        </w:rPr>
        <w:t>Certified</w:t>
      </w:r>
      <w:r>
        <w:rPr>
          <w:spacing w:val="-14"/>
          <w:sz w:val="19"/>
        </w:rPr>
        <w:t> </w:t>
      </w:r>
      <w:r>
        <w:rPr>
          <w:sz w:val="19"/>
        </w:rPr>
        <w:t>Nurse-Midwives</w:t>
      </w:r>
      <w:r>
        <w:rPr>
          <w:spacing w:val="-14"/>
          <w:sz w:val="19"/>
        </w:rPr>
        <w:t> </w:t>
      </w:r>
      <w:r>
        <w:rPr>
          <w:sz w:val="19"/>
        </w:rPr>
        <w:t>and</w:t>
      </w:r>
      <w:r>
        <w:rPr>
          <w:spacing w:val="-14"/>
          <w:sz w:val="19"/>
        </w:rPr>
        <w:t> </w:t>
      </w:r>
      <w:r>
        <w:rPr>
          <w:sz w:val="19"/>
        </w:rPr>
        <w:t>CMs</w:t>
      </w:r>
      <w:r>
        <w:rPr>
          <w:spacing w:val="-14"/>
          <w:sz w:val="19"/>
        </w:rPr>
        <w:t> </w:t>
      </w:r>
      <w:r>
        <w:rPr>
          <w:sz w:val="19"/>
        </w:rPr>
        <w:t>are</w:t>
      </w:r>
      <w:r>
        <w:rPr>
          <w:spacing w:val="-14"/>
          <w:sz w:val="19"/>
        </w:rPr>
        <w:t> </w:t>
      </w:r>
      <w:r>
        <w:rPr>
          <w:sz w:val="19"/>
        </w:rPr>
        <w:t>well</w:t>
      </w:r>
      <w:r>
        <w:rPr>
          <w:spacing w:val="-14"/>
          <w:sz w:val="19"/>
        </w:rPr>
        <w:t> </w:t>
      </w:r>
      <w:r>
        <w:rPr>
          <w:sz w:val="19"/>
        </w:rPr>
        <w:t>suited</w:t>
      </w:r>
      <w:r>
        <w:rPr>
          <w:spacing w:val="-14"/>
          <w:sz w:val="19"/>
        </w:rPr>
        <w:t> </w:t>
      </w:r>
      <w:r>
        <w:rPr>
          <w:sz w:val="19"/>
        </w:rPr>
        <w:t>to</w:t>
      </w:r>
      <w:r>
        <w:rPr>
          <w:spacing w:val="-14"/>
          <w:sz w:val="19"/>
        </w:rPr>
        <w:t> </w:t>
      </w:r>
      <w:r>
        <w:rPr>
          <w:sz w:val="19"/>
        </w:rPr>
        <w:t>provid- ing</w:t>
      </w:r>
      <w:r>
        <w:rPr>
          <w:spacing w:val="-9"/>
          <w:sz w:val="19"/>
        </w:rPr>
        <w:t> </w:t>
      </w:r>
      <w:r>
        <w:rPr>
          <w:sz w:val="19"/>
        </w:rPr>
        <w:t>many</w:t>
      </w:r>
      <w:r>
        <w:rPr>
          <w:spacing w:val="-9"/>
          <w:sz w:val="19"/>
        </w:rPr>
        <w:t> </w:t>
      </w:r>
      <w:r>
        <w:rPr>
          <w:sz w:val="19"/>
        </w:rPr>
        <w:t>of</w:t>
      </w:r>
      <w:r>
        <w:rPr>
          <w:spacing w:val="-8"/>
          <w:sz w:val="19"/>
        </w:rPr>
        <w:t> </w:t>
      </w:r>
      <w:r>
        <w:rPr>
          <w:sz w:val="19"/>
        </w:rPr>
        <w:t>the</w:t>
      </w:r>
      <w:r>
        <w:rPr>
          <w:spacing w:val="-9"/>
          <w:sz w:val="19"/>
        </w:rPr>
        <w:t> </w:t>
      </w:r>
      <w:r>
        <w:rPr>
          <w:sz w:val="19"/>
        </w:rPr>
        <w:t>health</w:t>
      </w:r>
      <w:r>
        <w:rPr>
          <w:spacing w:val="-9"/>
          <w:sz w:val="19"/>
        </w:rPr>
        <w:t> </w:t>
      </w:r>
      <w:r>
        <w:rPr>
          <w:sz w:val="19"/>
        </w:rPr>
        <w:t>care</w:t>
      </w:r>
      <w:r>
        <w:rPr>
          <w:spacing w:val="-8"/>
          <w:sz w:val="19"/>
        </w:rPr>
        <w:t> </w:t>
      </w:r>
      <w:r>
        <w:rPr>
          <w:sz w:val="19"/>
        </w:rPr>
        <w:t>services</w:t>
      </w:r>
      <w:r>
        <w:rPr>
          <w:spacing w:val="-8"/>
          <w:sz w:val="19"/>
        </w:rPr>
        <w:t> </w:t>
      </w:r>
      <w:r>
        <w:rPr>
          <w:sz w:val="19"/>
        </w:rPr>
        <w:t>and</w:t>
      </w:r>
      <w:r>
        <w:rPr>
          <w:spacing w:val="-9"/>
          <w:sz w:val="19"/>
        </w:rPr>
        <w:t> </w:t>
      </w:r>
      <w:r>
        <w:rPr>
          <w:sz w:val="19"/>
        </w:rPr>
        <w:t>types</w:t>
      </w:r>
      <w:r>
        <w:rPr>
          <w:spacing w:val="-9"/>
          <w:sz w:val="19"/>
        </w:rPr>
        <w:t> </w:t>
      </w:r>
      <w:r>
        <w:rPr>
          <w:sz w:val="19"/>
        </w:rPr>
        <w:t>of</w:t>
      </w:r>
      <w:r>
        <w:rPr>
          <w:spacing w:val="-8"/>
          <w:sz w:val="19"/>
        </w:rPr>
        <w:t> </w:t>
      </w:r>
      <w:r>
        <w:rPr>
          <w:sz w:val="19"/>
        </w:rPr>
        <w:t>support</w:t>
      </w:r>
      <w:r>
        <w:rPr>
          <w:spacing w:val="-8"/>
          <w:sz w:val="19"/>
        </w:rPr>
        <w:t> </w:t>
      </w:r>
      <w:r>
        <w:rPr>
          <w:sz w:val="19"/>
        </w:rPr>
        <w:t>that women</w:t>
      </w:r>
      <w:r>
        <w:rPr>
          <w:spacing w:val="-11"/>
          <w:sz w:val="19"/>
        </w:rPr>
        <w:t> </w:t>
      </w:r>
      <w:r>
        <w:rPr>
          <w:sz w:val="19"/>
        </w:rPr>
        <w:t>and</w:t>
      </w:r>
      <w:r>
        <w:rPr>
          <w:spacing w:val="-11"/>
          <w:sz w:val="19"/>
        </w:rPr>
        <w:t> </w:t>
      </w:r>
      <w:r>
        <w:rPr>
          <w:sz w:val="19"/>
        </w:rPr>
        <w:t>infants</w:t>
      </w:r>
      <w:r>
        <w:rPr>
          <w:spacing w:val="-11"/>
          <w:sz w:val="19"/>
        </w:rPr>
        <w:t> </w:t>
      </w:r>
      <w:r>
        <w:rPr>
          <w:sz w:val="19"/>
        </w:rPr>
        <w:t>require</w:t>
      </w:r>
      <w:r>
        <w:rPr>
          <w:spacing w:val="-11"/>
          <w:sz w:val="19"/>
        </w:rPr>
        <w:t> </w:t>
      </w:r>
      <w:r>
        <w:rPr>
          <w:sz w:val="19"/>
        </w:rPr>
        <w:t>during</w:t>
      </w:r>
      <w:r>
        <w:rPr>
          <w:spacing w:val="-11"/>
          <w:sz w:val="19"/>
        </w:rPr>
        <w:t> </w:t>
      </w:r>
      <w:r>
        <w:rPr>
          <w:sz w:val="19"/>
        </w:rPr>
        <w:t>disasters</w:t>
      </w:r>
      <w:r>
        <w:rPr>
          <w:spacing w:val="-11"/>
          <w:sz w:val="19"/>
        </w:rPr>
        <w:t> </w:t>
      </w:r>
      <w:r>
        <w:rPr>
          <w:sz w:val="19"/>
        </w:rPr>
        <w:t>and</w:t>
      </w:r>
      <w:r>
        <w:rPr>
          <w:spacing w:val="-11"/>
          <w:sz w:val="19"/>
        </w:rPr>
        <w:t> </w:t>
      </w:r>
      <w:r>
        <w:rPr>
          <w:sz w:val="19"/>
        </w:rPr>
        <w:t>other</w:t>
      </w:r>
      <w:r>
        <w:rPr>
          <w:spacing w:val="-11"/>
          <w:sz w:val="19"/>
        </w:rPr>
        <w:t> </w:t>
      </w:r>
      <w:r>
        <w:rPr>
          <w:sz w:val="19"/>
        </w:rPr>
        <w:t>human- itarian</w:t>
      </w:r>
      <w:r>
        <w:rPr>
          <w:spacing w:val="-24"/>
          <w:sz w:val="19"/>
        </w:rPr>
        <w:t> </w:t>
      </w:r>
      <w:r>
        <w:rPr>
          <w:sz w:val="19"/>
        </w:rPr>
        <w:t>crises.</w:t>
      </w:r>
      <w:r>
        <w:rPr>
          <w:spacing w:val="-24"/>
          <w:sz w:val="19"/>
        </w:rPr>
        <w:t> </w:t>
      </w:r>
      <w:r>
        <w:rPr>
          <w:sz w:val="19"/>
        </w:rPr>
        <w:t>Therefore,</w:t>
      </w:r>
      <w:r>
        <w:rPr>
          <w:spacing w:val="-24"/>
          <w:sz w:val="19"/>
        </w:rPr>
        <w:t> </w:t>
      </w:r>
      <w:r>
        <w:rPr>
          <w:sz w:val="19"/>
        </w:rPr>
        <w:t>midwives</w:t>
      </w:r>
      <w:r>
        <w:rPr>
          <w:spacing w:val="-24"/>
          <w:sz w:val="19"/>
        </w:rPr>
        <w:t> </w:t>
      </w:r>
      <w:r>
        <w:rPr>
          <w:sz w:val="19"/>
        </w:rPr>
        <w:t>should</w:t>
      </w:r>
      <w:r>
        <w:rPr>
          <w:spacing w:val="-24"/>
          <w:sz w:val="19"/>
        </w:rPr>
        <w:t> </w:t>
      </w:r>
      <w:r>
        <w:rPr>
          <w:sz w:val="19"/>
        </w:rPr>
        <w:t>become</w:t>
      </w:r>
      <w:r>
        <w:rPr>
          <w:spacing w:val="-24"/>
          <w:sz w:val="19"/>
        </w:rPr>
        <w:t> </w:t>
      </w:r>
      <w:r>
        <w:rPr>
          <w:sz w:val="19"/>
        </w:rPr>
        <w:t>actively</w:t>
      </w:r>
      <w:r>
        <w:rPr>
          <w:spacing w:val="-24"/>
          <w:sz w:val="19"/>
        </w:rPr>
        <w:t> </w:t>
      </w:r>
      <w:r>
        <w:rPr>
          <w:sz w:val="19"/>
        </w:rPr>
        <w:t>in- volved</w:t>
      </w:r>
      <w:r>
        <w:rPr>
          <w:spacing w:val="-11"/>
          <w:sz w:val="19"/>
        </w:rPr>
        <w:t> </w:t>
      </w:r>
      <w:r>
        <w:rPr>
          <w:sz w:val="19"/>
        </w:rPr>
        <w:t>in</w:t>
      </w:r>
      <w:r>
        <w:rPr>
          <w:spacing w:val="-11"/>
          <w:sz w:val="19"/>
        </w:rPr>
        <w:t> </w:t>
      </w:r>
      <w:r>
        <w:rPr>
          <w:sz w:val="19"/>
        </w:rPr>
        <w:t>preparing</w:t>
      </w:r>
      <w:r>
        <w:rPr>
          <w:spacing w:val="-11"/>
          <w:sz w:val="19"/>
        </w:rPr>
        <w:t> </w:t>
      </w:r>
      <w:r>
        <w:rPr>
          <w:sz w:val="19"/>
        </w:rPr>
        <w:t>for</w:t>
      </w:r>
      <w:r>
        <w:rPr>
          <w:spacing w:val="-11"/>
          <w:sz w:val="19"/>
        </w:rPr>
        <w:t> </w:t>
      </w:r>
      <w:r>
        <w:rPr>
          <w:sz w:val="19"/>
        </w:rPr>
        <w:t>and</w:t>
      </w:r>
      <w:r>
        <w:rPr>
          <w:spacing w:val="-11"/>
          <w:sz w:val="19"/>
        </w:rPr>
        <w:t> </w:t>
      </w:r>
      <w:r>
        <w:rPr>
          <w:sz w:val="19"/>
        </w:rPr>
        <w:t>responding</w:t>
      </w:r>
      <w:r>
        <w:rPr>
          <w:spacing w:val="-9"/>
          <w:sz w:val="19"/>
        </w:rPr>
        <w:t> </w:t>
      </w:r>
      <w:r>
        <w:rPr>
          <w:sz w:val="19"/>
        </w:rPr>
        <w:t>to</w:t>
      </w:r>
      <w:r>
        <w:rPr>
          <w:spacing w:val="-11"/>
          <w:sz w:val="19"/>
        </w:rPr>
        <w:t> </w:t>
      </w:r>
      <w:r>
        <w:rPr>
          <w:sz w:val="19"/>
        </w:rPr>
        <w:t>catastrophic</w:t>
      </w:r>
      <w:r>
        <w:rPr>
          <w:spacing w:val="-11"/>
          <w:sz w:val="19"/>
        </w:rPr>
        <w:t> </w:t>
      </w:r>
      <w:r>
        <w:rPr>
          <w:sz w:val="19"/>
        </w:rPr>
        <w:t>events when</w:t>
      </w:r>
      <w:r>
        <w:rPr>
          <w:spacing w:val="-26"/>
          <w:sz w:val="19"/>
        </w:rPr>
        <w:t> </w:t>
      </w:r>
      <w:r>
        <w:rPr>
          <w:sz w:val="19"/>
        </w:rPr>
        <w:t>communities</w:t>
      </w:r>
      <w:r>
        <w:rPr>
          <w:spacing w:val="-26"/>
          <w:sz w:val="19"/>
        </w:rPr>
        <w:t> </w:t>
      </w:r>
      <w:r>
        <w:rPr>
          <w:sz w:val="19"/>
        </w:rPr>
        <w:t>request</w:t>
      </w:r>
      <w:r>
        <w:rPr>
          <w:spacing w:val="-26"/>
          <w:sz w:val="19"/>
        </w:rPr>
        <w:t> </w:t>
      </w:r>
      <w:r>
        <w:rPr>
          <w:sz w:val="19"/>
        </w:rPr>
        <w:t>assistance.</w:t>
      </w:r>
      <w:r>
        <w:rPr>
          <w:spacing w:val="-26"/>
          <w:sz w:val="19"/>
        </w:rPr>
        <w:t> </w:t>
      </w:r>
      <w:r>
        <w:rPr>
          <w:sz w:val="19"/>
        </w:rPr>
        <w:t>The</w:t>
      </w:r>
      <w:r>
        <w:rPr>
          <w:spacing w:val="-26"/>
          <w:sz w:val="19"/>
        </w:rPr>
        <w:t> </w:t>
      </w:r>
      <w:r>
        <w:rPr>
          <w:sz w:val="19"/>
        </w:rPr>
        <w:t>significant</w:t>
      </w:r>
      <w:r>
        <w:rPr>
          <w:spacing w:val="-26"/>
          <w:sz w:val="19"/>
        </w:rPr>
        <w:t> </w:t>
      </w:r>
      <w:r>
        <w:rPr>
          <w:sz w:val="19"/>
        </w:rPr>
        <w:t>impacts</w:t>
      </w:r>
    </w:p>
    <w:p>
      <w:pPr>
        <w:spacing w:after="0" w:line="252" w:lineRule="auto"/>
        <w:jc w:val="both"/>
        <w:rPr>
          <w:sz w:val="19"/>
        </w:rPr>
        <w:sectPr>
          <w:type w:val="continuous"/>
          <w:pgSz w:w="11520" w:h="15480"/>
          <w:pgMar w:top="440" w:bottom="280" w:left="820" w:right="860"/>
          <w:cols w:num="2" w:equalWidth="0">
            <w:col w:w="4707" w:space="314"/>
            <w:col w:w="4819"/>
          </w:cols>
        </w:sectPr>
      </w:pPr>
    </w:p>
    <w:p>
      <w:pPr>
        <w:spacing w:line="249" w:lineRule="auto" w:before="44"/>
        <w:ind w:left="101" w:right="0" w:firstLine="0"/>
        <w:jc w:val="both"/>
        <w:rPr>
          <w:sz w:val="19"/>
        </w:rPr>
      </w:pPr>
      <w:r>
        <w:rPr>
          <w:sz w:val="19"/>
        </w:rPr>
        <w:t>midwives can make in crisis settings will be enhanced when they</w:t>
      </w:r>
      <w:r>
        <w:rPr>
          <w:spacing w:val="-14"/>
          <w:sz w:val="19"/>
        </w:rPr>
        <w:t> </w:t>
      </w:r>
      <w:r>
        <w:rPr>
          <w:sz w:val="19"/>
        </w:rPr>
        <w:t>join</w:t>
      </w:r>
      <w:r>
        <w:rPr>
          <w:spacing w:val="-14"/>
          <w:sz w:val="19"/>
        </w:rPr>
        <w:t> </w:t>
      </w:r>
      <w:r>
        <w:rPr>
          <w:sz w:val="19"/>
        </w:rPr>
        <w:t>their</w:t>
      </w:r>
      <w:r>
        <w:rPr>
          <w:spacing w:val="-14"/>
          <w:sz w:val="19"/>
        </w:rPr>
        <w:t> </w:t>
      </w:r>
      <w:r>
        <w:rPr>
          <w:sz w:val="19"/>
        </w:rPr>
        <w:t>professional</w:t>
      </w:r>
      <w:r>
        <w:rPr>
          <w:spacing w:val="-14"/>
          <w:sz w:val="19"/>
        </w:rPr>
        <w:t> </w:t>
      </w:r>
      <w:r>
        <w:rPr>
          <w:sz w:val="19"/>
        </w:rPr>
        <w:t>colleagues</w:t>
      </w:r>
      <w:r>
        <w:rPr>
          <w:spacing w:val="-14"/>
          <w:sz w:val="19"/>
        </w:rPr>
        <w:t> </w:t>
      </w:r>
      <w:r>
        <w:rPr>
          <w:sz w:val="19"/>
        </w:rPr>
        <w:t>in</w:t>
      </w:r>
      <w:r>
        <w:rPr>
          <w:spacing w:val="-14"/>
          <w:sz w:val="19"/>
        </w:rPr>
        <w:t> </w:t>
      </w:r>
      <w:r>
        <w:rPr>
          <w:sz w:val="19"/>
        </w:rPr>
        <w:t>recognizing</w:t>
      </w:r>
      <w:r>
        <w:rPr>
          <w:spacing w:val="-14"/>
          <w:sz w:val="19"/>
        </w:rPr>
        <w:t> </w:t>
      </w:r>
      <w:r>
        <w:rPr>
          <w:sz w:val="19"/>
        </w:rPr>
        <w:t>that</w:t>
      </w:r>
      <w:r>
        <w:rPr>
          <w:spacing w:val="-14"/>
          <w:sz w:val="19"/>
        </w:rPr>
        <w:t> </w:t>
      </w:r>
      <w:r>
        <w:rPr>
          <w:sz w:val="19"/>
        </w:rPr>
        <w:t>dis- aster health care is evolving into a specialized discipline.</w:t>
      </w:r>
      <w:r>
        <w:rPr>
          <w:color w:val="231F20"/>
          <w:position w:val="7"/>
          <w:sz w:val="13"/>
        </w:rPr>
        <w:t>9–11 </w:t>
      </w:r>
      <w:r>
        <w:rPr>
          <w:spacing w:val="-10"/>
          <w:sz w:val="19"/>
        </w:rPr>
        <w:t>To </w:t>
      </w:r>
      <w:r>
        <w:rPr>
          <w:sz w:val="19"/>
        </w:rPr>
        <w:t>be effective, midwives must understand the unique con- text</w:t>
      </w:r>
      <w:r>
        <w:rPr>
          <w:spacing w:val="-15"/>
          <w:sz w:val="19"/>
        </w:rPr>
        <w:t> </w:t>
      </w:r>
      <w:r>
        <w:rPr>
          <w:sz w:val="19"/>
        </w:rPr>
        <w:t>of</w:t>
      </w:r>
      <w:r>
        <w:rPr>
          <w:spacing w:val="-15"/>
          <w:sz w:val="19"/>
        </w:rPr>
        <w:t> </w:t>
      </w:r>
      <w:r>
        <w:rPr>
          <w:sz w:val="19"/>
        </w:rPr>
        <w:t>the</w:t>
      </w:r>
      <w:r>
        <w:rPr>
          <w:spacing w:val="-16"/>
          <w:sz w:val="19"/>
        </w:rPr>
        <w:t> </w:t>
      </w:r>
      <w:r>
        <w:rPr>
          <w:sz w:val="19"/>
        </w:rPr>
        <w:t>crisis</w:t>
      </w:r>
      <w:r>
        <w:rPr>
          <w:spacing w:val="-16"/>
          <w:sz w:val="19"/>
        </w:rPr>
        <w:t> </w:t>
      </w:r>
      <w:r>
        <w:rPr>
          <w:sz w:val="19"/>
        </w:rPr>
        <w:t>scenario,</w:t>
      </w:r>
      <w:r>
        <w:rPr>
          <w:spacing w:val="-16"/>
          <w:sz w:val="19"/>
        </w:rPr>
        <w:t> </w:t>
      </w:r>
      <w:r>
        <w:rPr>
          <w:sz w:val="19"/>
        </w:rPr>
        <w:t>be</w:t>
      </w:r>
      <w:r>
        <w:rPr>
          <w:spacing w:val="-15"/>
          <w:sz w:val="19"/>
        </w:rPr>
        <w:t> </w:t>
      </w:r>
      <w:r>
        <w:rPr>
          <w:sz w:val="19"/>
        </w:rPr>
        <w:t>familiar</w:t>
      </w:r>
      <w:r>
        <w:rPr>
          <w:spacing w:val="-16"/>
          <w:sz w:val="19"/>
        </w:rPr>
        <w:t> </w:t>
      </w:r>
      <w:r>
        <w:rPr>
          <w:sz w:val="19"/>
        </w:rPr>
        <w:t>with</w:t>
      </w:r>
      <w:r>
        <w:rPr>
          <w:spacing w:val="-15"/>
          <w:sz w:val="19"/>
        </w:rPr>
        <w:t> </w:t>
      </w:r>
      <w:r>
        <w:rPr>
          <w:sz w:val="19"/>
        </w:rPr>
        <w:t>humanitarian</w:t>
      </w:r>
      <w:r>
        <w:rPr>
          <w:spacing w:val="-16"/>
          <w:sz w:val="19"/>
        </w:rPr>
        <w:t> </w:t>
      </w:r>
      <w:r>
        <w:rPr>
          <w:sz w:val="19"/>
        </w:rPr>
        <w:t>orga- nizational</w:t>
      </w:r>
      <w:r>
        <w:rPr>
          <w:spacing w:val="-16"/>
          <w:sz w:val="19"/>
        </w:rPr>
        <w:t> </w:t>
      </w:r>
      <w:r>
        <w:rPr>
          <w:sz w:val="19"/>
        </w:rPr>
        <w:t>issues,</w:t>
      </w:r>
      <w:r>
        <w:rPr>
          <w:spacing w:val="-16"/>
          <w:sz w:val="19"/>
        </w:rPr>
        <w:t> </w:t>
      </w:r>
      <w:r>
        <w:rPr>
          <w:sz w:val="19"/>
        </w:rPr>
        <w:t>and</w:t>
      </w:r>
      <w:r>
        <w:rPr>
          <w:spacing w:val="-16"/>
          <w:sz w:val="19"/>
        </w:rPr>
        <w:t> </w:t>
      </w:r>
      <w:r>
        <w:rPr>
          <w:sz w:val="19"/>
        </w:rPr>
        <w:t>know</w:t>
      </w:r>
      <w:r>
        <w:rPr>
          <w:spacing w:val="-16"/>
          <w:sz w:val="19"/>
        </w:rPr>
        <w:t> </w:t>
      </w:r>
      <w:r>
        <w:rPr>
          <w:sz w:val="19"/>
        </w:rPr>
        <w:t>what</w:t>
      </w:r>
      <w:r>
        <w:rPr>
          <w:spacing w:val="-16"/>
          <w:sz w:val="19"/>
        </w:rPr>
        <w:t> </w:t>
      </w:r>
      <w:r>
        <w:rPr>
          <w:sz w:val="19"/>
        </w:rPr>
        <w:t>to</w:t>
      </w:r>
      <w:r>
        <w:rPr>
          <w:spacing w:val="-16"/>
          <w:sz w:val="19"/>
        </w:rPr>
        <w:t> </w:t>
      </w:r>
      <w:r>
        <w:rPr>
          <w:sz w:val="19"/>
        </w:rPr>
        <w:t>expect</w:t>
      </w:r>
      <w:r>
        <w:rPr>
          <w:spacing w:val="-16"/>
          <w:sz w:val="19"/>
        </w:rPr>
        <w:t> </w:t>
      </w:r>
      <w:r>
        <w:rPr>
          <w:sz w:val="19"/>
        </w:rPr>
        <w:t>from</w:t>
      </w:r>
      <w:r>
        <w:rPr>
          <w:spacing w:val="-16"/>
          <w:sz w:val="19"/>
        </w:rPr>
        <w:t> </w:t>
      </w:r>
      <w:r>
        <w:rPr>
          <w:sz w:val="19"/>
        </w:rPr>
        <w:t>low-resource and</w:t>
      </w:r>
      <w:r>
        <w:rPr>
          <w:spacing w:val="-20"/>
          <w:sz w:val="19"/>
        </w:rPr>
        <w:t> </w:t>
      </w:r>
      <w:r>
        <w:rPr>
          <w:sz w:val="19"/>
        </w:rPr>
        <w:t>sometimes</w:t>
      </w:r>
      <w:r>
        <w:rPr>
          <w:spacing w:val="-20"/>
          <w:sz w:val="19"/>
        </w:rPr>
        <w:t> </w:t>
      </w:r>
      <w:r>
        <w:rPr>
          <w:sz w:val="19"/>
        </w:rPr>
        <w:t>chaotic</w:t>
      </w:r>
      <w:r>
        <w:rPr>
          <w:spacing w:val="-20"/>
          <w:sz w:val="19"/>
        </w:rPr>
        <w:t> </w:t>
      </w:r>
      <w:r>
        <w:rPr>
          <w:sz w:val="19"/>
        </w:rPr>
        <w:t>clinical</w:t>
      </w:r>
      <w:r>
        <w:rPr>
          <w:spacing w:val="-20"/>
          <w:sz w:val="19"/>
        </w:rPr>
        <w:t> </w:t>
      </w:r>
      <w:r>
        <w:rPr>
          <w:sz w:val="19"/>
        </w:rPr>
        <w:t>settings.</w:t>
      </w:r>
      <w:r>
        <w:rPr>
          <w:spacing w:val="-20"/>
          <w:sz w:val="19"/>
        </w:rPr>
        <w:t> </w:t>
      </w:r>
      <w:r>
        <w:rPr>
          <w:sz w:val="19"/>
        </w:rPr>
        <w:t>In</w:t>
      </w:r>
      <w:r>
        <w:rPr>
          <w:spacing w:val="-20"/>
          <w:sz w:val="19"/>
        </w:rPr>
        <w:t> </w:t>
      </w:r>
      <w:r>
        <w:rPr>
          <w:sz w:val="19"/>
        </w:rPr>
        <w:t>addition,</w:t>
      </w:r>
      <w:r>
        <w:rPr>
          <w:spacing w:val="-20"/>
          <w:sz w:val="19"/>
        </w:rPr>
        <w:t> </w:t>
      </w:r>
      <w:r>
        <w:rPr>
          <w:sz w:val="19"/>
        </w:rPr>
        <w:t>midwives must plan ahead so they are prepared to deploy and to keep themselves healthy and safe while working in crisis</w:t>
      </w:r>
      <w:r>
        <w:rPr>
          <w:spacing w:val="-24"/>
          <w:sz w:val="19"/>
        </w:rPr>
        <w:t> </w:t>
      </w:r>
      <w:r>
        <w:rPr>
          <w:sz w:val="19"/>
        </w:rPr>
        <w:t>environ- ments. </w:t>
      </w:r>
      <w:r>
        <w:rPr>
          <w:spacing w:val="-3"/>
          <w:sz w:val="19"/>
        </w:rPr>
        <w:t>Major </w:t>
      </w:r>
      <w:r>
        <w:rPr>
          <w:sz w:val="19"/>
        </w:rPr>
        <w:t>disasters and humanitarian emergencies occur every year all over the globe. </w:t>
      </w:r>
      <w:r>
        <w:rPr>
          <w:spacing w:val="-4"/>
          <w:sz w:val="19"/>
        </w:rPr>
        <w:t>It </w:t>
      </w:r>
      <w:r>
        <w:rPr>
          <w:sz w:val="19"/>
        </w:rPr>
        <w:t>is time for midwives to get </w:t>
      </w:r>
      <w:r>
        <w:rPr>
          <w:spacing w:val="-4"/>
          <w:sz w:val="19"/>
        </w:rPr>
        <w:t>ready.</w:t>
      </w:r>
    </w:p>
    <w:p>
      <w:pPr>
        <w:pStyle w:val="BodyText"/>
        <w:rPr>
          <w:sz w:val="18"/>
        </w:rPr>
      </w:pPr>
    </w:p>
    <w:p>
      <w:pPr>
        <w:spacing w:before="156"/>
        <w:ind w:left="101" w:right="0" w:firstLine="0"/>
        <w:jc w:val="both"/>
        <w:rPr>
          <w:rFonts w:ascii="Arial"/>
          <w:b/>
          <w:sz w:val="17"/>
        </w:rPr>
      </w:pPr>
      <w:r>
        <w:rPr>
          <w:rFonts w:ascii="Arial"/>
          <w:b/>
          <w:color w:val="005480"/>
          <w:w w:val="110"/>
          <w:sz w:val="17"/>
        </w:rPr>
        <w:t>AUTHORS</w:t>
      </w:r>
    </w:p>
    <w:p>
      <w:pPr>
        <w:spacing w:line="252" w:lineRule="auto" w:before="105"/>
        <w:ind w:left="101" w:right="0" w:firstLine="0"/>
        <w:jc w:val="both"/>
        <w:rPr>
          <w:sz w:val="19"/>
        </w:rPr>
      </w:pPr>
      <w:r>
        <w:rPr>
          <w:sz w:val="19"/>
        </w:rPr>
        <w:t>Karen E. Hays, </w:t>
      </w:r>
      <w:r>
        <w:rPr>
          <w:spacing w:val="-8"/>
          <w:sz w:val="19"/>
        </w:rPr>
        <w:t>DNP,  </w:t>
      </w:r>
      <w:r>
        <w:rPr>
          <w:sz w:val="19"/>
        </w:rPr>
        <w:t>CNM, </w:t>
      </w:r>
      <w:r>
        <w:rPr>
          <w:spacing w:val="-6"/>
          <w:sz w:val="19"/>
        </w:rPr>
        <w:t>ARNP,  </w:t>
      </w:r>
      <w:r>
        <w:rPr>
          <w:sz w:val="19"/>
        </w:rPr>
        <w:t>is Adjunct Professor   at Bastyr University Department of Midwifery in Kenmore, </w:t>
      </w:r>
      <w:r>
        <w:rPr>
          <w:spacing w:val="-3"/>
          <w:sz w:val="19"/>
        </w:rPr>
        <w:t>Washington, </w:t>
      </w:r>
      <w:r>
        <w:rPr>
          <w:sz w:val="19"/>
        </w:rPr>
        <w:t>and is a research nurse-midwife at the </w:t>
      </w:r>
      <w:r>
        <w:rPr>
          <w:spacing w:val="-3"/>
          <w:sz w:val="19"/>
        </w:rPr>
        <w:t>Univer- </w:t>
      </w:r>
      <w:r>
        <w:rPr>
          <w:sz w:val="19"/>
        </w:rPr>
        <w:t>sity</w:t>
      </w:r>
      <w:r>
        <w:rPr>
          <w:spacing w:val="-28"/>
          <w:sz w:val="19"/>
        </w:rPr>
        <w:t> </w:t>
      </w:r>
      <w:r>
        <w:rPr>
          <w:sz w:val="19"/>
        </w:rPr>
        <w:t>of</w:t>
      </w:r>
      <w:r>
        <w:rPr>
          <w:spacing w:val="-28"/>
          <w:sz w:val="19"/>
        </w:rPr>
        <w:t> </w:t>
      </w:r>
      <w:r>
        <w:rPr>
          <w:spacing w:val="-6"/>
          <w:sz w:val="19"/>
        </w:rPr>
        <w:t>Washington’s</w:t>
      </w:r>
      <w:r>
        <w:rPr>
          <w:spacing w:val="-28"/>
          <w:sz w:val="19"/>
        </w:rPr>
        <w:t> </w:t>
      </w:r>
      <w:r>
        <w:rPr>
          <w:sz w:val="19"/>
        </w:rPr>
        <w:t>Obstetrical-Fetal</w:t>
      </w:r>
      <w:r>
        <w:rPr>
          <w:spacing w:val="-28"/>
          <w:sz w:val="19"/>
        </w:rPr>
        <w:t> </w:t>
      </w:r>
      <w:r>
        <w:rPr>
          <w:sz w:val="19"/>
        </w:rPr>
        <w:t>Pharmacology</w:t>
      </w:r>
      <w:r>
        <w:rPr>
          <w:spacing w:val="-28"/>
          <w:sz w:val="19"/>
        </w:rPr>
        <w:t> </w:t>
      </w:r>
      <w:r>
        <w:rPr>
          <w:sz w:val="19"/>
        </w:rPr>
        <w:t>Research </w:t>
      </w:r>
      <w:r>
        <w:rPr>
          <w:spacing w:val="-4"/>
          <w:sz w:val="19"/>
        </w:rPr>
        <w:t>Unit </w:t>
      </w:r>
      <w:r>
        <w:rPr>
          <w:sz w:val="19"/>
        </w:rPr>
        <w:t>in Seattle, </w:t>
      </w:r>
      <w:r>
        <w:rPr>
          <w:spacing w:val="-3"/>
          <w:sz w:val="19"/>
        </w:rPr>
        <w:t>Washington. </w:t>
      </w:r>
      <w:r>
        <w:rPr>
          <w:sz w:val="19"/>
        </w:rPr>
        <w:t>She is a cochair of the </w:t>
      </w:r>
      <w:r>
        <w:rPr>
          <w:spacing w:val="-3"/>
          <w:sz w:val="19"/>
        </w:rPr>
        <w:t>ACNM </w:t>
      </w:r>
      <w:r>
        <w:rPr>
          <w:sz w:val="19"/>
        </w:rPr>
        <w:t>Disaster</w:t>
      </w:r>
      <w:r>
        <w:rPr>
          <w:spacing w:val="-13"/>
          <w:sz w:val="19"/>
        </w:rPr>
        <w:t> </w:t>
      </w:r>
      <w:r>
        <w:rPr>
          <w:sz w:val="19"/>
        </w:rPr>
        <w:t>Preparedness</w:t>
      </w:r>
      <w:r>
        <w:rPr>
          <w:spacing w:val="-13"/>
          <w:sz w:val="19"/>
        </w:rPr>
        <w:t> </w:t>
      </w:r>
      <w:r>
        <w:rPr>
          <w:sz w:val="19"/>
        </w:rPr>
        <w:t>and</w:t>
      </w:r>
      <w:r>
        <w:rPr>
          <w:spacing w:val="-13"/>
          <w:sz w:val="19"/>
        </w:rPr>
        <w:t> </w:t>
      </w:r>
      <w:r>
        <w:rPr>
          <w:sz w:val="19"/>
        </w:rPr>
        <w:t>Response</w:t>
      </w:r>
      <w:r>
        <w:rPr>
          <w:spacing w:val="-13"/>
          <w:sz w:val="19"/>
        </w:rPr>
        <w:t> </w:t>
      </w:r>
      <w:r>
        <w:rPr>
          <w:sz w:val="19"/>
        </w:rPr>
        <w:t>Caucus.</w:t>
      </w:r>
    </w:p>
    <w:p>
      <w:pPr>
        <w:spacing w:line="252" w:lineRule="auto" w:before="119"/>
        <w:ind w:left="101" w:right="0" w:firstLine="0"/>
        <w:jc w:val="both"/>
        <w:rPr>
          <w:sz w:val="19"/>
        </w:rPr>
      </w:pPr>
      <w:r>
        <w:rPr>
          <w:sz w:val="19"/>
        </w:rPr>
        <w:t>Robbie Prepas, </w:t>
      </w:r>
      <w:r>
        <w:rPr>
          <w:spacing w:val="-3"/>
          <w:sz w:val="19"/>
        </w:rPr>
        <w:t>JD, </w:t>
      </w:r>
      <w:r>
        <w:rPr>
          <w:sz w:val="19"/>
        </w:rPr>
        <w:t>MN, CNM, is Adjunct Professor at The University of California at Los Angeles School of Nursing nurse-midwifery education program and in clinical practice in Orange </w:t>
      </w:r>
      <w:r>
        <w:rPr>
          <w:spacing w:val="-3"/>
          <w:sz w:val="19"/>
        </w:rPr>
        <w:t>County, </w:t>
      </w:r>
      <w:r>
        <w:rPr>
          <w:sz w:val="19"/>
        </w:rPr>
        <w:t>California. She is a cochair of the ACNM Disaster Preparedness and Response Caucus.</w:t>
      </w:r>
    </w:p>
    <w:p>
      <w:pPr>
        <w:pStyle w:val="BodyText"/>
        <w:rPr>
          <w:sz w:val="18"/>
        </w:rPr>
      </w:pPr>
    </w:p>
    <w:p>
      <w:pPr>
        <w:spacing w:before="154"/>
        <w:ind w:left="101" w:right="0" w:firstLine="0"/>
        <w:jc w:val="both"/>
        <w:rPr>
          <w:rFonts w:ascii="Arial"/>
          <w:b/>
          <w:sz w:val="17"/>
        </w:rPr>
      </w:pPr>
      <w:r>
        <w:rPr>
          <w:rFonts w:ascii="Arial"/>
          <w:b/>
          <w:color w:val="005480"/>
          <w:w w:val="110"/>
          <w:sz w:val="17"/>
        </w:rPr>
        <w:t>CONFLICT OF INTEREST</w:t>
      </w:r>
    </w:p>
    <w:p>
      <w:pPr>
        <w:spacing w:before="105"/>
        <w:ind w:left="101" w:right="0" w:firstLine="0"/>
        <w:jc w:val="both"/>
        <w:rPr>
          <w:sz w:val="19"/>
        </w:rPr>
      </w:pPr>
      <w:r>
        <w:rPr>
          <w:sz w:val="19"/>
        </w:rPr>
        <w:t>The authors have no conflicts of interest to disclose.</w:t>
      </w:r>
    </w:p>
    <w:p>
      <w:pPr>
        <w:pStyle w:val="BodyText"/>
        <w:rPr>
          <w:sz w:val="18"/>
        </w:rPr>
      </w:pPr>
    </w:p>
    <w:p>
      <w:pPr>
        <w:pStyle w:val="BodyText"/>
        <w:spacing w:before="4"/>
        <w:rPr>
          <w:sz w:val="14"/>
        </w:rPr>
      </w:pPr>
    </w:p>
    <w:p>
      <w:pPr>
        <w:spacing w:before="0"/>
        <w:ind w:left="101" w:right="0" w:firstLine="0"/>
        <w:jc w:val="both"/>
        <w:rPr>
          <w:rFonts w:ascii="Arial"/>
          <w:b/>
          <w:sz w:val="17"/>
        </w:rPr>
      </w:pPr>
      <w:r>
        <w:rPr>
          <w:rFonts w:ascii="Arial"/>
          <w:b/>
          <w:color w:val="005480"/>
          <w:w w:val="110"/>
          <w:sz w:val="17"/>
        </w:rPr>
        <w:t>SUPPORTING  INFORMATION</w:t>
      </w:r>
    </w:p>
    <w:p>
      <w:pPr>
        <w:spacing w:line="252" w:lineRule="auto" w:before="105"/>
        <w:ind w:left="101" w:right="1" w:firstLine="0"/>
        <w:jc w:val="both"/>
        <w:rPr>
          <w:sz w:val="19"/>
        </w:rPr>
      </w:pPr>
      <w:r>
        <w:rPr>
          <w:sz w:val="19"/>
        </w:rPr>
        <w:t>Additional Supporting Information may be found in the on- line version of this article at the publisher’s Web site:</w:t>
      </w:r>
    </w:p>
    <w:p>
      <w:pPr>
        <w:spacing w:line="252" w:lineRule="auto" w:before="119"/>
        <w:ind w:left="101" w:right="0" w:firstLine="299"/>
        <w:jc w:val="left"/>
        <w:rPr>
          <w:sz w:val="19"/>
        </w:rPr>
      </w:pPr>
      <w:r>
        <w:rPr>
          <w:b/>
          <w:spacing w:val="-5"/>
          <w:sz w:val="19"/>
        </w:rPr>
        <w:t>Appendix </w:t>
      </w:r>
      <w:r>
        <w:rPr>
          <w:b/>
          <w:sz w:val="19"/>
        </w:rPr>
        <w:t>S1 </w:t>
      </w:r>
      <w:r>
        <w:rPr>
          <w:spacing w:val="-4"/>
          <w:sz w:val="19"/>
        </w:rPr>
        <w:t>Websites </w:t>
      </w:r>
      <w:r>
        <w:rPr>
          <w:sz w:val="19"/>
        </w:rPr>
        <w:t>for Online Resources Referred to in this Article</w:t>
      </w:r>
    </w:p>
    <w:p>
      <w:pPr>
        <w:pStyle w:val="BodyText"/>
        <w:rPr>
          <w:sz w:val="18"/>
        </w:rPr>
      </w:pPr>
    </w:p>
    <w:p>
      <w:pPr>
        <w:spacing w:before="154"/>
        <w:ind w:left="101" w:right="0" w:firstLine="0"/>
        <w:jc w:val="both"/>
        <w:rPr>
          <w:rFonts w:ascii="Arial"/>
          <w:b/>
          <w:sz w:val="17"/>
        </w:rPr>
      </w:pPr>
      <w:r>
        <w:rPr>
          <w:rFonts w:ascii="Arial"/>
          <w:b/>
          <w:color w:val="005480"/>
          <w:sz w:val="17"/>
        </w:rPr>
        <w:t>REFERENCES</w:t>
      </w:r>
    </w:p>
    <w:p>
      <w:pPr>
        <w:pStyle w:val="BodyText"/>
        <w:rPr>
          <w:rFonts w:ascii="Arial"/>
          <w:b/>
          <w:sz w:val="15"/>
        </w:rPr>
      </w:pPr>
    </w:p>
    <w:p>
      <w:pPr>
        <w:pStyle w:val="ListParagraph"/>
        <w:numPr>
          <w:ilvl w:val="0"/>
          <w:numId w:val="13"/>
        </w:numPr>
        <w:tabs>
          <w:tab w:pos="292" w:val="left" w:leader="none"/>
        </w:tabs>
        <w:spacing w:line="259" w:lineRule="auto" w:before="1" w:after="0"/>
        <w:ind w:left="290" w:right="0" w:hanging="113"/>
        <w:jc w:val="both"/>
        <w:rPr>
          <w:sz w:val="16"/>
        </w:rPr>
      </w:pPr>
      <w:r>
        <w:rPr>
          <w:color w:val="231F20"/>
          <w:sz w:val="16"/>
        </w:rPr>
        <w:t>Guha-Sapir</w:t>
      </w:r>
      <w:r>
        <w:rPr>
          <w:color w:val="231F20"/>
          <w:spacing w:val="-24"/>
          <w:sz w:val="16"/>
        </w:rPr>
        <w:t> </w:t>
      </w:r>
      <w:r>
        <w:rPr>
          <w:color w:val="231F20"/>
          <w:sz w:val="16"/>
        </w:rPr>
        <w:t>D,</w:t>
      </w:r>
      <w:r>
        <w:rPr>
          <w:color w:val="231F20"/>
          <w:spacing w:val="-24"/>
          <w:sz w:val="16"/>
        </w:rPr>
        <w:t> </w:t>
      </w:r>
      <w:r>
        <w:rPr>
          <w:color w:val="231F20"/>
          <w:spacing w:val="-6"/>
          <w:sz w:val="16"/>
        </w:rPr>
        <w:t>Vos</w:t>
      </w:r>
      <w:r>
        <w:rPr>
          <w:color w:val="231F20"/>
          <w:spacing w:val="-24"/>
          <w:sz w:val="16"/>
        </w:rPr>
        <w:t> </w:t>
      </w:r>
      <w:r>
        <w:rPr>
          <w:color w:val="231F20"/>
          <w:sz w:val="16"/>
        </w:rPr>
        <w:t>F,</w:t>
      </w:r>
      <w:r>
        <w:rPr>
          <w:color w:val="231F20"/>
          <w:spacing w:val="-24"/>
          <w:sz w:val="16"/>
        </w:rPr>
        <w:t> </w:t>
      </w:r>
      <w:r>
        <w:rPr>
          <w:color w:val="231F20"/>
          <w:sz w:val="16"/>
        </w:rPr>
        <w:t>Below</w:t>
      </w:r>
      <w:r>
        <w:rPr>
          <w:color w:val="231F20"/>
          <w:spacing w:val="-24"/>
          <w:sz w:val="16"/>
        </w:rPr>
        <w:t> </w:t>
      </w:r>
      <w:r>
        <w:rPr>
          <w:color w:val="231F20"/>
          <w:sz w:val="16"/>
        </w:rPr>
        <w:t>R,</w:t>
      </w:r>
      <w:r>
        <w:rPr>
          <w:color w:val="231F20"/>
          <w:spacing w:val="-24"/>
          <w:sz w:val="16"/>
        </w:rPr>
        <w:t> </w:t>
      </w:r>
      <w:r>
        <w:rPr>
          <w:color w:val="231F20"/>
          <w:sz w:val="16"/>
        </w:rPr>
        <w:t>Ponserre</w:t>
      </w:r>
      <w:r>
        <w:rPr>
          <w:color w:val="231F20"/>
          <w:spacing w:val="-24"/>
          <w:sz w:val="16"/>
        </w:rPr>
        <w:t> </w:t>
      </w:r>
      <w:r>
        <w:rPr>
          <w:color w:val="231F20"/>
          <w:sz w:val="16"/>
        </w:rPr>
        <w:t>S.</w:t>
      </w:r>
      <w:r>
        <w:rPr>
          <w:color w:val="231F20"/>
          <w:spacing w:val="-24"/>
          <w:sz w:val="16"/>
        </w:rPr>
        <w:t> </w:t>
      </w:r>
      <w:r>
        <w:rPr>
          <w:i/>
          <w:color w:val="231F20"/>
          <w:spacing w:val="2"/>
          <w:sz w:val="16"/>
        </w:rPr>
        <w:t>Annual</w:t>
      </w:r>
      <w:r>
        <w:rPr>
          <w:i/>
          <w:color w:val="231F20"/>
          <w:spacing w:val="-22"/>
          <w:sz w:val="16"/>
        </w:rPr>
        <w:t> </w:t>
      </w:r>
      <w:r>
        <w:rPr>
          <w:i/>
          <w:color w:val="231F20"/>
          <w:spacing w:val="3"/>
          <w:sz w:val="16"/>
        </w:rPr>
        <w:t>Disaster</w:t>
      </w:r>
      <w:r>
        <w:rPr>
          <w:i/>
          <w:color w:val="231F20"/>
          <w:spacing w:val="-20"/>
          <w:sz w:val="16"/>
        </w:rPr>
        <w:t> </w:t>
      </w:r>
      <w:r>
        <w:rPr>
          <w:i/>
          <w:color w:val="231F20"/>
          <w:spacing w:val="2"/>
          <w:sz w:val="16"/>
        </w:rPr>
        <w:t>Statistical </w:t>
      </w:r>
      <w:r>
        <w:rPr>
          <w:i/>
          <w:color w:val="231F20"/>
          <w:spacing w:val="5"/>
          <w:sz w:val="16"/>
        </w:rPr>
        <w:t>Review</w:t>
      </w:r>
      <w:r>
        <w:rPr>
          <w:i/>
          <w:color w:val="231F20"/>
          <w:spacing w:val="-18"/>
          <w:sz w:val="16"/>
        </w:rPr>
        <w:t> </w:t>
      </w:r>
      <w:r>
        <w:rPr>
          <w:i/>
          <w:color w:val="231F20"/>
          <w:spacing w:val="2"/>
          <w:sz w:val="16"/>
        </w:rPr>
        <w:t>2010</w:t>
      </w:r>
      <w:r>
        <w:rPr>
          <w:color w:val="231F20"/>
          <w:spacing w:val="2"/>
          <w:sz w:val="16"/>
        </w:rPr>
        <w:t>.</w:t>
      </w:r>
      <w:r>
        <w:rPr>
          <w:color w:val="231F20"/>
          <w:spacing w:val="-19"/>
          <w:sz w:val="16"/>
        </w:rPr>
        <w:t> </w:t>
      </w:r>
      <w:r>
        <w:rPr>
          <w:color w:val="231F20"/>
          <w:sz w:val="16"/>
        </w:rPr>
        <w:t>Brussels,</w:t>
      </w:r>
      <w:r>
        <w:rPr>
          <w:color w:val="231F20"/>
          <w:spacing w:val="-19"/>
          <w:sz w:val="16"/>
        </w:rPr>
        <w:t> </w:t>
      </w:r>
      <w:r>
        <w:rPr>
          <w:color w:val="231F20"/>
          <w:sz w:val="16"/>
        </w:rPr>
        <w:t>Belgium:</w:t>
      </w:r>
      <w:r>
        <w:rPr>
          <w:color w:val="231F20"/>
          <w:spacing w:val="-18"/>
          <w:sz w:val="16"/>
        </w:rPr>
        <w:t> </w:t>
      </w:r>
      <w:r>
        <w:rPr>
          <w:color w:val="231F20"/>
          <w:sz w:val="16"/>
        </w:rPr>
        <w:t>Center</w:t>
      </w:r>
      <w:r>
        <w:rPr>
          <w:color w:val="231F20"/>
          <w:spacing w:val="-18"/>
          <w:sz w:val="16"/>
        </w:rPr>
        <w:t> </w:t>
      </w:r>
      <w:r>
        <w:rPr>
          <w:color w:val="231F20"/>
          <w:sz w:val="16"/>
        </w:rPr>
        <w:t>for</w:t>
      </w:r>
      <w:r>
        <w:rPr>
          <w:color w:val="231F20"/>
          <w:spacing w:val="-18"/>
          <w:sz w:val="16"/>
        </w:rPr>
        <w:t> </w:t>
      </w:r>
      <w:r>
        <w:rPr>
          <w:color w:val="231F20"/>
          <w:sz w:val="16"/>
        </w:rPr>
        <w:t>Research</w:t>
      </w:r>
      <w:r>
        <w:rPr>
          <w:color w:val="231F20"/>
          <w:spacing w:val="-19"/>
          <w:sz w:val="16"/>
        </w:rPr>
        <w:t> </w:t>
      </w:r>
      <w:r>
        <w:rPr>
          <w:color w:val="231F20"/>
          <w:sz w:val="16"/>
        </w:rPr>
        <w:t>on</w:t>
      </w:r>
      <w:r>
        <w:rPr>
          <w:color w:val="231F20"/>
          <w:spacing w:val="-18"/>
          <w:sz w:val="16"/>
        </w:rPr>
        <w:t> </w:t>
      </w:r>
      <w:r>
        <w:rPr>
          <w:color w:val="231F20"/>
          <w:sz w:val="16"/>
        </w:rPr>
        <w:t>the</w:t>
      </w:r>
      <w:r>
        <w:rPr>
          <w:color w:val="231F20"/>
          <w:spacing w:val="-18"/>
          <w:sz w:val="16"/>
        </w:rPr>
        <w:t> </w:t>
      </w:r>
      <w:r>
        <w:rPr>
          <w:color w:val="231F20"/>
          <w:sz w:val="16"/>
        </w:rPr>
        <w:t>Epidemi- ology of Disasters; 2011. </w:t>
      </w:r>
      <w:hyperlink r:id="rId145">
        <w:r>
          <w:rPr>
            <w:color w:val="231F20"/>
            <w:sz w:val="16"/>
          </w:rPr>
          <w:t>http://www.cred.be/publications.</w:t>
        </w:r>
      </w:hyperlink>
      <w:r>
        <w:rPr>
          <w:color w:val="231F20"/>
          <w:sz w:val="16"/>
        </w:rPr>
        <w:t> Accessed August</w:t>
      </w:r>
      <w:r>
        <w:rPr>
          <w:color w:val="231F20"/>
          <w:spacing w:val="-26"/>
          <w:sz w:val="16"/>
        </w:rPr>
        <w:t> </w:t>
      </w:r>
      <w:r>
        <w:rPr>
          <w:color w:val="231F20"/>
          <w:sz w:val="16"/>
        </w:rPr>
        <w:t>2,</w:t>
      </w:r>
      <w:r>
        <w:rPr>
          <w:color w:val="231F20"/>
          <w:spacing w:val="-26"/>
          <w:sz w:val="16"/>
        </w:rPr>
        <w:t> </w:t>
      </w:r>
      <w:r>
        <w:rPr>
          <w:color w:val="231F20"/>
          <w:sz w:val="16"/>
        </w:rPr>
        <w:t>2014.</w:t>
      </w:r>
    </w:p>
    <w:p>
      <w:pPr>
        <w:pStyle w:val="ListParagraph"/>
        <w:numPr>
          <w:ilvl w:val="0"/>
          <w:numId w:val="13"/>
        </w:numPr>
        <w:tabs>
          <w:tab w:pos="292" w:val="left" w:leader="none"/>
        </w:tabs>
        <w:spacing w:line="259" w:lineRule="auto" w:before="1" w:after="0"/>
        <w:ind w:left="290" w:right="0" w:hanging="113"/>
        <w:jc w:val="both"/>
        <w:rPr>
          <w:sz w:val="16"/>
        </w:rPr>
      </w:pPr>
      <w:r>
        <w:rPr>
          <w:color w:val="231F20"/>
          <w:sz w:val="16"/>
        </w:rPr>
        <w:t>Center for Disease Control and Prevention [CDC]. </w:t>
      </w:r>
      <w:r>
        <w:rPr>
          <w:i/>
          <w:color w:val="231F20"/>
          <w:spacing w:val="6"/>
          <w:sz w:val="16"/>
        </w:rPr>
        <w:t>Emergency </w:t>
      </w:r>
      <w:r>
        <w:rPr>
          <w:i/>
          <w:color w:val="231F20"/>
          <w:spacing w:val="3"/>
          <w:sz w:val="16"/>
        </w:rPr>
        <w:t>Pre- </w:t>
      </w:r>
      <w:r>
        <w:rPr>
          <w:i/>
          <w:color w:val="231F20"/>
          <w:spacing w:val="4"/>
          <w:sz w:val="16"/>
        </w:rPr>
        <w:t>paredness </w:t>
      </w:r>
      <w:r>
        <w:rPr>
          <w:i/>
          <w:color w:val="231F20"/>
          <w:sz w:val="16"/>
        </w:rPr>
        <w:t>and </w:t>
      </w:r>
      <w:r>
        <w:rPr>
          <w:i/>
          <w:color w:val="231F20"/>
          <w:spacing w:val="6"/>
          <w:sz w:val="16"/>
        </w:rPr>
        <w:t>Response</w:t>
      </w:r>
      <w:r>
        <w:rPr>
          <w:color w:val="231F20"/>
          <w:spacing w:val="6"/>
          <w:sz w:val="16"/>
        </w:rPr>
        <w:t>. </w:t>
      </w:r>
      <w:r>
        <w:rPr>
          <w:color w:val="231F20"/>
          <w:sz w:val="16"/>
        </w:rPr>
        <w:t>Atlanta, GA: Centers for Disease Control and Prevention; 2014, May 6. </w:t>
      </w:r>
      <w:hyperlink r:id="rId146">
        <w:r>
          <w:rPr>
            <w:color w:val="231F20"/>
            <w:sz w:val="16"/>
          </w:rPr>
          <w:t>http://www.bt.cdc.gov/planning/.</w:t>
        </w:r>
      </w:hyperlink>
      <w:r>
        <w:rPr>
          <w:color w:val="231F20"/>
          <w:sz w:val="16"/>
        </w:rPr>
        <w:t> Ac- cessed</w:t>
      </w:r>
      <w:r>
        <w:rPr>
          <w:color w:val="231F20"/>
          <w:spacing w:val="-24"/>
          <w:sz w:val="16"/>
        </w:rPr>
        <w:t> </w:t>
      </w:r>
      <w:r>
        <w:rPr>
          <w:color w:val="231F20"/>
          <w:sz w:val="16"/>
        </w:rPr>
        <w:t>August</w:t>
      </w:r>
      <w:r>
        <w:rPr>
          <w:color w:val="231F20"/>
          <w:spacing w:val="-24"/>
          <w:sz w:val="16"/>
        </w:rPr>
        <w:t> </w:t>
      </w:r>
      <w:r>
        <w:rPr>
          <w:color w:val="231F20"/>
          <w:sz w:val="16"/>
        </w:rPr>
        <w:t>2,</w:t>
      </w:r>
      <w:r>
        <w:rPr>
          <w:color w:val="231F20"/>
          <w:spacing w:val="-24"/>
          <w:sz w:val="16"/>
        </w:rPr>
        <w:t> </w:t>
      </w:r>
      <w:r>
        <w:rPr>
          <w:color w:val="231F20"/>
          <w:sz w:val="16"/>
        </w:rPr>
        <w:t>2014.</w:t>
      </w:r>
    </w:p>
    <w:p>
      <w:pPr>
        <w:pStyle w:val="ListParagraph"/>
        <w:numPr>
          <w:ilvl w:val="0"/>
          <w:numId w:val="13"/>
        </w:numPr>
        <w:tabs>
          <w:tab w:pos="292" w:val="left" w:leader="none"/>
        </w:tabs>
        <w:spacing w:line="259" w:lineRule="auto" w:before="1" w:after="0"/>
        <w:ind w:left="290" w:right="0" w:hanging="113"/>
        <w:jc w:val="both"/>
        <w:rPr>
          <w:sz w:val="16"/>
        </w:rPr>
      </w:pPr>
      <w:r>
        <w:rPr>
          <w:color w:val="231F20"/>
          <w:spacing w:val="-4"/>
          <w:sz w:val="16"/>
        </w:rPr>
        <w:t>World </w:t>
      </w:r>
      <w:r>
        <w:rPr>
          <w:color w:val="231F20"/>
          <w:sz w:val="16"/>
        </w:rPr>
        <w:t>Health Organization. </w:t>
      </w:r>
      <w:r>
        <w:rPr>
          <w:i/>
          <w:color w:val="231F20"/>
          <w:spacing w:val="6"/>
          <w:sz w:val="16"/>
        </w:rPr>
        <w:t>Emergency Response </w:t>
      </w:r>
      <w:r>
        <w:rPr>
          <w:i/>
          <w:color w:val="231F20"/>
          <w:spacing w:val="3"/>
          <w:sz w:val="16"/>
        </w:rPr>
        <w:t>Framework</w:t>
      </w:r>
      <w:r>
        <w:rPr>
          <w:color w:val="231F20"/>
          <w:spacing w:val="3"/>
          <w:sz w:val="16"/>
        </w:rPr>
        <w:t>. </w:t>
      </w:r>
      <w:r>
        <w:rPr>
          <w:color w:val="231F20"/>
          <w:sz w:val="16"/>
        </w:rPr>
        <w:t>Geneva, Switzerland: </w:t>
      </w:r>
      <w:r>
        <w:rPr>
          <w:color w:val="231F20"/>
          <w:spacing w:val="-4"/>
          <w:sz w:val="16"/>
        </w:rPr>
        <w:t>World </w:t>
      </w:r>
      <w:r>
        <w:rPr>
          <w:color w:val="231F20"/>
          <w:sz w:val="16"/>
        </w:rPr>
        <w:t>Health Organization; 2013. </w:t>
      </w:r>
      <w:hyperlink r:id="rId80">
        <w:r>
          <w:rPr>
            <w:color w:val="231F20"/>
            <w:sz w:val="16"/>
          </w:rPr>
          <w:t>http://www.</w:t>
        </w:r>
      </w:hyperlink>
      <w:r>
        <w:rPr>
          <w:color w:val="231F20"/>
          <w:sz w:val="16"/>
        </w:rPr>
        <w:t> who.int/hac/about/erf/en/.</w:t>
      </w:r>
      <w:r>
        <w:rPr>
          <w:color w:val="231F20"/>
          <w:spacing w:val="-17"/>
          <w:sz w:val="16"/>
        </w:rPr>
        <w:t> </w:t>
      </w:r>
      <w:r>
        <w:rPr>
          <w:color w:val="231F20"/>
          <w:sz w:val="16"/>
        </w:rPr>
        <w:t>Accessed</w:t>
      </w:r>
      <w:r>
        <w:rPr>
          <w:color w:val="231F20"/>
          <w:spacing w:val="-17"/>
          <w:sz w:val="16"/>
        </w:rPr>
        <w:t> </w:t>
      </w:r>
      <w:r>
        <w:rPr>
          <w:color w:val="231F20"/>
          <w:sz w:val="16"/>
        </w:rPr>
        <w:t>August</w:t>
      </w:r>
      <w:r>
        <w:rPr>
          <w:color w:val="231F20"/>
          <w:spacing w:val="-17"/>
          <w:sz w:val="16"/>
        </w:rPr>
        <w:t> </w:t>
      </w:r>
      <w:r>
        <w:rPr>
          <w:color w:val="231F20"/>
          <w:sz w:val="16"/>
        </w:rPr>
        <w:t>2,</w:t>
      </w:r>
      <w:r>
        <w:rPr>
          <w:color w:val="231F20"/>
          <w:spacing w:val="-17"/>
          <w:sz w:val="16"/>
        </w:rPr>
        <w:t> </w:t>
      </w:r>
      <w:r>
        <w:rPr>
          <w:color w:val="231F20"/>
          <w:sz w:val="16"/>
        </w:rPr>
        <w:t>2014.</w:t>
      </w:r>
    </w:p>
    <w:p>
      <w:pPr>
        <w:pStyle w:val="ListParagraph"/>
        <w:numPr>
          <w:ilvl w:val="0"/>
          <w:numId w:val="13"/>
        </w:numPr>
        <w:tabs>
          <w:tab w:pos="292" w:val="left" w:leader="none"/>
        </w:tabs>
        <w:spacing w:line="259" w:lineRule="auto" w:before="1" w:after="0"/>
        <w:ind w:left="290" w:right="0" w:hanging="113"/>
        <w:jc w:val="both"/>
        <w:rPr>
          <w:sz w:val="16"/>
        </w:rPr>
      </w:pPr>
      <w:r>
        <w:rPr>
          <w:color w:val="231F20"/>
          <w:spacing w:val="-3"/>
          <w:sz w:val="16"/>
        </w:rPr>
        <w:t>ReliefWeb. </w:t>
      </w:r>
      <w:r>
        <w:rPr>
          <w:i/>
          <w:color w:val="231F20"/>
          <w:spacing w:val="5"/>
          <w:sz w:val="16"/>
        </w:rPr>
        <w:t>Glossary </w:t>
      </w:r>
      <w:r>
        <w:rPr>
          <w:i/>
          <w:color w:val="231F20"/>
          <w:spacing w:val="3"/>
          <w:sz w:val="16"/>
        </w:rPr>
        <w:t>of </w:t>
      </w:r>
      <w:r>
        <w:rPr>
          <w:i/>
          <w:color w:val="231F20"/>
          <w:sz w:val="16"/>
        </w:rPr>
        <w:t>Humanitarian </w:t>
      </w:r>
      <w:r>
        <w:rPr>
          <w:i/>
          <w:color w:val="231F20"/>
          <w:spacing w:val="2"/>
          <w:sz w:val="16"/>
        </w:rPr>
        <w:t>Terms</w:t>
      </w:r>
      <w:r>
        <w:rPr>
          <w:color w:val="231F20"/>
          <w:spacing w:val="2"/>
          <w:sz w:val="16"/>
        </w:rPr>
        <w:t>. </w:t>
      </w:r>
      <w:r>
        <w:rPr>
          <w:color w:val="231F20"/>
          <w:sz w:val="16"/>
        </w:rPr>
        <w:t>New </w:t>
      </w:r>
      <w:r>
        <w:rPr>
          <w:color w:val="231F20"/>
          <w:spacing w:val="-5"/>
          <w:sz w:val="16"/>
        </w:rPr>
        <w:t>York, </w:t>
      </w:r>
      <w:r>
        <w:rPr>
          <w:color w:val="231F20"/>
          <w:sz w:val="16"/>
        </w:rPr>
        <w:t>NY: </w:t>
      </w:r>
      <w:r>
        <w:rPr>
          <w:color w:val="231F20"/>
          <w:spacing w:val="-3"/>
          <w:sz w:val="16"/>
        </w:rPr>
        <w:t>ReliefWeb;</w:t>
      </w:r>
      <w:r>
        <w:rPr>
          <w:color w:val="231F20"/>
          <w:spacing w:val="-28"/>
          <w:sz w:val="16"/>
        </w:rPr>
        <w:t> </w:t>
      </w:r>
      <w:r>
        <w:rPr>
          <w:color w:val="231F20"/>
          <w:spacing w:val="-1"/>
          <w:sz w:val="16"/>
        </w:rPr>
        <w:t>2008.</w:t>
      </w:r>
      <w:r>
        <w:rPr>
          <w:color w:val="231F20"/>
          <w:spacing w:val="-28"/>
          <w:sz w:val="16"/>
        </w:rPr>
        <w:t> </w:t>
      </w:r>
      <w:hyperlink r:id="rId147">
        <w:r>
          <w:rPr>
            <w:color w:val="231F20"/>
            <w:spacing w:val="-1"/>
            <w:sz w:val="16"/>
          </w:rPr>
          <w:t>http://reliefweb.int/report/world/reliefweb-glossary-</w:t>
        </w:r>
      </w:hyperlink>
    </w:p>
    <w:p>
      <w:pPr>
        <w:spacing w:before="1"/>
        <w:ind w:left="290" w:right="0" w:firstLine="0"/>
        <w:jc w:val="left"/>
        <w:rPr>
          <w:sz w:val="16"/>
        </w:rPr>
      </w:pPr>
      <w:r>
        <w:rPr>
          <w:color w:val="231F20"/>
          <w:sz w:val="16"/>
        </w:rPr>
        <w:t>humanitarian-terms. Accessed August 2, 2014.</w:t>
      </w:r>
    </w:p>
    <w:p>
      <w:pPr>
        <w:pStyle w:val="ListParagraph"/>
        <w:numPr>
          <w:ilvl w:val="0"/>
          <w:numId w:val="13"/>
        </w:numPr>
        <w:tabs>
          <w:tab w:pos="292" w:val="left" w:leader="none"/>
        </w:tabs>
        <w:spacing w:line="259" w:lineRule="auto" w:before="15" w:after="0"/>
        <w:ind w:left="290" w:right="0" w:hanging="113"/>
        <w:jc w:val="both"/>
        <w:rPr>
          <w:sz w:val="16"/>
        </w:rPr>
      </w:pPr>
      <w:r>
        <w:rPr>
          <w:color w:val="231F20"/>
          <w:sz w:val="16"/>
        </w:rPr>
        <w:t>Sphere Project. </w:t>
      </w:r>
      <w:r>
        <w:rPr>
          <w:i/>
          <w:color w:val="231F20"/>
          <w:sz w:val="16"/>
        </w:rPr>
        <w:t>Humanitarian </w:t>
      </w:r>
      <w:r>
        <w:rPr>
          <w:i/>
          <w:color w:val="231F20"/>
          <w:spacing w:val="3"/>
          <w:sz w:val="16"/>
        </w:rPr>
        <w:t>Charter </w:t>
      </w:r>
      <w:r>
        <w:rPr>
          <w:i/>
          <w:color w:val="231F20"/>
          <w:sz w:val="16"/>
        </w:rPr>
        <w:t>and </w:t>
      </w:r>
      <w:r>
        <w:rPr>
          <w:i/>
          <w:color w:val="231F20"/>
          <w:spacing w:val="3"/>
          <w:sz w:val="16"/>
        </w:rPr>
        <w:t>Minimum </w:t>
      </w:r>
      <w:r>
        <w:rPr>
          <w:i/>
          <w:color w:val="231F20"/>
          <w:spacing w:val="2"/>
          <w:sz w:val="16"/>
        </w:rPr>
        <w:t>Standards </w:t>
      </w:r>
      <w:r>
        <w:rPr>
          <w:i/>
          <w:color w:val="231F20"/>
          <w:sz w:val="16"/>
        </w:rPr>
        <w:t>in Humanitarian </w:t>
      </w:r>
      <w:r>
        <w:rPr>
          <w:i/>
          <w:color w:val="231F20"/>
          <w:spacing w:val="6"/>
          <w:sz w:val="16"/>
        </w:rPr>
        <w:t>Response</w:t>
      </w:r>
      <w:r>
        <w:rPr>
          <w:color w:val="231F20"/>
          <w:spacing w:val="6"/>
          <w:sz w:val="16"/>
        </w:rPr>
        <w:t>. </w:t>
      </w:r>
      <w:r>
        <w:rPr>
          <w:color w:val="231F20"/>
          <w:sz w:val="16"/>
        </w:rPr>
        <w:t>Geneva, Switzerland: The Sphere Project; 2011. </w:t>
      </w:r>
      <w:hyperlink r:id="rId148">
        <w:r>
          <w:rPr>
            <w:color w:val="231F20"/>
            <w:sz w:val="16"/>
          </w:rPr>
          <w:t>http://www.sphereproject.org/handbook/.</w:t>
        </w:r>
      </w:hyperlink>
      <w:r>
        <w:rPr>
          <w:color w:val="231F20"/>
          <w:sz w:val="16"/>
        </w:rPr>
        <w:t> Accessed August</w:t>
      </w:r>
      <w:r>
        <w:rPr>
          <w:color w:val="231F20"/>
          <w:spacing w:val="26"/>
          <w:sz w:val="16"/>
        </w:rPr>
        <w:t> </w:t>
      </w:r>
      <w:r>
        <w:rPr>
          <w:color w:val="231F20"/>
          <w:sz w:val="16"/>
        </w:rPr>
        <w:t>2,</w:t>
      </w:r>
    </w:p>
    <w:p>
      <w:pPr>
        <w:spacing w:before="1"/>
        <w:ind w:left="290" w:right="0" w:firstLine="0"/>
        <w:jc w:val="left"/>
        <w:rPr>
          <w:sz w:val="16"/>
        </w:rPr>
      </w:pPr>
      <w:r>
        <w:rPr>
          <w:color w:val="231F20"/>
          <w:sz w:val="16"/>
        </w:rPr>
        <w:t>2014.</w:t>
      </w:r>
    </w:p>
    <w:p>
      <w:pPr>
        <w:pStyle w:val="ListParagraph"/>
        <w:numPr>
          <w:ilvl w:val="0"/>
          <w:numId w:val="13"/>
        </w:numPr>
        <w:tabs>
          <w:tab w:pos="292" w:val="left" w:leader="none"/>
        </w:tabs>
        <w:spacing w:line="259" w:lineRule="auto" w:before="15" w:after="0"/>
        <w:ind w:left="290" w:right="0" w:hanging="113"/>
        <w:jc w:val="both"/>
        <w:rPr>
          <w:sz w:val="16"/>
        </w:rPr>
      </w:pPr>
      <w:r>
        <w:rPr>
          <w:color w:val="231F20"/>
          <w:sz w:val="16"/>
        </w:rPr>
        <w:t>United  Nations  Population  Fund  [UNFPA].   </w:t>
      </w:r>
      <w:r>
        <w:rPr>
          <w:i/>
          <w:color w:val="231F20"/>
          <w:spacing w:val="4"/>
          <w:sz w:val="16"/>
        </w:rPr>
        <w:t>Addressing  Gen- der Based Violence</w:t>
      </w:r>
      <w:r>
        <w:rPr>
          <w:color w:val="231F20"/>
          <w:spacing w:val="4"/>
          <w:sz w:val="16"/>
        </w:rPr>
        <w:t>. </w:t>
      </w:r>
      <w:r>
        <w:rPr>
          <w:color w:val="231F20"/>
          <w:sz w:val="16"/>
        </w:rPr>
        <w:t>New </w:t>
      </w:r>
      <w:r>
        <w:rPr>
          <w:color w:val="231F20"/>
          <w:spacing w:val="-5"/>
          <w:sz w:val="16"/>
        </w:rPr>
        <w:t>York, </w:t>
      </w:r>
      <w:r>
        <w:rPr>
          <w:color w:val="231F20"/>
          <w:sz w:val="16"/>
        </w:rPr>
        <w:t>NY: </w:t>
      </w:r>
      <w:r>
        <w:rPr>
          <w:color w:val="231F20"/>
          <w:spacing w:val="-3"/>
          <w:sz w:val="16"/>
        </w:rPr>
        <w:t>UNFPA; </w:t>
      </w:r>
      <w:r>
        <w:rPr>
          <w:color w:val="231F20"/>
          <w:sz w:val="16"/>
        </w:rPr>
        <w:t>2013. htt</w:t>
      </w:r>
      <w:hyperlink r:id="rId80">
        <w:r>
          <w:rPr>
            <w:color w:val="231F20"/>
            <w:sz w:val="16"/>
          </w:rPr>
          <w:t>ps://w</w:t>
        </w:r>
      </w:hyperlink>
      <w:r>
        <w:rPr>
          <w:color w:val="231F20"/>
          <w:sz w:val="16"/>
        </w:rPr>
        <w:t>ww. unfpa.org/public/home/publications/pid/12693. Accessed August 8, 2014.</w:t>
      </w:r>
    </w:p>
    <w:p>
      <w:pPr>
        <w:pStyle w:val="ListParagraph"/>
        <w:numPr>
          <w:ilvl w:val="0"/>
          <w:numId w:val="13"/>
        </w:numPr>
        <w:tabs>
          <w:tab w:pos="292" w:val="left" w:leader="none"/>
        </w:tabs>
        <w:spacing w:line="259" w:lineRule="auto" w:before="72" w:after="0"/>
        <w:ind w:left="290" w:right="112" w:hanging="113"/>
        <w:jc w:val="left"/>
        <w:rPr>
          <w:sz w:val="16"/>
        </w:rPr>
      </w:pPr>
      <w:r>
        <w:rPr>
          <w:color w:val="231F20"/>
          <w:spacing w:val="-3"/>
          <w:w w:val="84"/>
          <w:sz w:val="16"/>
        </w:rPr>
        <w:br w:type="column"/>
      </w:r>
      <w:r>
        <w:rPr>
          <w:color w:val="231F20"/>
          <w:sz w:val="16"/>
        </w:rPr>
        <w:t>Substance Abuse and Mental Health Services Administration [SAMHSA].</w:t>
      </w:r>
      <w:r>
        <w:rPr>
          <w:color w:val="231F20"/>
          <w:spacing w:val="-26"/>
          <w:sz w:val="16"/>
        </w:rPr>
        <w:t> </w:t>
      </w:r>
      <w:r>
        <w:rPr>
          <w:i/>
          <w:color w:val="231F20"/>
          <w:spacing w:val="3"/>
          <w:sz w:val="16"/>
        </w:rPr>
        <w:t>Disaster</w:t>
      </w:r>
      <w:r>
        <w:rPr>
          <w:i/>
          <w:color w:val="231F20"/>
          <w:spacing w:val="-24"/>
          <w:sz w:val="16"/>
        </w:rPr>
        <w:t> </w:t>
      </w:r>
      <w:r>
        <w:rPr>
          <w:i/>
          <w:color w:val="231F20"/>
          <w:spacing w:val="3"/>
          <w:sz w:val="16"/>
        </w:rPr>
        <w:t>Kit:</w:t>
      </w:r>
      <w:r>
        <w:rPr>
          <w:i/>
          <w:color w:val="231F20"/>
          <w:spacing w:val="-25"/>
          <w:sz w:val="16"/>
        </w:rPr>
        <w:t> </w:t>
      </w:r>
      <w:r>
        <w:rPr>
          <w:i/>
          <w:color w:val="231F20"/>
          <w:spacing w:val="2"/>
          <w:sz w:val="16"/>
        </w:rPr>
        <w:t>SAMHSA’s</w:t>
      </w:r>
      <w:r>
        <w:rPr>
          <w:i/>
          <w:color w:val="231F20"/>
          <w:spacing w:val="-23"/>
          <w:sz w:val="16"/>
        </w:rPr>
        <w:t> </w:t>
      </w:r>
      <w:r>
        <w:rPr>
          <w:i/>
          <w:color w:val="231F20"/>
          <w:spacing w:val="6"/>
          <w:sz w:val="16"/>
        </w:rPr>
        <w:t>Emergency</w:t>
      </w:r>
      <w:r>
        <w:rPr>
          <w:i/>
          <w:color w:val="231F20"/>
          <w:spacing w:val="-25"/>
          <w:sz w:val="16"/>
        </w:rPr>
        <w:t> </w:t>
      </w:r>
      <w:r>
        <w:rPr>
          <w:i/>
          <w:color w:val="231F20"/>
          <w:sz w:val="16"/>
        </w:rPr>
        <w:t>Mental</w:t>
      </w:r>
      <w:r>
        <w:rPr>
          <w:i/>
          <w:color w:val="231F20"/>
          <w:spacing w:val="-24"/>
          <w:sz w:val="16"/>
        </w:rPr>
        <w:t> </w:t>
      </w:r>
      <w:r>
        <w:rPr>
          <w:i/>
          <w:color w:val="231F20"/>
          <w:spacing w:val="2"/>
          <w:sz w:val="16"/>
        </w:rPr>
        <w:t>Health</w:t>
      </w:r>
      <w:r>
        <w:rPr>
          <w:i/>
          <w:color w:val="231F20"/>
          <w:spacing w:val="-24"/>
          <w:sz w:val="16"/>
        </w:rPr>
        <w:t> </w:t>
      </w:r>
      <w:r>
        <w:rPr>
          <w:i/>
          <w:color w:val="231F20"/>
          <w:sz w:val="16"/>
        </w:rPr>
        <w:t>and Traumatic </w:t>
      </w:r>
      <w:r>
        <w:rPr>
          <w:i/>
          <w:color w:val="231F20"/>
          <w:spacing w:val="4"/>
          <w:sz w:val="16"/>
        </w:rPr>
        <w:t>Stress </w:t>
      </w:r>
      <w:r>
        <w:rPr>
          <w:i/>
          <w:color w:val="231F20"/>
          <w:spacing w:val="5"/>
          <w:sz w:val="16"/>
        </w:rPr>
        <w:t>Services</w:t>
      </w:r>
      <w:r>
        <w:rPr>
          <w:color w:val="231F20"/>
          <w:spacing w:val="5"/>
          <w:sz w:val="16"/>
        </w:rPr>
        <w:t>. </w:t>
      </w:r>
      <w:r>
        <w:rPr>
          <w:color w:val="231F20"/>
          <w:sz w:val="16"/>
        </w:rPr>
        <w:t>Rockville, MD: SAMHSA; 2011. http:// store.samhsa.gov/product/SAMHSA-s-Disaster-Kit/SMA11- </w:t>
      </w:r>
      <w:r>
        <w:rPr>
          <w:color w:val="231F20"/>
          <w:w w:val="95"/>
          <w:sz w:val="16"/>
        </w:rPr>
        <w:t>DISASTER. Accessed August 8,</w:t>
      </w:r>
      <w:r>
        <w:rPr>
          <w:color w:val="231F20"/>
          <w:spacing w:val="-22"/>
          <w:w w:val="95"/>
          <w:sz w:val="16"/>
        </w:rPr>
        <w:t> </w:t>
      </w:r>
      <w:r>
        <w:rPr>
          <w:color w:val="231F20"/>
          <w:w w:val="95"/>
          <w:sz w:val="16"/>
        </w:rPr>
        <w:t>2014.</w:t>
      </w:r>
    </w:p>
    <w:p>
      <w:pPr>
        <w:pStyle w:val="ListParagraph"/>
        <w:numPr>
          <w:ilvl w:val="0"/>
          <w:numId w:val="13"/>
        </w:numPr>
        <w:tabs>
          <w:tab w:pos="292" w:val="left" w:leader="none"/>
        </w:tabs>
        <w:spacing w:line="259" w:lineRule="auto" w:before="1" w:after="0"/>
        <w:ind w:left="290" w:right="112" w:hanging="113"/>
        <w:jc w:val="both"/>
        <w:rPr>
          <w:sz w:val="16"/>
        </w:rPr>
      </w:pPr>
      <w:r>
        <w:rPr>
          <w:color w:val="231F20"/>
          <w:sz w:val="16"/>
        </w:rPr>
        <w:t>Floyd BO. Lessons learned preparing volunteer midwives for ser- vice in Haiti: After the earthquake. </w:t>
      </w:r>
      <w:r>
        <w:rPr>
          <w:i/>
          <w:color w:val="231F20"/>
          <w:sz w:val="16"/>
        </w:rPr>
        <w:t>J </w:t>
      </w:r>
      <w:r>
        <w:rPr>
          <w:i/>
          <w:color w:val="231F20"/>
          <w:spacing w:val="4"/>
          <w:sz w:val="16"/>
        </w:rPr>
        <w:t>Midwifery </w:t>
      </w:r>
      <w:r>
        <w:rPr>
          <w:i/>
          <w:color w:val="231F20"/>
          <w:sz w:val="16"/>
        </w:rPr>
        <w:t>Women’s </w:t>
      </w:r>
      <w:r>
        <w:rPr>
          <w:i/>
          <w:color w:val="231F20"/>
          <w:spacing w:val="2"/>
          <w:sz w:val="16"/>
        </w:rPr>
        <w:t>Health</w:t>
      </w:r>
      <w:r>
        <w:rPr>
          <w:color w:val="231F20"/>
          <w:spacing w:val="2"/>
          <w:sz w:val="16"/>
        </w:rPr>
        <w:t>. </w:t>
      </w:r>
      <w:r>
        <w:rPr>
          <w:color w:val="231F20"/>
          <w:w w:val="95"/>
          <w:sz w:val="16"/>
        </w:rPr>
        <w:t>2013;58(5):558-568. doi:</w:t>
      </w:r>
      <w:r>
        <w:rPr>
          <w:color w:val="231F20"/>
          <w:spacing w:val="37"/>
          <w:w w:val="95"/>
          <w:sz w:val="16"/>
        </w:rPr>
        <w:t> </w:t>
      </w:r>
      <w:r>
        <w:rPr>
          <w:color w:val="231F20"/>
          <w:w w:val="95"/>
          <w:sz w:val="16"/>
        </w:rPr>
        <w:t>10.1111/jmwh.12021.</w:t>
      </w:r>
    </w:p>
    <w:p>
      <w:pPr>
        <w:pStyle w:val="ListParagraph"/>
        <w:numPr>
          <w:ilvl w:val="0"/>
          <w:numId w:val="13"/>
        </w:numPr>
        <w:tabs>
          <w:tab w:pos="292" w:val="left" w:leader="none"/>
        </w:tabs>
        <w:spacing w:line="259" w:lineRule="auto" w:before="1" w:after="0"/>
        <w:ind w:left="290" w:right="111" w:hanging="113"/>
        <w:jc w:val="both"/>
        <w:rPr>
          <w:sz w:val="16"/>
        </w:rPr>
      </w:pPr>
      <w:r>
        <w:rPr>
          <w:color w:val="231F20"/>
          <w:sz w:val="16"/>
        </w:rPr>
        <w:t>Johnson K, Idzerda L, Baras R, et al. Competency-based standard- ized training for humanitarian providers: Making humanitarian as- sistance</w:t>
      </w:r>
      <w:r>
        <w:rPr>
          <w:color w:val="231F20"/>
          <w:spacing w:val="-10"/>
          <w:sz w:val="16"/>
        </w:rPr>
        <w:t> </w:t>
      </w:r>
      <w:r>
        <w:rPr>
          <w:color w:val="231F20"/>
          <w:sz w:val="16"/>
        </w:rPr>
        <w:t>a</w:t>
      </w:r>
      <w:r>
        <w:rPr>
          <w:color w:val="231F20"/>
          <w:spacing w:val="-10"/>
          <w:sz w:val="16"/>
        </w:rPr>
        <w:t> </w:t>
      </w:r>
      <w:r>
        <w:rPr>
          <w:color w:val="231F20"/>
          <w:sz w:val="16"/>
        </w:rPr>
        <w:t>professional</w:t>
      </w:r>
      <w:r>
        <w:rPr>
          <w:color w:val="231F20"/>
          <w:spacing w:val="-10"/>
          <w:sz w:val="16"/>
        </w:rPr>
        <w:t> </w:t>
      </w:r>
      <w:r>
        <w:rPr>
          <w:color w:val="231F20"/>
          <w:sz w:val="16"/>
        </w:rPr>
        <w:t>discipline.</w:t>
      </w:r>
      <w:r>
        <w:rPr>
          <w:color w:val="231F20"/>
          <w:spacing w:val="-10"/>
          <w:sz w:val="16"/>
        </w:rPr>
        <w:t> </w:t>
      </w:r>
      <w:r>
        <w:rPr>
          <w:i/>
          <w:color w:val="231F20"/>
          <w:spacing w:val="3"/>
          <w:sz w:val="16"/>
        </w:rPr>
        <w:t>Disaster</w:t>
      </w:r>
      <w:r>
        <w:rPr>
          <w:i/>
          <w:color w:val="231F20"/>
          <w:spacing w:val="-7"/>
          <w:sz w:val="16"/>
        </w:rPr>
        <w:t> </w:t>
      </w:r>
      <w:r>
        <w:rPr>
          <w:i/>
          <w:color w:val="231F20"/>
          <w:spacing w:val="2"/>
          <w:sz w:val="16"/>
        </w:rPr>
        <w:t>Med</w:t>
      </w:r>
      <w:r>
        <w:rPr>
          <w:i/>
          <w:color w:val="231F20"/>
          <w:spacing w:val="-7"/>
          <w:sz w:val="16"/>
        </w:rPr>
        <w:t> </w:t>
      </w:r>
      <w:r>
        <w:rPr>
          <w:i/>
          <w:color w:val="231F20"/>
          <w:spacing w:val="4"/>
          <w:sz w:val="16"/>
        </w:rPr>
        <w:t>Public</w:t>
      </w:r>
      <w:r>
        <w:rPr>
          <w:i/>
          <w:color w:val="231F20"/>
          <w:spacing w:val="-7"/>
          <w:sz w:val="16"/>
        </w:rPr>
        <w:t> </w:t>
      </w:r>
      <w:r>
        <w:rPr>
          <w:i/>
          <w:color w:val="231F20"/>
          <w:spacing w:val="2"/>
          <w:sz w:val="16"/>
        </w:rPr>
        <w:t>Health</w:t>
      </w:r>
      <w:r>
        <w:rPr>
          <w:i/>
          <w:color w:val="231F20"/>
          <w:spacing w:val="-7"/>
          <w:sz w:val="16"/>
        </w:rPr>
        <w:t> </w:t>
      </w:r>
      <w:r>
        <w:rPr>
          <w:i/>
          <w:color w:val="231F20"/>
          <w:spacing w:val="4"/>
          <w:sz w:val="16"/>
        </w:rPr>
        <w:t>Prep. </w:t>
      </w:r>
      <w:r>
        <w:rPr>
          <w:color w:val="231F20"/>
          <w:w w:val="95"/>
          <w:sz w:val="16"/>
        </w:rPr>
        <w:t>2013;7(4):369-372.  doi: 10.1017/dmp.2013.10.</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pacing w:val="-4"/>
          <w:sz w:val="16"/>
        </w:rPr>
        <w:t>Walsh </w:t>
      </w:r>
      <w:r>
        <w:rPr>
          <w:color w:val="231F20"/>
          <w:sz w:val="16"/>
        </w:rPr>
        <w:t>L, Subbarao I, Gebbie K, et al. Core competencies for disas- ter medicine and public health. </w:t>
      </w:r>
      <w:r>
        <w:rPr>
          <w:i/>
          <w:color w:val="231F20"/>
          <w:spacing w:val="3"/>
          <w:sz w:val="16"/>
        </w:rPr>
        <w:t>Disaster </w:t>
      </w:r>
      <w:r>
        <w:rPr>
          <w:i/>
          <w:color w:val="231F20"/>
          <w:spacing w:val="2"/>
          <w:sz w:val="16"/>
        </w:rPr>
        <w:t>Med </w:t>
      </w:r>
      <w:r>
        <w:rPr>
          <w:i/>
          <w:color w:val="231F20"/>
          <w:spacing w:val="4"/>
          <w:sz w:val="16"/>
        </w:rPr>
        <w:t>Public </w:t>
      </w:r>
      <w:r>
        <w:rPr>
          <w:i/>
          <w:color w:val="231F20"/>
          <w:spacing w:val="2"/>
          <w:sz w:val="16"/>
        </w:rPr>
        <w:t>Health </w:t>
      </w:r>
      <w:r>
        <w:rPr>
          <w:i/>
          <w:color w:val="231F20"/>
          <w:spacing w:val="4"/>
          <w:sz w:val="16"/>
        </w:rPr>
        <w:t>Prep. </w:t>
      </w:r>
      <w:r>
        <w:rPr>
          <w:color w:val="231F20"/>
          <w:w w:val="95"/>
          <w:sz w:val="16"/>
        </w:rPr>
        <w:t>2012;6(1):44-52.  doi:</w:t>
      </w:r>
      <w:r>
        <w:rPr>
          <w:color w:val="231F20"/>
          <w:spacing w:val="3"/>
          <w:w w:val="95"/>
          <w:sz w:val="16"/>
        </w:rPr>
        <w:t> </w:t>
      </w:r>
      <w:r>
        <w:rPr>
          <w:color w:val="231F20"/>
          <w:w w:val="95"/>
          <w:sz w:val="16"/>
        </w:rPr>
        <w:t>10.1001/dpm.2012.4.</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pacing w:val="-3"/>
          <w:sz w:val="16"/>
        </w:rPr>
        <w:t>Merchant</w:t>
      </w:r>
      <w:r>
        <w:rPr>
          <w:color w:val="231F20"/>
          <w:spacing w:val="-5"/>
          <w:sz w:val="16"/>
        </w:rPr>
        <w:t> </w:t>
      </w:r>
      <w:r>
        <w:rPr>
          <w:color w:val="231F20"/>
          <w:sz w:val="16"/>
        </w:rPr>
        <w:t>RM,</w:t>
      </w:r>
      <w:r>
        <w:rPr>
          <w:color w:val="231F20"/>
          <w:spacing w:val="-5"/>
          <w:sz w:val="16"/>
        </w:rPr>
        <w:t> </w:t>
      </w:r>
      <w:r>
        <w:rPr>
          <w:color w:val="231F20"/>
          <w:sz w:val="16"/>
        </w:rPr>
        <w:t>Leigh</w:t>
      </w:r>
      <w:r>
        <w:rPr>
          <w:color w:val="231F20"/>
          <w:spacing w:val="-5"/>
          <w:sz w:val="16"/>
        </w:rPr>
        <w:t> </w:t>
      </w:r>
      <w:r>
        <w:rPr>
          <w:color w:val="231F20"/>
          <w:sz w:val="16"/>
        </w:rPr>
        <w:t>JE,</w:t>
      </w:r>
      <w:r>
        <w:rPr>
          <w:color w:val="231F20"/>
          <w:spacing w:val="-5"/>
          <w:sz w:val="16"/>
        </w:rPr>
        <w:t> </w:t>
      </w:r>
      <w:r>
        <w:rPr>
          <w:color w:val="231F20"/>
          <w:sz w:val="16"/>
        </w:rPr>
        <w:t>Lurie</w:t>
      </w:r>
      <w:r>
        <w:rPr>
          <w:color w:val="231F20"/>
          <w:spacing w:val="-5"/>
          <w:sz w:val="16"/>
        </w:rPr>
        <w:t> </w:t>
      </w:r>
      <w:r>
        <w:rPr>
          <w:color w:val="231F20"/>
          <w:sz w:val="16"/>
        </w:rPr>
        <w:t>N.</w:t>
      </w:r>
      <w:r>
        <w:rPr>
          <w:color w:val="231F20"/>
          <w:spacing w:val="-5"/>
          <w:sz w:val="16"/>
        </w:rPr>
        <w:t> </w:t>
      </w:r>
      <w:r>
        <w:rPr>
          <w:color w:val="231F20"/>
          <w:sz w:val="16"/>
        </w:rPr>
        <w:t>Health</w:t>
      </w:r>
      <w:r>
        <w:rPr>
          <w:color w:val="231F20"/>
          <w:spacing w:val="-5"/>
          <w:sz w:val="16"/>
        </w:rPr>
        <w:t> </w:t>
      </w:r>
      <w:r>
        <w:rPr>
          <w:color w:val="231F20"/>
          <w:sz w:val="16"/>
        </w:rPr>
        <w:t>care</w:t>
      </w:r>
      <w:r>
        <w:rPr>
          <w:color w:val="231F20"/>
          <w:spacing w:val="-5"/>
          <w:sz w:val="16"/>
        </w:rPr>
        <w:t> </w:t>
      </w:r>
      <w:r>
        <w:rPr>
          <w:color w:val="231F20"/>
          <w:sz w:val="16"/>
        </w:rPr>
        <w:t>volunteers</w:t>
      </w:r>
      <w:r>
        <w:rPr>
          <w:color w:val="231F20"/>
          <w:spacing w:val="-5"/>
          <w:sz w:val="16"/>
        </w:rPr>
        <w:t> </w:t>
      </w:r>
      <w:r>
        <w:rPr>
          <w:color w:val="231F20"/>
          <w:sz w:val="16"/>
        </w:rPr>
        <w:t>and</w:t>
      </w:r>
      <w:r>
        <w:rPr>
          <w:color w:val="231F20"/>
          <w:spacing w:val="-5"/>
          <w:sz w:val="16"/>
        </w:rPr>
        <w:t> </w:t>
      </w:r>
      <w:r>
        <w:rPr>
          <w:color w:val="231F20"/>
          <w:sz w:val="16"/>
        </w:rPr>
        <w:t>disaster response</w:t>
      </w:r>
      <w:r>
        <w:rPr>
          <w:color w:val="231F20"/>
          <w:spacing w:val="-24"/>
          <w:sz w:val="16"/>
        </w:rPr>
        <w:t> </w:t>
      </w:r>
      <w:r>
        <w:rPr>
          <w:color w:val="231F20"/>
          <w:sz w:val="16"/>
        </w:rPr>
        <w:t>-</w:t>
      </w:r>
      <w:r>
        <w:rPr>
          <w:color w:val="231F20"/>
          <w:spacing w:val="-24"/>
          <w:sz w:val="16"/>
        </w:rPr>
        <w:t> </w:t>
      </w:r>
      <w:r>
        <w:rPr>
          <w:color w:val="231F20"/>
          <w:sz w:val="16"/>
        </w:rPr>
        <w:t>first,</w:t>
      </w:r>
      <w:r>
        <w:rPr>
          <w:color w:val="231F20"/>
          <w:spacing w:val="-24"/>
          <w:sz w:val="16"/>
        </w:rPr>
        <w:t> </w:t>
      </w:r>
      <w:r>
        <w:rPr>
          <w:color w:val="231F20"/>
          <w:sz w:val="16"/>
        </w:rPr>
        <w:t>be</w:t>
      </w:r>
      <w:r>
        <w:rPr>
          <w:color w:val="231F20"/>
          <w:spacing w:val="-24"/>
          <w:sz w:val="16"/>
        </w:rPr>
        <w:t> </w:t>
      </w:r>
      <w:r>
        <w:rPr>
          <w:color w:val="231F20"/>
          <w:sz w:val="16"/>
        </w:rPr>
        <w:t>prepared.</w:t>
      </w:r>
      <w:r>
        <w:rPr>
          <w:color w:val="231F20"/>
          <w:spacing w:val="-24"/>
          <w:sz w:val="16"/>
        </w:rPr>
        <w:t> </w:t>
      </w:r>
      <w:r>
        <w:rPr>
          <w:i/>
          <w:color w:val="231F20"/>
          <w:sz w:val="16"/>
        </w:rPr>
        <w:t>N</w:t>
      </w:r>
      <w:r>
        <w:rPr>
          <w:i/>
          <w:color w:val="231F20"/>
          <w:spacing w:val="-22"/>
          <w:sz w:val="16"/>
        </w:rPr>
        <w:t> </w:t>
      </w:r>
      <w:r>
        <w:rPr>
          <w:i/>
          <w:color w:val="231F20"/>
          <w:spacing w:val="5"/>
          <w:sz w:val="16"/>
        </w:rPr>
        <w:t>Engl</w:t>
      </w:r>
      <w:r>
        <w:rPr>
          <w:i/>
          <w:color w:val="231F20"/>
          <w:spacing w:val="-22"/>
          <w:sz w:val="16"/>
        </w:rPr>
        <w:t> </w:t>
      </w:r>
      <w:r>
        <w:rPr>
          <w:i/>
          <w:color w:val="231F20"/>
          <w:sz w:val="16"/>
        </w:rPr>
        <w:t>J</w:t>
      </w:r>
      <w:r>
        <w:rPr>
          <w:i/>
          <w:color w:val="231F20"/>
          <w:spacing w:val="-20"/>
          <w:sz w:val="16"/>
        </w:rPr>
        <w:t> </w:t>
      </w:r>
      <w:r>
        <w:rPr>
          <w:i/>
          <w:color w:val="231F20"/>
          <w:spacing w:val="2"/>
          <w:sz w:val="16"/>
        </w:rPr>
        <w:t>Med.</w:t>
      </w:r>
      <w:r>
        <w:rPr>
          <w:i/>
          <w:color w:val="231F20"/>
          <w:spacing w:val="-22"/>
          <w:sz w:val="16"/>
        </w:rPr>
        <w:t> </w:t>
      </w:r>
      <w:r>
        <w:rPr>
          <w:color w:val="231F20"/>
          <w:sz w:val="16"/>
        </w:rPr>
        <w:t>2010;362(10):872-873.</w:t>
      </w:r>
      <w:r>
        <w:rPr>
          <w:color w:val="231F20"/>
          <w:spacing w:val="-24"/>
          <w:sz w:val="16"/>
        </w:rPr>
        <w:t> </w:t>
      </w:r>
      <w:r>
        <w:rPr>
          <w:color w:val="231F20"/>
          <w:sz w:val="16"/>
        </w:rPr>
        <w:t>doi: 10.1056/NEJMp1001737.</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Carpenter M, Hodge GJ, Pepe RP. Deploying and using volunteer health practitioners in response to emergencies. </w:t>
      </w:r>
      <w:r>
        <w:rPr>
          <w:i/>
          <w:color w:val="231F20"/>
          <w:spacing w:val="2"/>
          <w:sz w:val="16"/>
        </w:rPr>
        <w:t>Am </w:t>
      </w:r>
      <w:r>
        <w:rPr>
          <w:i/>
          <w:color w:val="231F20"/>
          <w:sz w:val="16"/>
        </w:rPr>
        <w:t>J </w:t>
      </w:r>
      <w:r>
        <w:rPr>
          <w:i/>
          <w:color w:val="231F20"/>
          <w:spacing w:val="3"/>
          <w:sz w:val="16"/>
        </w:rPr>
        <w:t>Disaster </w:t>
      </w:r>
      <w:r>
        <w:rPr>
          <w:i/>
          <w:color w:val="231F20"/>
          <w:spacing w:val="2"/>
          <w:sz w:val="16"/>
        </w:rPr>
        <w:t>Med. </w:t>
      </w:r>
      <w:r>
        <w:rPr>
          <w:color w:val="231F20"/>
          <w:sz w:val="16"/>
        </w:rPr>
        <w:t>2008;3(1):17-23.</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Sauer</w:t>
      </w:r>
      <w:r>
        <w:rPr>
          <w:color w:val="231F20"/>
          <w:spacing w:val="-9"/>
          <w:sz w:val="16"/>
        </w:rPr>
        <w:t> </w:t>
      </w:r>
      <w:r>
        <w:rPr>
          <w:color w:val="231F20"/>
          <w:sz w:val="16"/>
        </w:rPr>
        <w:t>LM,</w:t>
      </w:r>
      <w:r>
        <w:rPr>
          <w:color w:val="231F20"/>
          <w:spacing w:val="-9"/>
          <w:sz w:val="16"/>
        </w:rPr>
        <w:t> </w:t>
      </w:r>
      <w:r>
        <w:rPr>
          <w:color w:val="231F20"/>
          <w:sz w:val="16"/>
        </w:rPr>
        <w:t>Catlett</w:t>
      </w:r>
      <w:r>
        <w:rPr>
          <w:color w:val="231F20"/>
          <w:spacing w:val="-9"/>
          <w:sz w:val="16"/>
        </w:rPr>
        <w:t> </w:t>
      </w:r>
      <w:r>
        <w:rPr>
          <w:color w:val="231F20"/>
          <w:sz w:val="16"/>
        </w:rPr>
        <w:t>C,</w:t>
      </w:r>
      <w:r>
        <w:rPr>
          <w:color w:val="231F20"/>
          <w:spacing w:val="-9"/>
          <w:sz w:val="16"/>
        </w:rPr>
        <w:t> </w:t>
      </w:r>
      <w:r>
        <w:rPr>
          <w:color w:val="231F20"/>
          <w:spacing w:val="-4"/>
          <w:sz w:val="16"/>
        </w:rPr>
        <w:t>Tosatto</w:t>
      </w:r>
      <w:r>
        <w:rPr>
          <w:color w:val="231F20"/>
          <w:spacing w:val="-9"/>
          <w:sz w:val="16"/>
        </w:rPr>
        <w:t> </w:t>
      </w:r>
      <w:r>
        <w:rPr>
          <w:color w:val="231F20"/>
          <w:sz w:val="16"/>
        </w:rPr>
        <w:t>R,</w:t>
      </w:r>
      <w:r>
        <w:rPr>
          <w:color w:val="231F20"/>
          <w:spacing w:val="-9"/>
          <w:sz w:val="16"/>
        </w:rPr>
        <w:t> </w:t>
      </w:r>
      <w:r>
        <w:rPr>
          <w:color w:val="231F20"/>
          <w:sz w:val="16"/>
        </w:rPr>
        <w:t>Kirsch</w:t>
      </w:r>
      <w:r>
        <w:rPr>
          <w:color w:val="231F20"/>
          <w:spacing w:val="-9"/>
          <w:sz w:val="16"/>
        </w:rPr>
        <w:t> </w:t>
      </w:r>
      <w:r>
        <w:rPr>
          <w:color w:val="231F20"/>
          <w:sz w:val="16"/>
        </w:rPr>
        <w:t>TD.</w:t>
      </w:r>
      <w:r>
        <w:rPr>
          <w:color w:val="231F20"/>
          <w:spacing w:val="-9"/>
          <w:sz w:val="16"/>
        </w:rPr>
        <w:t> </w:t>
      </w:r>
      <w:r>
        <w:rPr>
          <w:color w:val="231F20"/>
          <w:sz w:val="16"/>
        </w:rPr>
        <w:t>The</w:t>
      </w:r>
      <w:r>
        <w:rPr>
          <w:color w:val="231F20"/>
          <w:spacing w:val="-9"/>
          <w:sz w:val="16"/>
        </w:rPr>
        <w:t> </w:t>
      </w:r>
      <w:r>
        <w:rPr>
          <w:color w:val="231F20"/>
          <w:sz w:val="16"/>
        </w:rPr>
        <w:t>utility</w:t>
      </w:r>
      <w:r>
        <w:rPr>
          <w:color w:val="231F20"/>
          <w:spacing w:val="-9"/>
          <w:sz w:val="16"/>
        </w:rPr>
        <w:t> </w:t>
      </w:r>
      <w:r>
        <w:rPr>
          <w:color w:val="231F20"/>
          <w:sz w:val="16"/>
        </w:rPr>
        <w:t>of</w:t>
      </w:r>
      <w:r>
        <w:rPr>
          <w:color w:val="231F20"/>
          <w:spacing w:val="-9"/>
          <w:sz w:val="16"/>
        </w:rPr>
        <w:t> </w:t>
      </w:r>
      <w:r>
        <w:rPr>
          <w:color w:val="231F20"/>
          <w:sz w:val="16"/>
        </w:rPr>
        <w:t>and</w:t>
      </w:r>
      <w:r>
        <w:rPr>
          <w:color w:val="231F20"/>
          <w:spacing w:val="-9"/>
          <w:sz w:val="16"/>
        </w:rPr>
        <w:t> </w:t>
      </w:r>
      <w:r>
        <w:rPr>
          <w:color w:val="231F20"/>
          <w:sz w:val="16"/>
        </w:rPr>
        <w:t>risks</w:t>
      </w:r>
      <w:r>
        <w:rPr>
          <w:color w:val="231F20"/>
          <w:spacing w:val="-9"/>
          <w:sz w:val="16"/>
        </w:rPr>
        <w:t> </w:t>
      </w:r>
      <w:r>
        <w:rPr>
          <w:color w:val="231F20"/>
          <w:sz w:val="16"/>
        </w:rPr>
        <w:t>as- sociated with the use of spontaneous volunteers in disaster response: a survey. </w:t>
      </w:r>
      <w:r>
        <w:rPr>
          <w:i/>
          <w:color w:val="231F20"/>
          <w:spacing w:val="3"/>
          <w:sz w:val="16"/>
        </w:rPr>
        <w:t>Disaster </w:t>
      </w:r>
      <w:r>
        <w:rPr>
          <w:i/>
          <w:color w:val="231F20"/>
          <w:spacing w:val="2"/>
          <w:sz w:val="16"/>
        </w:rPr>
        <w:t>Med </w:t>
      </w:r>
      <w:r>
        <w:rPr>
          <w:i/>
          <w:color w:val="231F20"/>
          <w:spacing w:val="4"/>
          <w:sz w:val="16"/>
        </w:rPr>
        <w:t>Public </w:t>
      </w:r>
      <w:r>
        <w:rPr>
          <w:i/>
          <w:color w:val="231F20"/>
          <w:spacing w:val="2"/>
          <w:sz w:val="16"/>
        </w:rPr>
        <w:t>Health </w:t>
      </w:r>
      <w:r>
        <w:rPr>
          <w:i/>
          <w:color w:val="231F20"/>
          <w:spacing w:val="4"/>
          <w:sz w:val="16"/>
        </w:rPr>
        <w:t>Prep</w:t>
      </w:r>
      <w:r>
        <w:rPr>
          <w:color w:val="231F20"/>
          <w:spacing w:val="4"/>
          <w:sz w:val="16"/>
        </w:rPr>
        <w:t>. </w:t>
      </w:r>
      <w:r>
        <w:rPr>
          <w:color w:val="231F20"/>
          <w:sz w:val="16"/>
        </w:rPr>
        <w:t>2014;8(1):65-69. doi: 10.1017/dmp.2014.12.</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United Nations Office for the Coordination of Humanitarian Af- fairs [OCHA]. </w:t>
      </w:r>
      <w:r>
        <w:rPr>
          <w:i/>
          <w:color w:val="231F20"/>
          <w:spacing w:val="3"/>
          <w:sz w:val="16"/>
        </w:rPr>
        <w:t>The </w:t>
      </w:r>
      <w:r>
        <w:rPr>
          <w:i/>
          <w:color w:val="231F20"/>
          <w:spacing w:val="4"/>
          <w:sz w:val="16"/>
        </w:rPr>
        <w:t>Cluster Approach</w:t>
      </w:r>
      <w:r>
        <w:rPr>
          <w:color w:val="231F20"/>
          <w:spacing w:val="4"/>
          <w:sz w:val="16"/>
        </w:rPr>
        <w:t>. </w:t>
      </w:r>
      <w:r>
        <w:rPr>
          <w:color w:val="231F20"/>
          <w:sz w:val="16"/>
        </w:rPr>
        <w:t>New </w:t>
      </w:r>
      <w:r>
        <w:rPr>
          <w:color w:val="231F20"/>
          <w:spacing w:val="-5"/>
          <w:sz w:val="16"/>
        </w:rPr>
        <w:t>York, </w:t>
      </w:r>
      <w:r>
        <w:rPr>
          <w:color w:val="231F20"/>
          <w:sz w:val="16"/>
        </w:rPr>
        <w:t>NY: United Nations;   2012.  </w:t>
      </w:r>
      <w:r>
        <w:rPr>
          <w:color w:val="231F20"/>
          <w:spacing w:val="33"/>
          <w:sz w:val="16"/>
        </w:rPr>
        <w:t> </w:t>
      </w:r>
      <w:hyperlink r:id="rId149">
        <w:r>
          <w:rPr>
            <w:color w:val="231F20"/>
            <w:sz w:val="16"/>
          </w:rPr>
          <w:t>http://www.unocha.org/what-we-do/coordination-</w:t>
        </w:r>
      </w:hyperlink>
    </w:p>
    <w:p>
      <w:pPr>
        <w:spacing w:before="1"/>
        <w:ind w:left="290" w:right="0" w:firstLine="0"/>
        <w:jc w:val="left"/>
        <w:rPr>
          <w:sz w:val="16"/>
        </w:rPr>
      </w:pPr>
      <w:r>
        <w:rPr>
          <w:color w:val="231F20"/>
          <w:sz w:val="16"/>
        </w:rPr>
        <w:t>tools/cluster-coordination. Accessed August 2, 2014.</w:t>
      </w:r>
    </w:p>
    <w:p>
      <w:pPr>
        <w:pStyle w:val="ListParagraph"/>
        <w:numPr>
          <w:ilvl w:val="0"/>
          <w:numId w:val="13"/>
        </w:numPr>
        <w:tabs>
          <w:tab w:pos="292" w:val="left" w:leader="none"/>
        </w:tabs>
        <w:spacing w:line="259" w:lineRule="auto" w:before="15" w:after="0"/>
        <w:ind w:left="290" w:right="112" w:hanging="189"/>
        <w:jc w:val="both"/>
        <w:rPr>
          <w:sz w:val="16"/>
        </w:rPr>
      </w:pPr>
      <w:r>
        <w:rPr>
          <w:color w:val="231F20"/>
          <w:sz w:val="16"/>
        </w:rPr>
        <w:t>Maxwell D, Bailey S, Harvey P, </w:t>
      </w:r>
      <w:r>
        <w:rPr>
          <w:color w:val="231F20"/>
          <w:spacing w:val="-4"/>
          <w:sz w:val="16"/>
        </w:rPr>
        <w:t>Walker </w:t>
      </w:r>
      <w:r>
        <w:rPr>
          <w:color w:val="231F20"/>
          <w:sz w:val="16"/>
        </w:rPr>
        <w:t>P, Sharbatke-Church C, Savage K. Preventing corruption in humanitarian assistance: </w:t>
      </w:r>
      <w:r>
        <w:rPr>
          <w:color w:val="231F20"/>
          <w:spacing w:val="-3"/>
          <w:sz w:val="16"/>
        </w:rPr>
        <w:t>Per- </w:t>
      </w:r>
      <w:r>
        <w:rPr>
          <w:color w:val="231F20"/>
          <w:sz w:val="16"/>
        </w:rPr>
        <w:t>ceptions, gaps, and challenges. </w:t>
      </w:r>
      <w:r>
        <w:rPr>
          <w:i/>
          <w:color w:val="231F20"/>
          <w:spacing w:val="3"/>
          <w:sz w:val="16"/>
        </w:rPr>
        <w:t>Disasters. </w:t>
      </w:r>
      <w:r>
        <w:rPr>
          <w:color w:val="231F20"/>
          <w:sz w:val="16"/>
        </w:rPr>
        <w:t>2012;36(1):140-160. doi: 10.1111/j.1467.7717.2011.01245.x.</w:t>
      </w:r>
    </w:p>
    <w:p>
      <w:pPr>
        <w:pStyle w:val="ListParagraph"/>
        <w:numPr>
          <w:ilvl w:val="0"/>
          <w:numId w:val="13"/>
        </w:numPr>
        <w:tabs>
          <w:tab w:pos="292" w:val="left" w:leader="none"/>
        </w:tabs>
        <w:spacing w:line="259" w:lineRule="auto" w:before="1" w:after="0"/>
        <w:ind w:left="290" w:right="111" w:hanging="189"/>
        <w:jc w:val="both"/>
        <w:rPr>
          <w:sz w:val="16"/>
        </w:rPr>
      </w:pPr>
      <w:r>
        <w:rPr>
          <w:color w:val="231F20"/>
          <w:sz w:val="16"/>
        </w:rPr>
        <w:t>Fast LA, Freeman, CF, O’Neill M, Rowley E. In acceptance we trust?</w:t>
      </w:r>
      <w:r>
        <w:rPr>
          <w:color w:val="231F20"/>
          <w:spacing w:val="-9"/>
          <w:sz w:val="16"/>
        </w:rPr>
        <w:t> </w:t>
      </w:r>
      <w:r>
        <w:rPr>
          <w:color w:val="231F20"/>
          <w:sz w:val="16"/>
        </w:rPr>
        <w:t>Conceptualizing</w:t>
      </w:r>
      <w:r>
        <w:rPr>
          <w:color w:val="231F20"/>
          <w:spacing w:val="-8"/>
          <w:sz w:val="16"/>
        </w:rPr>
        <w:t> </w:t>
      </w:r>
      <w:r>
        <w:rPr>
          <w:color w:val="231F20"/>
          <w:sz w:val="16"/>
        </w:rPr>
        <w:t>acceptance</w:t>
      </w:r>
      <w:r>
        <w:rPr>
          <w:color w:val="231F20"/>
          <w:spacing w:val="-9"/>
          <w:sz w:val="16"/>
        </w:rPr>
        <w:t> </w:t>
      </w:r>
      <w:r>
        <w:rPr>
          <w:color w:val="231F20"/>
          <w:sz w:val="16"/>
        </w:rPr>
        <w:t>as</w:t>
      </w:r>
      <w:r>
        <w:rPr>
          <w:color w:val="231F20"/>
          <w:spacing w:val="-9"/>
          <w:sz w:val="16"/>
        </w:rPr>
        <w:t> </w:t>
      </w:r>
      <w:r>
        <w:rPr>
          <w:color w:val="231F20"/>
          <w:sz w:val="16"/>
        </w:rPr>
        <w:t>a</w:t>
      </w:r>
      <w:r>
        <w:rPr>
          <w:color w:val="231F20"/>
          <w:spacing w:val="-9"/>
          <w:sz w:val="16"/>
        </w:rPr>
        <w:t> </w:t>
      </w:r>
      <w:r>
        <w:rPr>
          <w:color w:val="231F20"/>
          <w:sz w:val="16"/>
        </w:rPr>
        <w:t>viable</w:t>
      </w:r>
      <w:r>
        <w:rPr>
          <w:color w:val="231F20"/>
          <w:spacing w:val="-9"/>
          <w:sz w:val="16"/>
        </w:rPr>
        <w:t> </w:t>
      </w:r>
      <w:r>
        <w:rPr>
          <w:color w:val="231F20"/>
          <w:sz w:val="16"/>
        </w:rPr>
        <w:t>approach</w:t>
      </w:r>
      <w:r>
        <w:rPr>
          <w:color w:val="231F20"/>
          <w:spacing w:val="-9"/>
          <w:sz w:val="16"/>
        </w:rPr>
        <w:t> </w:t>
      </w:r>
      <w:r>
        <w:rPr>
          <w:color w:val="231F20"/>
          <w:sz w:val="16"/>
        </w:rPr>
        <w:t>to</w:t>
      </w:r>
      <w:r>
        <w:rPr>
          <w:color w:val="231F20"/>
          <w:spacing w:val="-9"/>
          <w:sz w:val="16"/>
        </w:rPr>
        <w:t> </w:t>
      </w:r>
      <w:r>
        <w:rPr>
          <w:color w:val="231F20"/>
          <w:sz w:val="16"/>
        </w:rPr>
        <w:t>NGO</w:t>
      </w:r>
      <w:r>
        <w:rPr>
          <w:color w:val="231F20"/>
          <w:spacing w:val="-9"/>
          <w:sz w:val="16"/>
        </w:rPr>
        <w:t> </w:t>
      </w:r>
      <w:r>
        <w:rPr>
          <w:color w:val="231F20"/>
          <w:sz w:val="16"/>
        </w:rPr>
        <w:t>secu- </w:t>
      </w:r>
      <w:r>
        <w:rPr>
          <w:color w:val="231F20"/>
          <w:w w:val="95"/>
          <w:sz w:val="16"/>
        </w:rPr>
        <w:t>rity management. </w:t>
      </w:r>
      <w:r>
        <w:rPr>
          <w:i/>
          <w:color w:val="231F20"/>
          <w:spacing w:val="3"/>
          <w:w w:val="95"/>
          <w:sz w:val="16"/>
        </w:rPr>
        <w:t>Disasters. </w:t>
      </w:r>
      <w:r>
        <w:rPr>
          <w:color w:val="231F20"/>
          <w:w w:val="95"/>
          <w:sz w:val="16"/>
        </w:rPr>
        <w:t>2013;37(2):222-243. doi: 10.1111/j.1467- </w:t>
      </w:r>
      <w:r>
        <w:rPr>
          <w:color w:val="231F20"/>
          <w:sz w:val="16"/>
        </w:rPr>
        <w:t>7727.2012.01304.x.</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Stoddard A, Harmer A, Haver K. </w:t>
      </w:r>
      <w:r>
        <w:rPr>
          <w:i/>
          <w:color w:val="231F20"/>
          <w:spacing w:val="3"/>
          <w:sz w:val="16"/>
        </w:rPr>
        <w:t>Aid </w:t>
      </w:r>
      <w:r>
        <w:rPr>
          <w:i/>
          <w:color w:val="231F20"/>
          <w:spacing w:val="2"/>
          <w:sz w:val="16"/>
        </w:rPr>
        <w:t>Worker </w:t>
      </w:r>
      <w:r>
        <w:rPr>
          <w:i/>
          <w:color w:val="231F20"/>
          <w:spacing w:val="4"/>
          <w:sz w:val="16"/>
        </w:rPr>
        <w:t>Security  </w:t>
      </w:r>
      <w:r>
        <w:rPr>
          <w:i/>
          <w:color w:val="231F20"/>
          <w:spacing w:val="6"/>
          <w:sz w:val="16"/>
        </w:rPr>
        <w:t>Report </w:t>
      </w:r>
      <w:r>
        <w:rPr>
          <w:i/>
          <w:color w:val="231F20"/>
          <w:spacing w:val="2"/>
          <w:sz w:val="16"/>
        </w:rPr>
        <w:t>2011: </w:t>
      </w:r>
      <w:r>
        <w:rPr>
          <w:i/>
          <w:color w:val="231F20"/>
          <w:spacing w:val="5"/>
          <w:sz w:val="16"/>
        </w:rPr>
        <w:t>Spotlight </w:t>
      </w:r>
      <w:r>
        <w:rPr>
          <w:i/>
          <w:color w:val="231F20"/>
          <w:spacing w:val="3"/>
          <w:sz w:val="16"/>
        </w:rPr>
        <w:t>on </w:t>
      </w:r>
      <w:r>
        <w:rPr>
          <w:i/>
          <w:color w:val="231F20"/>
          <w:spacing w:val="4"/>
          <w:sz w:val="16"/>
        </w:rPr>
        <w:t>Security for </w:t>
      </w:r>
      <w:r>
        <w:rPr>
          <w:i/>
          <w:color w:val="231F20"/>
          <w:sz w:val="16"/>
        </w:rPr>
        <w:t>National </w:t>
      </w:r>
      <w:r>
        <w:rPr>
          <w:i/>
          <w:color w:val="231F20"/>
          <w:spacing w:val="3"/>
          <w:sz w:val="16"/>
        </w:rPr>
        <w:t>Aid Workers</w:t>
      </w:r>
      <w:r>
        <w:rPr>
          <w:color w:val="231F20"/>
          <w:spacing w:val="3"/>
          <w:sz w:val="16"/>
        </w:rPr>
        <w:t>. </w:t>
      </w:r>
      <w:r>
        <w:rPr>
          <w:color w:val="231F20"/>
          <w:sz w:val="16"/>
        </w:rPr>
        <w:t>London, UK: Humanitarian Outcomes; 2011. http://www.humanitarianout- </w:t>
      </w:r>
      <w:r>
        <w:rPr>
          <w:color w:val="231F20"/>
          <w:w w:val="95"/>
          <w:sz w:val="16"/>
        </w:rPr>
        <w:t>comes.org/publications. Accessed August 2, </w:t>
      </w:r>
      <w:r>
        <w:rPr>
          <w:color w:val="231F20"/>
          <w:spacing w:val="10"/>
          <w:w w:val="95"/>
          <w:sz w:val="16"/>
        </w:rPr>
        <w:t> </w:t>
      </w:r>
      <w:r>
        <w:rPr>
          <w:color w:val="231F20"/>
          <w:w w:val="95"/>
          <w:sz w:val="16"/>
        </w:rPr>
        <w:t>2014.</w:t>
      </w:r>
    </w:p>
    <w:p>
      <w:pPr>
        <w:pStyle w:val="ListParagraph"/>
        <w:numPr>
          <w:ilvl w:val="0"/>
          <w:numId w:val="13"/>
        </w:numPr>
        <w:tabs>
          <w:tab w:pos="292" w:val="left" w:leader="none"/>
        </w:tabs>
        <w:spacing w:line="259" w:lineRule="auto" w:before="1" w:after="0"/>
        <w:ind w:left="290" w:right="111" w:hanging="189"/>
        <w:jc w:val="both"/>
        <w:rPr>
          <w:sz w:val="16"/>
        </w:rPr>
      </w:pPr>
      <w:r>
        <w:rPr/>
        <w:pict>
          <v:line style="position:absolute;mso-position-horizontal-relative:page;mso-position-vertical-relative:paragraph;z-index:-84040" from="455.480988pt,27.257851pt" to="457.874988pt,27.257851pt" stroked="true" strokeweight=".405pt" strokecolor="#000000">
            <w10:wrap type="none"/>
          </v:line>
        </w:pict>
      </w:r>
      <w:r>
        <w:rPr>
          <w:color w:val="231F20"/>
          <w:spacing w:val="-4"/>
          <w:sz w:val="16"/>
        </w:rPr>
        <w:t>World </w:t>
      </w:r>
      <w:r>
        <w:rPr>
          <w:color w:val="231F20"/>
          <w:sz w:val="16"/>
        </w:rPr>
        <w:t>Health Organization. </w:t>
      </w:r>
      <w:r>
        <w:rPr>
          <w:i/>
          <w:color w:val="231F20"/>
          <w:spacing w:val="3"/>
          <w:sz w:val="16"/>
        </w:rPr>
        <w:t>The </w:t>
      </w:r>
      <w:r>
        <w:rPr>
          <w:i/>
          <w:color w:val="231F20"/>
          <w:spacing w:val="4"/>
          <w:sz w:val="16"/>
        </w:rPr>
        <w:t>Contribution </w:t>
      </w:r>
      <w:r>
        <w:rPr>
          <w:i/>
          <w:color w:val="231F20"/>
          <w:spacing w:val="3"/>
          <w:sz w:val="16"/>
        </w:rPr>
        <w:t>of Nursing </w:t>
      </w:r>
      <w:r>
        <w:rPr>
          <w:i/>
          <w:color w:val="231F20"/>
          <w:sz w:val="16"/>
        </w:rPr>
        <w:t>and </w:t>
      </w:r>
      <w:r>
        <w:rPr>
          <w:i/>
          <w:color w:val="231F20"/>
          <w:spacing w:val="2"/>
          <w:sz w:val="16"/>
        </w:rPr>
        <w:t>Mid- </w:t>
      </w:r>
      <w:r>
        <w:rPr>
          <w:i/>
          <w:color w:val="231F20"/>
          <w:spacing w:val="4"/>
          <w:sz w:val="16"/>
        </w:rPr>
        <w:t>wifery</w:t>
      </w:r>
      <w:r>
        <w:rPr>
          <w:i/>
          <w:color w:val="231F20"/>
          <w:spacing w:val="-21"/>
          <w:sz w:val="16"/>
        </w:rPr>
        <w:t> </w:t>
      </w:r>
      <w:r>
        <w:rPr>
          <w:i/>
          <w:color w:val="231F20"/>
          <w:sz w:val="16"/>
        </w:rPr>
        <w:t>in</w:t>
      </w:r>
      <w:r>
        <w:rPr>
          <w:i/>
          <w:color w:val="231F20"/>
          <w:spacing w:val="-20"/>
          <w:sz w:val="16"/>
        </w:rPr>
        <w:t> </w:t>
      </w:r>
      <w:r>
        <w:rPr>
          <w:i/>
          <w:color w:val="231F20"/>
          <w:spacing w:val="5"/>
          <w:sz w:val="16"/>
        </w:rPr>
        <w:t>Emergencies</w:t>
      </w:r>
      <w:r>
        <w:rPr>
          <w:color w:val="231F20"/>
          <w:spacing w:val="5"/>
          <w:sz w:val="16"/>
        </w:rPr>
        <w:t>.</w:t>
      </w:r>
      <w:r>
        <w:rPr>
          <w:color w:val="231F20"/>
          <w:spacing w:val="-23"/>
          <w:sz w:val="16"/>
        </w:rPr>
        <w:t> </w:t>
      </w:r>
      <w:r>
        <w:rPr>
          <w:color w:val="231F20"/>
          <w:sz w:val="16"/>
        </w:rPr>
        <w:t>Geneva,</w:t>
      </w:r>
      <w:r>
        <w:rPr>
          <w:color w:val="231F20"/>
          <w:spacing w:val="-23"/>
          <w:sz w:val="16"/>
        </w:rPr>
        <w:t> </w:t>
      </w:r>
      <w:r>
        <w:rPr>
          <w:color w:val="231F20"/>
          <w:sz w:val="16"/>
        </w:rPr>
        <w:t>Switzerland:</w:t>
      </w:r>
      <w:r>
        <w:rPr>
          <w:color w:val="231F20"/>
          <w:spacing w:val="-23"/>
          <w:sz w:val="16"/>
        </w:rPr>
        <w:t> </w:t>
      </w:r>
      <w:r>
        <w:rPr>
          <w:color w:val="231F20"/>
          <w:spacing w:val="-4"/>
          <w:sz w:val="16"/>
        </w:rPr>
        <w:t>World</w:t>
      </w:r>
      <w:r>
        <w:rPr>
          <w:color w:val="231F20"/>
          <w:spacing w:val="-23"/>
          <w:sz w:val="16"/>
        </w:rPr>
        <w:t> </w:t>
      </w:r>
      <w:r>
        <w:rPr>
          <w:color w:val="231F20"/>
          <w:sz w:val="16"/>
        </w:rPr>
        <w:t>Health</w:t>
      </w:r>
      <w:r>
        <w:rPr>
          <w:color w:val="231F20"/>
          <w:spacing w:val="-23"/>
          <w:sz w:val="16"/>
        </w:rPr>
        <w:t> </w:t>
      </w:r>
      <w:r>
        <w:rPr>
          <w:color w:val="231F20"/>
          <w:sz w:val="16"/>
        </w:rPr>
        <w:t>Organiza- tion; 2006. </w:t>
      </w:r>
      <w:hyperlink r:id="rId150">
        <w:r>
          <w:rPr>
            <w:color w:val="231F20"/>
            <w:sz w:val="16"/>
          </w:rPr>
          <w:t>http://www.who.int/hac/events/22</w:t>
        </w:r>
      </w:hyperlink>
      <w:r>
        <w:rPr>
          <w:color w:val="231F20"/>
          <w:sz w:val="16"/>
        </w:rPr>
        <w:t> 23November2006/en/. </w:t>
      </w:r>
      <w:r>
        <w:rPr>
          <w:color w:val="231F20"/>
          <w:w w:val="95"/>
          <w:sz w:val="16"/>
        </w:rPr>
        <w:t>Accessed August 28,</w:t>
      </w:r>
      <w:r>
        <w:rPr>
          <w:color w:val="231F20"/>
          <w:spacing w:val="-3"/>
          <w:w w:val="95"/>
          <w:sz w:val="16"/>
        </w:rPr>
        <w:t> </w:t>
      </w:r>
      <w:r>
        <w:rPr>
          <w:color w:val="231F20"/>
          <w:w w:val="95"/>
          <w:sz w:val="16"/>
        </w:rPr>
        <w:t>2014.</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Jorgensen</w:t>
      </w:r>
      <w:r>
        <w:rPr>
          <w:color w:val="231F20"/>
          <w:spacing w:val="-15"/>
          <w:sz w:val="16"/>
        </w:rPr>
        <w:t> </w:t>
      </w:r>
      <w:r>
        <w:rPr>
          <w:color w:val="231F20"/>
          <w:sz w:val="16"/>
        </w:rPr>
        <w:t>AM,</w:t>
      </w:r>
      <w:r>
        <w:rPr>
          <w:color w:val="231F20"/>
          <w:spacing w:val="-15"/>
          <w:sz w:val="16"/>
        </w:rPr>
        <w:t> </w:t>
      </w:r>
      <w:r>
        <w:rPr>
          <w:color w:val="231F20"/>
          <w:sz w:val="16"/>
        </w:rPr>
        <w:t>Mendoza</w:t>
      </w:r>
      <w:r>
        <w:rPr>
          <w:color w:val="231F20"/>
          <w:spacing w:val="-15"/>
          <w:sz w:val="16"/>
        </w:rPr>
        <w:t> </w:t>
      </w:r>
      <w:r>
        <w:rPr>
          <w:color w:val="231F20"/>
          <w:sz w:val="16"/>
        </w:rPr>
        <w:t>GJ,</w:t>
      </w:r>
      <w:r>
        <w:rPr>
          <w:color w:val="231F20"/>
          <w:spacing w:val="-15"/>
          <w:sz w:val="16"/>
        </w:rPr>
        <w:t> </w:t>
      </w:r>
      <w:r>
        <w:rPr>
          <w:color w:val="231F20"/>
          <w:sz w:val="16"/>
        </w:rPr>
        <w:t>Henderson</w:t>
      </w:r>
      <w:r>
        <w:rPr>
          <w:color w:val="231F20"/>
          <w:spacing w:val="-15"/>
          <w:sz w:val="16"/>
        </w:rPr>
        <w:t> </w:t>
      </w:r>
      <w:r>
        <w:rPr>
          <w:color w:val="231F20"/>
          <w:sz w:val="16"/>
        </w:rPr>
        <w:t>JL.</w:t>
      </w:r>
      <w:r>
        <w:rPr>
          <w:color w:val="231F20"/>
          <w:spacing w:val="-15"/>
          <w:sz w:val="16"/>
        </w:rPr>
        <w:t> </w:t>
      </w:r>
      <w:r>
        <w:rPr>
          <w:color w:val="231F20"/>
          <w:sz w:val="16"/>
        </w:rPr>
        <w:t>Emergency</w:t>
      </w:r>
      <w:r>
        <w:rPr>
          <w:color w:val="231F20"/>
          <w:spacing w:val="-15"/>
          <w:sz w:val="16"/>
        </w:rPr>
        <w:t> </w:t>
      </w:r>
      <w:r>
        <w:rPr>
          <w:color w:val="231F20"/>
          <w:sz w:val="16"/>
        </w:rPr>
        <w:t>preparedness and disaster response core competency set for perinatal and neona- tal</w:t>
      </w:r>
      <w:r>
        <w:rPr>
          <w:color w:val="231F20"/>
          <w:spacing w:val="-15"/>
          <w:sz w:val="16"/>
        </w:rPr>
        <w:t> </w:t>
      </w:r>
      <w:r>
        <w:rPr>
          <w:color w:val="231F20"/>
          <w:sz w:val="16"/>
        </w:rPr>
        <w:t>nurses.</w:t>
      </w:r>
      <w:r>
        <w:rPr>
          <w:color w:val="231F20"/>
          <w:spacing w:val="-15"/>
          <w:sz w:val="16"/>
        </w:rPr>
        <w:t> </w:t>
      </w:r>
      <w:r>
        <w:rPr>
          <w:i/>
          <w:color w:val="231F20"/>
          <w:sz w:val="16"/>
        </w:rPr>
        <w:t>J</w:t>
      </w:r>
      <w:r>
        <w:rPr>
          <w:i/>
          <w:color w:val="231F20"/>
          <w:spacing w:val="-10"/>
          <w:sz w:val="16"/>
        </w:rPr>
        <w:t> </w:t>
      </w:r>
      <w:r>
        <w:rPr>
          <w:i/>
          <w:color w:val="231F20"/>
          <w:spacing w:val="5"/>
          <w:sz w:val="16"/>
        </w:rPr>
        <w:t>Obstet</w:t>
      </w:r>
      <w:r>
        <w:rPr>
          <w:i/>
          <w:color w:val="231F20"/>
          <w:spacing w:val="-12"/>
          <w:sz w:val="16"/>
        </w:rPr>
        <w:t> </w:t>
      </w:r>
      <w:r>
        <w:rPr>
          <w:i/>
          <w:color w:val="231F20"/>
          <w:spacing w:val="5"/>
          <w:sz w:val="16"/>
        </w:rPr>
        <w:t>Gynecol</w:t>
      </w:r>
      <w:r>
        <w:rPr>
          <w:i/>
          <w:color w:val="231F20"/>
          <w:spacing w:val="-13"/>
          <w:sz w:val="16"/>
        </w:rPr>
        <w:t> </w:t>
      </w:r>
      <w:r>
        <w:rPr>
          <w:i/>
          <w:color w:val="231F20"/>
          <w:sz w:val="16"/>
        </w:rPr>
        <w:t>Neonatal</w:t>
      </w:r>
      <w:r>
        <w:rPr>
          <w:i/>
          <w:color w:val="231F20"/>
          <w:spacing w:val="-13"/>
          <w:sz w:val="16"/>
        </w:rPr>
        <w:t> </w:t>
      </w:r>
      <w:r>
        <w:rPr>
          <w:i/>
          <w:color w:val="231F20"/>
          <w:spacing w:val="3"/>
          <w:sz w:val="16"/>
        </w:rPr>
        <w:t>Nurs.</w:t>
      </w:r>
      <w:r>
        <w:rPr>
          <w:i/>
          <w:color w:val="231F20"/>
          <w:spacing w:val="-13"/>
          <w:sz w:val="16"/>
        </w:rPr>
        <w:t> </w:t>
      </w:r>
      <w:r>
        <w:rPr>
          <w:color w:val="231F20"/>
          <w:sz w:val="16"/>
        </w:rPr>
        <w:t>2010;39(4):450-467.</w:t>
      </w:r>
      <w:r>
        <w:rPr>
          <w:color w:val="231F20"/>
          <w:spacing w:val="-14"/>
          <w:sz w:val="16"/>
        </w:rPr>
        <w:t> </w:t>
      </w:r>
      <w:r>
        <w:rPr>
          <w:color w:val="231F20"/>
          <w:sz w:val="16"/>
        </w:rPr>
        <w:t>doi 10.1111/j.1552-6909.2010.01.01157.x.</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Djalali</w:t>
      </w:r>
      <w:r>
        <w:rPr>
          <w:color w:val="231F20"/>
          <w:spacing w:val="-12"/>
          <w:sz w:val="16"/>
        </w:rPr>
        <w:t> </w:t>
      </w:r>
      <w:r>
        <w:rPr>
          <w:color w:val="231F20"/>
          <w:sz w:val="16"/>
        </w:rPr>
        <w:t>A,</w:t>
      </w:r>
      <w:r>
        <w:rPr>
          <w:color w:val="231F20"/>
          <w:spacing w:val="-12"/>
          <w:sz w:val="16"/>
        </w:rPr>
        <w:t> </w:t>
      </w:r>
      <w:r>
        <w:rPr>
          <w:color w:val="231F20"/>
          <w:sz w:val="16"/>
        </w:rPr>
        <w:t>Ingrassia</w:t>
      </w:r>
      <w:r>
        <w:rPr>
          <w:color w:val="231F20"/>
          <w:spacing w:val="-12"/>
          <w:sz w:val="16"/>
        </w:rPr>
        <w:t> </w:t>
      </w:r>
      <w:r>
        <w:rPr>
          <w:color w:val="231F20"/>
          <w:sz w:val="16"/>
        </w:rPr>
        <w:t>PL,</w:t>
      </w:r>
      <w:r>
        <w:rPr>
          <w:color w:val="231F20"/>
          <w:spacing w:val="-12"/>
          <w:sz w:val="16"/>
        </w:rPr>
        <w:t> </w:t>
      </w:r>
      <w:r>
        <w:rPr>
          <w:color w:val="231F20"/>
          <w:sz w:val="16"/>
        </w:rPr>
        <w:t>Corte</w:t>
      </w:r>
      <w:r>
        <w:rPr>
          <w:color w:val="231F20"/>
          <w:spacing w:val="-12"/>
          <w:sz w:val="16"/>
        </w:rPr>
        <w:t> </w:t>
      </w:r>
      <w:r>
        <w:rPr>
          <w:color w:val="231F20"/>
          <w:sz w:val="16"/>
        </w:rPr>
        <w:t>FD,</w:t>
      </w:r>
      <w:r>
        <w:rPr>
          <w:color w:val="231F20"/>
          <w:spacing w:val="-12"/>
          <w:sz w:val="16"/>
        </w:rPr>
        <w:t> </w:t>
      </w:r>
      <w:r>
        <w:rPr>
          <w:color w:val="231F20"/>
          <w:sz w:val="16"/>
        </w:rPr>
        <w:t>et</w:t>
      </w:r>
      <w:r>
        <w:rPr>
          <w:color w:val="231F20"/>
          <w:spacing w:val="-12"/>
          <w:sz w:val="16"/>
        </w:rPr>
        <w:t> </w:t>
      </w:r>
      <w:r>
        <w:rPr>
          <w:color w:val="231F20"/>
          <w:sz w:val="16"/>
        </w:rPr>
        <w:t>al.</w:t>
      </w:r>
      <w:r>
        <w:rPr>
          <w:color w:val="231F20"/>
          <w:spacing w:val="-12"/>
          <w:sz w:val="16"/>
        </w:rPr>
        <w:t> </w:t>
      </w:r>
      <w:r>
        <w:rPr>
          <w:color w:val="231F20"/>
          <w:sz w:val="16"/>
        </w:rPr>
        <w:t>Identifying</w:t>
      </w:r>
      <w:r>
        <w:rPr>
          <w:color w:val="231F20"/>
          <w:spacing w:val="-11"/>
          <w:sz w:val="16"/>
        </w:rPr>
        <w:t> </w:t>
      </w:r>
      <w:r>
        <w:rPr>
          <w:color w:val="231F20"/>
          <w:sz w:val="16"/>
        </w:rPr>
        <w:t>deficiencies</w:t>
      </w:r>
      <w:r>
        <w:rPr>
          <w:color w:val="231F20"/>
          <w:spacing w:val="-12"/>
          <w:sz w:val="16"/>
        </w:rPr>
        <w:t> </w:t>
      </w:r>
      <w:r>
        <w:rPr>
          <w:color w:val="231F20"/>
          <w:sz w:val="16"/>
        </w:rPr>
        <w:t>in</w:t>
      </w:r>
      <w:r>
        <w:rPr>
          <w:color w:val="231F20"/>
          <w:spacing w:val="-12"/>
          <w:sz w:val="16"/>
        </w:rPr>
        <w:t> </w:t>
      </w:r>
      <w:r>
        <w:rPr>
          <w:color w:val="231F20"/>
          <w:sz w:val="16"/>
        </w:rPr>
        <w:t>na- tional</w:t>
      </w:r>
      <w:r>
        <w:rPr>
          <w:color w:val="231F20"/>
          <w:spacing w:val="-12"/>
          <w:sz w:val="16"/>
        </w:rPr>
        <w:t> </w:t>
      </w:r>
      <w:r>
        <w:rPr>
          <w:color w:val="231F20"/>
          <w:sz w:val="16"/>
        </w:rPr>
        <w:t>and</w:t>
      </w:r>
      <w:r>
        <w:rPr>
          <w:color w:val="231F20"/>
          <w:spacing w:val="-12"/>
          <w:sz w:val="16"/>
        </w:rPr>
        <w:t> </w:t>
      </w:r>
      <w:r>
        <w:rPr>
          <w:color w:val="231F20"/>
          <w:sz w:val="16"/>
        </w:rPr>
        <w:t>foreign</w:t>
      </w:r>
      <w:r>
        <w:rPr>
          <w:color w:val="231F20"/>
          <w:spacing w:val="-12"/>
          <w:sz w:val="16"/>
        </w:rPr>
        <w:t> </w:t>
      </w:r>
      <w:r>
        <w:rPr>
          <w:color w:val="231F20"/>
          <w:sz w:val="16"/>
        </w:rPr>
        <w:t>medical</w:t>
      </w:r>
      <w:r>
        <w:rPr>
          <w:color w:val="231F20"/>
          <w:spacing w:val="-12"/>
          <w:sz w:val="16"/>
        </w:rPr>
        <w:t> </w:t>
      </w:r>
      <w:r>
        <w:rPr>
          <w:color w:val="231F20"/>
          <w:sz w:val="16"/>
        </w:rPr>
        <w:t>team</w:t>
      </w:r>
      <w:r>
        <w:rPr>
          <w:color w:val="231F20"/>
          <w:spacing w:val="-12"/>
          <w:sz w:val="16"/>
        </w:rPr>
        <w:t> </w:t>
      </w:r>
      <w:r>
        <w:rPr>
          <w:color w:val="231F20"/>
          <w:sz w:val="16"/>
        </w:rPr>
        <w:t>responses</w:t>
      </w:r>
      <w:r>
        <w:rPr>
          <w:color w:val="231F20"/>
          <w:spacing w:val="-12"/>
          <w:sz w:val="16"/>
        </w:rPr>
        <w:t> </w:t>
      </w:r>
      <w:r>
        <w:rPr>
          <w:color w:val="231F20"/>
          <w:sz w:val="16"/>
        </w:rPr>
        <w:t>through</w:t>
      </w:r>
      <w:r>
        <w:rPr>
          <w:color w:val="231F20"/>
          <w:spacing w:val="-12"/>
          <w:sz w:val="16"/>
        </w:rPr>
        <w:t> </w:t>
      </w:r>
      <w:r>
        <w:rPr>
          <w:color w:val="231F20"/>
          <w:sz w:val="16"/>
        </w:rPr>
        <w:t>expert</w:t>
      </w:r>
      <w:r>
        <w:rPr>
          <w:color w:val="231F20"/>
          <w:spacing w:val="-12"/>
          <w:sz w:val="16"/>
        </w:rPr>
        <w:t> </w:t>
      </w:r>
      <w:r>
        <w:rPr>
          <w:color w:val="231F20"/>
          <w:sz w:val="16"/>
        </w:rPr>
        <w:t>opinion</w:t>
      </w:r>
      <w:r>
        <w:rPr>
          <w:color w:val="231F20"/>
          <w:spacing w:val="-12"/>
          <w:sz w:val="16"/>
        </w:rPr>
        <w:t> </w:t>
      </w:r>
      <w:r>
        <w:rPr>
          <w:color w:val="231F20"/>
          <w:sz w:val="16"/>
        </w:rPr>
        <w:t>sur- veys:</w:t>
      </w:r>
      <w:r>
        <w:rPr>
          <w:color w:val="231F20"/>
          <w:spacing w:val="-15"/>
          <w:sz w:val="16"/>
        </w:rPr>
        <w:t> </w:t>
      </w:r>
      <w:r>
        <w:rPr>
          <w:color w:val="231F20"/>
          <w:sz w:val="16"/>
        </w:rPr>
        <w:t>Implications</w:t>
      </w:r>
      <w:r>
        <w:rPr>
          <w:color w:val="231F20"/>
          <w:spacing w:val="-15"/>
          <w:sz w:val="16"/>
        </w:rPr>
        <w:t> </w:t>
      </w:r>
      <w:r>
        <w:rPr>
          <w:color w:val="231F20"/>
          <w:sz w:val="16"/>
        </w:rPr>
        <w:t>for</w:t>
      </w:r>
      <w:r>
        <w:rPr>
          <w:color w:val="231F20"/>
          <w:spacing w:val="-15"/>
          <w:sz w:val="16"/>
        </w:rPr>
        <w:t> </w:t>
      </w:r>
      <w:r>
        <w:rPr>
          <w:color w:val="231F20"/>
          <w:sz w:val="16"/>
        </w:rPr>
        <w:t>education</w:t>
      </w:r>
      <w:r>
        <w:rPr>
          <w:color w:val="231F20"/>
          <w:spacing w:val="-15"/>
          <w:sz w:val="16"/>
        </w:rPr>
        <w:t> </w:t>
      </w:r>
      <w:r>
        <w:rPr>
          <w:color w:val="231F20"/>
          <w:sz w:val="16"/>
        </w:rPr>
        <w:t>and</w:t>
      </w:r>
      <w:r>
        <w:rPr>
          <w:color w:val="231F20"/>
          <w:spacing w:val="-15"/>
          <w:sz w:val="16"/>
        </w:rPr>
        <w:t> </w:t>
      </w:r>
      <w:r>
        <w:rPr>
          <w:color w:val="231F20"/>
          <w:sz w:val="16"/>
        </w:rPr>
        <w:t>training.</w:t>
      </w:r>
      <w:r>
        <w:rPr>
          <w:color w:val="231F20"/>
          <w:spacing w:val="-15"/>
          <w:sz w:val="16"/>
        </w:rPr>
        <w:t> </w:t>
      </w:r>
      <w:r>
        <w:rPr>
          <w:i/>
          <w:color w:val="231F20"/>
          <w:spacing w:val="5"/>
          <w:sz w:val="16"/>
        </w:rPr>
        <w:t>Prehosp</w:t>
      </w:r>
      <w:r>
        <w:rPr>
          <w:i/>
          <w:color w:val="231F20"/>
          <w:spacing w:val="-9"/>
          <w:sz w:val="16"/>
        </w:rPr>
        <w:t> </w:t>
      </w:r>
      <w:r>
        <w:rPr>
          <w:i/>
          <w:color w:val="231F20"/>
          <w:spacing w:val="3"/>
          <w:sz w:val="16"/>
        </w:rPr>
        <w:t>Disaster</w:t>
      </w:r>
      <w:r>
        <w:rPr>
          <w:i/>
          <w:color w:val="231F20"/>
          <w:spacing w:val="-12"/>
          <w:sz w:val="16"/>
        </w:rPr>
        <w:t> </w:t>
      </w:r>
      <w:r>
        <w:rPr>
          <w:i/>
          <w:color w:val="231F20"/>
          <w:spacing w:val="2"/>
          <w:sz w:val="16"/>
        </w:rPr>
        <w:t>Med. </w:t>
      </w:r>
      <w:r>
        <w:rPr>
          <w:color w:val="231F20"/>
          <w:w w:val="95"/>
          <w:sz w:val="16"/>
        </w:rPr>
        <w:t>2014;29(4):364-368. doi:</w:t>
      </w:r>
      <w:r>
        <w:rPr>
          <w:color w:val="231F20"/>
          <w:spacing w:val="17"/>
          <w:w w:val="95"/>
          <w:sz w:val="16"/>
        </w:rPr>
        <w:t> </w:t>
      </w:r>
      <w:r>
        <w:rPr>
          <w:color w:val="231F20"/>
          <w:w w:val="95"/>
          <w:sz w:val="16"/>
        </w:rPr>
        <w:t>10.1017/S1049023x14000600.</w:t>
      </w:r>
    </w:p>
    <w:p>
      <w:pPr>
        <w:pStyle w:val="ListParagraph"/>
        <w:numPr>
          <w:ilvl w:val="0"/>
          <w:numId w:val="13"/>
        </w:numPr>
        <w:tabs>
          <w:tab w:pos="292" w:val="left" w:leader="none"/>
          <w:tab w:pos="1339" w:val="left" w:leader="none"/>
          <w:tab w:pos="2536" w:val="left" w:leader="none"/>
          <w:tab w:pos="2878" w:val="left" w:leader="none"/>
          <w:tab w:pos="3745" w:val="left" w:leader="none"/>
          <w:tab w:pos="4302" w:val="left" w:leader="none"/>
        </w:tabs>
        <w:spacing w:line="259" w:lineRule="auto" w:before="1" w:after="0"/>
        <w:ind w:left="290" w:right="112" w:hanging="189"/>
        <w:jc w:val="left"/>
        <w:rPr>
          <w:sz w:val="16"/>
        </w:rPr>
      </w:pPr>
      <w:r>
        <w:rPr>
          <w:color w:val="231F20"/>
          <w:sz w:val="16"/>
        </w:rPr>
        <w:t>International</w:t>
      </w:r>
      <w:r>
        <w:rPr>
          <w:color w:val="231F20"/>
          <w:spacing w:val="-22"/>
          <w:sz w:val="16"/>
        </w:rPr>
        <w:t> </w:t>
      </w:r>
      <w:r>
        <w:rPr>
          <w:color w:val="231F20"/>
          <w:sz w:val="16"/>
        </w:rPr>
        <w:t>Confederation</w:t>
      </w:r>
      <w:r>
        <w:rPr>
          <w:color w:val="231F20"/>
          <w:spacing w:val="-22"/>
          <w:sz w:val="16"/>
        </w:rPr>
        <w:t> </w:t>
      </w:r>
      <w:r>
        <w:rPr>
          <w:color w:val="231F20"/>
          <w:sz w:val="16"/>
        </w:rPr>
        <w:t>of</w:t>
      </w:r>
      <w:r>
        <w:rPr>
          <w:color w:val="231F20"/>
          <w:spacing w:val="-22"/>
          <w:sz w:val="16"/>
        </w:rPr>
        <w:t> </w:t>
      </w:r>
      <w:r>
        <w:rPr>
          <w:color w:val="231F20"/>
          <w:sz w:val="16"/>
        </w:rPr>
        <w:t>Midwives.</w:t>
      </w:r>
      <w:r>
        <w:rPr>
          <w:color w:val="231F20"/>
          <w:spacing w:val="-22"/>
          <w:sz w:val="16"/>
        </w:rPr>
        <w:t> </w:t>
      </w:r>
      <w:r>
        <w:rPr>
          <w:i/>
          <w:color w:val="231F20"/>
          <w:spacing w:val="4"/>
          <w:sz w:val="16"/>
        </w:rPr>
        <w:t>Position</w:t>
      </w:r>
      <w:r>
        <w:rPr>
          <w:i/>
          <w:color w:val="231F20"/>
          <w:spacing w:val="-19"/>
          <w:sz w:val="16"/>
        </w:rPr>
        <w:t> </w:t>
      </w:r>
      <w:r>
        <w:rPr>
          <w:i/>
          <w:color w:val="231F20"/>
          <w:spacing w:val="3"/>
          <w:sz w:val="16"/>
        </w:rPr>
        <w:t>Statement:</w:t>
      </w:r>
      <w:r>
        <w:rPr>
          <w:i/>
          <w:color w:val="231F20"/>
          <w:spacing w:val="-20"/>
          <w:sz w:val="16"/>
        </w:rPr>
        <w:t> </w:t>
      </w:r>
      <w:r>
        <w:rPr>
          <w:i/>
          <w:color w:val="231F20"/>
          <w:spacing w:val="3"/>
          <w:sz w:val="16"/>
        </w:rPr>
        <w:t>Health of </w:t>
      </w:r>
      <w:r>
        <w:rPr>
          <w:i/>
          <w:color w:val="231F20"/>
          <w:spacing w:val="2"/>
          <w:sz w:val="16"/>
        </w:rPr>
        <w:t>Women </w:t>
      </w:r>
      <w:r>
        <w:rPr>
          <w:i/>
          <w:color w:val="231F20"/>
          <w:sz w:val="16"/>
        </w:rPr>
        <w:t>and </w:t>
      </w:r>
      <w:r>
        <w:rPr>
          <w:i/>
          <w:color w:val="231F20"/>
          <w:spacing w:val="4"/>
          <w:sz w:val="16"/>
        </w:rPr>
        <w:t>Children </w:t>
      </w:r>
      <w:r>
        <w:rPr>
          <w:i/>
          <w:color w:val="231F20"/>
          <w:sz w:val="16"/>
        </w:rPr>
        <w:t>in </w:t>
      </w:r>
      <w:r>
        <w:rPr>
          <w:i/>
          <w:color w:val="231F20"/>
          <w:spacing w:val="4"/>
          <w:sz w:val="16"/>
        </w:rPr>
        <w:t>Disasters</w:t>
      </w:r>
      <w:r>
        <w:rPr>
          <w:color w:val="231F20"/>
          <w:spacing w:val="4"/>
          <w:sz w:val="16"/>
        </w:rPr>
        <w:t>. </w:t>
      </w:r>
      <w:r>
        <w:rPr>
          <w:color w:val="231F20"/>
          <w:sz w:val="16"/>
        </w:rPr>
        <w:t>The Hague, Netherlands: International</w:t>
        <w:tab/>
        <w:t>Confederations</w:t>
        <w:tab/>
        <w:t>of</w:t>
        <w:tab/>
        <w:t>Midwives;</w:t>
        <w:tab/>
        <w:t>2011.</w:t>
        <w:tab/>
      </w:r>
      <w:r>
        <w:rPr>
          <w:color w:val="231F20"/>
          <w:spacing w:val="-1"/>
          <w:sz w:val="16"/>
        </w:rPr>
        <w:t>http:// </w:t>
      </w:r>
      <w:hyperlink r:id="rId151">
        <w:r>
          <w:rPr>
            <w:color w:val="231F20"/>
            <w:sz w:val="16"/>
          </w:rPr>
          <w:t>www.internationalmidwives.org/who-we-are/policy-and-</w:t>
        </w:r>
      </w:hyperlink>
      <w:r>
        <w:rPr>
          <w:color w:val="231F20"/>
          <w:sz w:val="16"/>
        </w:rPr>
        <w:t> practice/icm-position-statements-general/. Accessed August 28, 2014.</w:t>
      </w:r>
    </w:p>
    <w:p>
      <w:pPr>
        <w:pStyle w:val="ListParagraph"/>
        <w:numPr>
          <w:ilvl w:val="0"/>
          <w:numId w:val="13"/>
        </w:numPr>
        <w:tabs>
          <w:tab w:pos="292" w:val="left" w:leader="none"/>
        </w:tabs>
        <w:spacing w:line="259" w:lineRule="auto" w:before="1" w:after="0"/>
        <w:ind w:left="290" w:right="112" w:hanging="189"/>
        <w:jc w:val="both"/>
        <w:rPr>
          <w:sz w:val="16"/>
        </w:rPr>
      </w:pPr>
      <w:r>
        <w:rPr>
          <w:color w:val="231F20"/>
          <w:sz w:val="16"/>
        </w:rPr>
        <w:t>Substance Abuse and Mental Health Services Administration [SAMHSA].</w:t>
      </w:r>
      <w:r>
        <w:rPr>
          <w:color w:val="231F20"/>
          <w:spacing w:val="-22"/>
          <w:sz w:val="16"/>
        </w:rPr>
        <w:t> </w:t>
      </w:r>
      <w:r>
        <w:rPr>
          <w:i/>
          <w:color w:val="231F20"/>
          <w:sz w:val="16"/>
        </w:rPr>
        <w:t>A</w:t>
      </w:r>
      <w:r>
        <w:rPr>
          <w:i/>
          <w:color w:val="231F20"/>
          <w:spacing w:val="-18"/>
          <w:sz w:val="16"/>
        </w:rPr>
        <w:t> </w:t>
      </w:r>
      <w:r>
        <w:rPr>
          <w:i/>
          <w:color w:val="231F20"/>
          <w:spacing w:val="4"/>
          <w:sz w:val="16"/>
        </w:rPr>
        <w:t>Guide</w:t>
      </w:r>
      <w:r>
        <w:rPr>
          <w:i/>
          <w:color w:val="231F20"/>
          <w:spacing w:val="-19"/>
          <w:sz w:val="16"/>
        </w:rPr>
        <w:t> </w:t>
      </w:r>
      <w:r>
        <w:rPr>
          <w:i/>
          <w:color w:val="231F20"/>
          <w:sz w:val="16"/>
        </w:rPr>
        <w:t>to</w:t>
      </w:r>
      <w:r>
        <w:rPr>
          <w:i/>
          <w:color w:val="231F20"/>
          <w:spacing w:val="-17"/>
          <w:sz w:val="16"/>
        </w:rPr>
        <w:t> </w:t>
      </w:r>
      <w:r>
        <w:rPr>
          <w:i/>
          <w:color w:val="231F20"/>
          <w:sz w:val="16"/>
        </w:rPr>
        <w:t>Managing</w:t>
      </w:r>
      <w:r>
        <w:rPr>
          <w:i/>
          <w:color w:val="231F20"/>
          <w:spacing w:val="-15"/>
          <w:sz w:val="16"/>
        </w:rPr>
        <w:t> </w:t>
      </w:r>
      <w:r>
        <w:rPr>
          <w:i/>
          <w:color w:val="231F20"/>
          <w:spacing w:val="4"/>
          <w:sz w:val="16"/>
        </w:rPr>
        <w:t>Stress</w:t>
      </w:r>
      <w:r>
        <w:rPr>
          <w:i/>
          <w:color w:val="231F20"/>
          <w:spacing w:val="-18"/>
          <w:sz w:val="16"/>
        </w:rPr>
        <w:t> </w:t>
      </w:r>
      <w:r>
        <w:rPr>
          <w:i/>
          <w:color w:val="231F20"/>
          <w:sz w:val="16"/>
        </w:rPr>
        <w:t>in</w:t>
      </w:r>
      <w:r>
        <w:rPr>
          <w:i/>
          <w:color w:val="231F20"/>
          <w:spacing w:val="-19"/>
          <w:sz w:val="16"/>
        </w:rPr>
        <w:t> </w:t>
      </w:r>
      <w:r>
        <w:rPr>
          <w:i/>
          <w:color w:val="231F20"/>
          <w:spacing w:val="4"/>
          <w:sz w:val="16"/>
        </w:rPr>
        <w:t>Crisis</w:t>
      </w:r>
      <w:r>
        <w:rPr>
          <w:i/>
          <w:color w:val="231F20"/>
          <w:spacing w:val="-18"/>
          <w:sz w:val="16"/>
        </w:rPr>
        <w:t> </w:t>
      </w:r>
      <w:r>
        <w:rPr>
          <w:i/>
          <w:color w:val="231F20"/>
          <w:spacing w:val="6"/>
          <w:sz w:val="16"/>
        </w:rPr>
        <w:t>Response</w:t>
      </w:r>
      <w:r>
        <w:rPr>
          <w:i/>
          <w:color w:val="231F20"/>
          <w:spacing w:val="-19"/>
          <w:sz w:val="16"/>
        </w:rPr>
        <w:t> </w:t>
      </w:r>
      <w:r>
        <w:rPr>
          <w:i/>
          <w:color w:val="231F20"/>
          <w:spacing w:val="5"/>
          <w:sz w:val="16"/>
        </w:rPr>
        <w:t>Profes- </w:t>
      </w:r>
      <w:r>
        <w:rPr>
          <w:i/>
          <w:color w:val="231F20"/>
          <w:spacing w:val="4"/>
          <w:sz w:val="16"/>
        </w:rPr>
        <w:t>sions</w:t>
      </w:r>
      <w:r>
        <w:rPr>
          <w:color w:val="231F20"/>
          <w:spacing w:val="4"/>
          <w:sz w:val="16"/>
        </w:rPr>
        <w:t>. </w:t>
      </w:r>
      <w:r>
        <w:rPr>
          <w:color w:val="231F20"/>
          <w:sz w:val="16"/>
        </w:rPr>
        <w:t>Rockville, MD: Substance Abuse and Mental Health Services Administration; 2005. </w:t>
      </w:r>
      <w:hyperlink r:id="rId152">
        <w:r>
          <w:rPr>
            <w:color w:val="231F20"/>
            <w:sz w:val="16"/>
          </w:rPr>
          <w:t>http://store.samhsa.gov/product/A-Guide-</w:t>
        </w:r>
      </w:hyperlink>
      <w:r>
        <w:rPr>
          <w:color w:val="231F20"/>
          <w:sz w:val="16"/>
        </w:rPr>
        <w:t> to-Managing-Stress-in-Crisis-Response-Professions/SMA05-4113.</w:t>
      </w:r>
    </w:p>
    <w:p>
      <w:pPr>
        <w:spacing w:before="1"/>
        <w:ind w:left="290" w:right="0" w:firstLine="0"/>
        <w:jc w:val="left"/>
        <w:rPr>
          <w:sz w:val="16"/>
        </w:rPr>
      </w:pPr>
      <w:r>
        <w:rPr>
          <w:color w:val="231F20"/>
          <w:sz w:val="16"/>
        </w:rPr>
        <w:t>Accessed September 4, 2014.</w:t>
      </w:r>
    </w:p>
    <w:p>
      <w:pPr>
        <w:pStyle w:val="ListParagraph"/>
        <w:numPr>
          <w:ilvl w:val="0"/>
          <w:numId w:val="13"/>
        </w:numPr>
        <w:tabs>
          <w:tab w:pos="292" w:val="left" w:leader="none"/>
        </w:tabs>
        <w:spacing w:line="259" w:lineRule="auto" w:before="15" w:after="0"/>
        <w:ind w:left="290" w:right="112" w:hanging="189"/>
        <w:jc w:val="both"/>
        <w:rPr>
          <w:sz w:val="16"/>
        </w:rPr>
      </w:pPr>
      <w:r>
        <w:rPr>
          <w:color w:val="231F20"/>
          <w:spacing w:val="-6"/>
          <w:sz w:val="16"/>
        </w:rPr>
        <w:t>Women’s </w:t>
      </w:r>
      <w:r>
        <w:rPr>
          <w:color w:val="231F20"/>
          <w:sz w:val="16"/>
        </w:rPr>
        <w:t>Refugee Commission. </w:t>
      </w:r>
      <w:r>
        <w:rPr>
          <w:i/>
          <w:color w:val="231F20"/>
          <w:spacing w:val="3"/>
          <w:sz w:val="16"/>
        </w:rPr>
        <w:t>Minimum </w:t>
      </w:r>
      <w:r>
        <w:rPr>
          <w:i/>
          <w:color w:val="231F20"/>
          <w:spacing w:val="2"/>
          <w:sz w:val="16"/>
        </w:rPr>
        <w:t>Initial  </w:t>
      </w:r>
      <w:r>
        <w:rPr>
          <w:i/>
          <w:color w:val="231F20"/>
          <w:spacing w:val="5"/>
          <w:sz w:val="16"/>
        </w:rPr>
        <w:t>Services </w:t>
      </w:r>
      <w:r>
        <w:rPr>
          <w:i/>
          <w:color w:val="231F20"/>
          <w:sz w:val="16"/>
        </w:rPr>
        <w:t>Pack- </w:t>
      </w:r>
      <w:r>
        <w:rPr>
          <w:i/>
          <w:color w:val="231F20"/>
          <w:spacing w:val="2"/>
          <w:sz w:val="16"/>
        </w:rPr>
        <w:t>age </w:t>
      </w:r>
      <w:r>
        <w:rPr>
          <w:i/>
          <w:color w:val="231F20"/>
          <w:spacing w:val="3"/>
          <w:sz w:val="16"/>
        </w:rPr>
        <w:t>(MISP) </w:t>
      </w:r>
      <w:r>
        <w:rPr>
          <w:i/>
          <w:color w:val="231F20"/>
          <w:spacing w:val="4"/>
          <w:sz w:val="16"/>
        </w:rPr>
        <w:t>for </w:t>
      </w:r>
      <w:r>
        <w:rPr>
          <w:i/>
          <w:color w:val="231F20"/>
          <w:spacing w:val="5"/>
          <w:sz w:val="16"/>
        </w:rPr>
        <w:t>Reproductive </w:t>
      </w:r>
      <w:r>
        <w:rPr>
          <w:i/>
          <w:color w:val="231F20"/>
          <w:spacing w:val="2"/>
          <w:sz w:val="16"/>
        </w:rPr>
        <w:t>Health </w:t>
      </w:r>
      <w:r>
        <w:rPr>
          <w:i/>
          <w:color w:val="231F20"/>
          <w:sz w:val="16"/>
        </w:rPr>
        <w:t>in </w:t>
      </w:r>
      <w:r>
        <w:rPr>
          <w:i/>
          <w:color w:val="231F20"/>
          <w:spacing w:val="4"/>
          <w:sz w:val="16"/>
        </w:rPr>
        <w:t>Crisis </w:t>
      </w:r>
      <w:r>
        <w:rPr>
          <w:i/>
          <w:color w:val="231F20"/>
          <w:spacing w:val="3"/>
          <w:sz w:val="16"/>
        </w:rPr>
        <w:t>Situations: </w:t>
      </w:r>
      <w:r>
        <w:rPr>
          <w:i/>
          <w:color w:val="231F20"/>
          <w:sz w:val="16"/>
        </w:rPr>
        <w:t>A </w:t>
      </w:r>
      <w:r>
        <w:rPr>
          <w:i/>
          <w:color w:val="231F20"/>
          <w:spacing w:val="3"/>
          <w:sz w:val="16"/>
        </w:rPr>
        <w:t>Distance Learning </w:t>
      </w:r>
      <w:r>
        <w:rPr>
          <w:i/>
          <w:color w:val="231F20"/>
          <w:spacing w:val="4"/>
          <w:sz w:val="16"/>
        </w:rPr>
        <w:t>Module</w:t>
      </w:r>
      <w:r>
        <w:rPr>
          <w:color w:val="231F20"/>
          <w:spacing w:val="4"/>
          <w:sz w:val="16"/>
        </w:rPr>
        <w:t>. </w:t>
      </w:r>
      <w:r>
        <w:rPr>
          <w:color w:val="231F20"/>
          <w:sz w:val="16"/>
        </w:rPr>
        <w:t>New </w:t>
      </w:r>
      <w:r>
        <w:rPr>
          <w:color w:val="231F20"/>
          <w:spacing w:val="-5"/>
          <w:sz w:val="16"/>
        </w:rPr>
        <w:t>York, </w:t>
      </w:r>
      <w:r>
        <w:rPr>
          <w:color w:val="231F20"/>
          <w:sz w:val="16"/>
        </w:rPr>
        <w:t>NY: </w:t>
      </w:r>
      <w:r>
        <w:rPr>
          <w:color w:val="231F20"/>
          <w:spacing w:val="-6"/>
          <w:sz w:val="16"/>
        </w:rPr>
        <w:t>Women’s </w:t>
      </w:r>
      <w:r>
        <w:rPr>
          <w:color w:val="231F20"/>
          <w:sz w:val="16"/>
        </w:rPr>
        <w:t>Refugee Commission;    2011.  </w:t>
      </w:r>
      <w:r>
        <w:rPr>
          <w:color w:val="231F20"/>
          <w:spacing w:val="29"/>
          <w:sz w:val="16"/>
        </w:rPr>
        <w:t> </w:t>
      </w:r>
      <w:hyperlink r:id="rId153">
        <w:r>
          <w:rPr>
            <w:color w:val="231F20"/>
            <w:sz w:val="16"/>
          </w:rPr>
          <w:t>http://www.womensrefugeecommission.org/</w:t>
        </w:r>
      </w:hyperlink>
    </w:p>
    <w:p>
      <w:pPr>
        <w:spacing w:after="0" w:line="259" w:lineRule="auto"/>
        <w:jc w:val="both"/>
        <w:rPr>
          <w:sz w:val="16"/>
        </w:rPr>
        <w:sectPr>
          <w:pgSz w:w="11520" w:h="15480"/>
          <w:pgMar w:header="0" w:footer="361" w:top="820" w:bottom="560" w:left="860" w:right="820"/>
          <w:cols w:num="2" w:equalWidth="0">
            <w:col w:w="4706" w:space="316"/>
            <w:col w:w="4818"/>
          </w:cols>
        </w:sectPr>
      </w:pPr>
    </w:p>
    <w:p>
      <w:pPr>
        <w:spacing w:line="259" w:lineRule="auto" w:before="52"/>
        <w:ind w:left="291" w:right="0" w:firstLine="0"/>
        <w:jc w:val="left"/>
        <w:rPr>
          <w:sz w:val="16"/>
        </w:rPr>
      </w:pPr>
      <w:r>
        <w:rPr>
          <w:color w:val="231F20"/>
          <w:sz w:val="16"/>
        </w:rPr>
        <w:t>programs/reproductive-health/emergency-response/misp. Accessed September 1, 2014.</w:t>
      </w:r>
    </w:p>
    <w:p>
      <w:pPr>
        <w:pStyle w:val="ListParagraph"/>
        <w:numPr>
          <w:ilvl w:val="0"/>
          <w:numId w:val="13"/>
        </w:numPr>
        <w:tabs>
          <w:tab w:pos="293" w:val="left" w:leader="none"/>
        </w:tabs>
        <w:spacing w:line="259" w:lineRule="auto" w:before="1" w:after="0"/>
        <w:ind w:left="291" w:right="1" w:hanging="190"/>
        <w:jc w:val="both"/>
        <w:rPr>
          <w:sz w:val="16"/>
        </w:rPr>
      </w:pPr>
      <w:r>
        <w:rPr>
          <w:color w:val="231F20"/>
          <w:spacing w:val="-6"/>
          <w:sz w:val="16"/>
        </w:rPr>
        <w:t>Women’s </w:t>
      </w:r>
      <w:r>
        <w:rPr>
          <w:color w:val="231F20"/>
          <w:sz w:val="16"/>
        </w:rPr>
        <w:t>Commission for Refugee </w:t>
      </w:r>
      <w:r>
        <w:rPr>
          <w:color w:val="231F20"/>
          <w:spacing w:val="-4"/>
          <w:sz w:val="16"/>
        </w:rPr>
        <w:t>Women </w:t>
      </w:r>
      <w:r>
        <w:rPr>
          <w:color w:val="231F20"/>
          <w:sz w:val="16"/>
        </w:rPr>
        <w:t>and Children. </w:t>
      </w:r>
      <w:r>
        <w:rPr>
          <w:i/>
          <w:color w:val="231F20"/>
          <w:spacing w:val="3"/>
          <w:sz w:val="16"/>
        </w:rPr>
        <w:t>Field- Friendly </w:t>
      </w:r>
      <w:r>
        <w:rPr>
          <w:i/>
          <w:color w:val="231F20"/>
          <w:spacing w:val="4"/>
          <w:sz w:val="16"/>
        </w:rPr>
        <w:t>Guide </w:t>
      </w:r>
      <w:r>
        <w:rPr>
          <w:i/>
          <w:color w:val="231F20"/>
          <w:sz w:val="16"/>
        </w:rPr>
        <w:t>to </w:t>
      </w:r>
      <w:r>
        <w:rPr>
          <w:i/>
          <w:color w:val="231F20"/>
          <w:spacing w:val="3"/>
          <w:sz w:val="16"/>
        </w:rPr>
        <w:t>Integrate </w:t>
      </w:r>
      <w:r>
        <w:rPr>
          <w:i/>
          <w:color w:val="231F20"/>
          <w:spacing w:val="6"/>
          <w:sz w:val="16"/>
        </w:rPr>
        <w:t>Emergency </w:t>
      </w:r>
      <w:r>
        <w:rPr>
          <w:i/>
          <w:color w:val="231F20"/>
          <w:spacing w:val="5"/>
          <w:sz w:val="16"/>
        </w:rPr>
        <w:t>Obstetric </w:t>
      </w:r>
      <w:r>
        <w:rPr>
          <w:i/>
          <w:color w:val="231F20"/>
          <w:sz w:val="16"/>
        </w:rPr>
        <w:t>Care in Hu- manitarian </w:t>
      </w:r>
      <w:r>
        <w:rPr>
          <w:i/>
          <w:color w:val="231F20"/>
          <w:spacing w:val="5"/>
          <w:sz w:val="16"/>
        </w:rPr>
        <w:t>Programs</w:t>
      </w:r>
      <w:r>
        <w:rPr>
          <w:color w:val="231F20"/>
          <w:spacing w:val="5"/>
          <w:sz w:val="16"/>
        </w:rPr>
        <w:t>. </w:t>
      </w:r>
      <w:r>
        <w:rPr>
          <w:color w:val="231F20"/>
          <w:sz w:val="16"/>
        </w:rPr>
        <w:t>New </w:t>
      </w:r>
      <w:r>
        <w:rPr>
          <w:color w:val="231F20"/>
          <w:spacing w:val="-5"/>
          <w:sz w:val="16"/>
        </w:rPr>
        <w:t>York, </w:t>
      </w:r>
      <w:r>
        <w:rPr>
          <w:color w:val="231F20"/>
          <w:sz w:val="16"/>
        </w:rPr>
        <w:t>NY: The Reproductive Health Response in Conflict Consortium; 2005. </w:t>
      </w:r>
      <w:hyperlink r:id="rId154">
        <w:r>
          <w:rPr>
            <w:color w:val="231F20"/>
            <w:sz w:val="16"/>
          </w:rPr>
          <w:t>http://www.rhrc.org/</w:t>
        </w:r>
      </w:hyperlink>
      <w:r>
        <w:rPr>
          <w:color w:val="231F20"/>
          <w:sz w:val="16"/>
        </w:rPr>
        <w:t> resources/index.cfm?sector</w:t>
      </w:r>
      <w:r>
        <w:rPr>
          <w:rFonts w:ascii="Arial" w:hAnsi="Arial"/>
          <w:color w:val="231F20"/>
          <w:sz w:val="16"/>
        </w:rPr>
        <w:t>=</w:t>
      </w:r>
      <w:r>
        <w:rPr>
          <w:color w:val="231F20"/>
          <w:sz w:val="16"/>
        </w:rPr>
        <w:t>safe.</w:t>
      </w:r>
      <w:r>
        <w:rPr>
          <w:color w:val="231F20"/>
          <w:spacing w:val="-24"/>
          <w:sz w:val="16"/>
        </w:rPr>
        <w:t> </w:t>
      </w:r>
      <w:r>
        <w:rPr>
          <w:color w:val="231F20"/>
          <w:sz w:val="16"/>
        </w:rPr>
        <w:t>Accessed</w:t>
      </w:r>
      <w:r>
        <w:rPr>
          <w:color w:val="231F20"/>
          <w:spacing w:val="-24"/>
          <w:sz w:val="16"/>
        </w:rPr>
        <w:t> </w:t>
      </w:r>
      <w:r>
        <w:rPr>
          <w:color w:val="231F20"/>
          <w:sz w:val="16"/>
        </w:rPr>
        <w:t>September</w:t>
      </w:r>
      <w:r>
        <w:rPr>
          <w:color w:val="231F20"/>
          <w:spacing w:val="-24"/>
          <w:sz w:val="16"/>
        </w:rPr>
        <w:t> </w:t>
      </w:r>
      <w:r>
        <w:rPr>
          <w:color w:val="231F20"/>
          <w:sz w:val="16"/>
        </w:rPr>
        <w:t>1,</w:t>
      </w:r>
      <w:r>
        <w:rPr>
          <w:color w:val="231F20"/>
          <w:spacing w:val="-24"/>
          <w:sz w:val="16"/>
        </w:rPr>
        <w:t> </w:t>
      </w:r>
      <w:r>
        <w:rPr>
          <w:color w:val="231F20"/>
          <w:sz w:val="16"/>
        </w:rPr>
        <w:t>2014.</w:t>
      </w:r>
    </w:p>
    <w:p>
      <w:pPr>
        <w:pStyle w:val="ListParagraph"/>
        <w:numPr>
          <w:ilvl w:val="0"/>
          <w:numId w:val="13"/>
        </w:numPr>
        <w:tabs>
          <w:tab w:pos="293" w:val="left" w:leader="none"/>
        </w:tabs>
        <w:spacing w:line="259" w:lineRule="auto" w:before="1" w:after="0"/>
        <w:ind w:left="291" w:right="0" w:hanging="190"/>
        <w:jc w:val="both"/>
        <w:rPr>
          <w:sz w:val="16"/>
        </w:rPr>
      </w:pPr>
      <w:r>
        <w:rPr>
          <w:color w:val="231F20"/>
          <w:sz w:val="16"/>
        </w:rPr>
        <w:t>National  Center  for  Cultural  Competence   [NCCC].   </w:t>
      </w:r>
      <w:r>
        <w:rPr>
          <w:i/>
          <w:color w:val="231F20"/>
          <w:spacing w:val="5"/>
          <w:sz w:val="16"/>
        </w:rPr>
        <w:t>Bridging </w:t>
      </w:r>
      <w:r>
        <w:rPr>
          <w:i/>
          <w:color w:val="231F20"/>
          <w:spacing w:val="3"/>
          <w:sz w:val="16"/>
        </w:rPr>
        <w:t>the</w:t>
      </w:r>
      <w:r>
        <w:rPr>
          <w:i/>
          <w:color w:val="231F20"/>
          <w:spacing w:val="46"/>
          <w:sz w:val="16"/>
        </w:rPr>
        <w:t> </w:t>
      </w:r>
      <w:r>
        <w:rPr>
          <w:i/>
          <w:color w:val="231F20"/>
          <w:spacing w:val="2"/>
          <w:sz w:val="16"/>
        </w:rPr>
        <w:t>Cultural  </w:t>
      </w:r>
      <w:r>
        <w:rPr>
          <w:i/>
          <w:color w:val="231F20"/>
          <w:spacing w:val="4"/>
          <w:sz w:val="16"/>
        </w:rPr>
        <w:t>Divide  </w:t>
      </w:r>
      <w:r>
        <w:rPr>
          <w:i/>
          <w:color w:val="231F20"/>
          <w:sz w:val="16"/>
        </w:rPr>
        <w:t>in  </w:t>
      </w:r>
      <w:r>
        <w:rPr>
          <w:i/>
          <w:color w:val="231F20"/>
          <w:spacing w:val="2"/>
          <w:sz w:val="16"/>
        </w:rPr>
        <w:t>Health   </w:t>
      </w:r>
      <w:r>
        <w:rPr>
          <w:i/>
          <w:color w:val="231F20"/>
          <w:sz w:val="16"/>
        </w:rPr>
        <w:t>Care   </w:t>
      </w:r>
      <w:r>
        <w:rPr>
          <w:i/>
          <w:color w:val="231F20"/>
          <w:spacing w:val="4"/>
          <w:sz w:val="16"/>
        </w:rPr>
        <w:t>Settings:  </w:t>
      </w:r>
      <w:r>
        <w:rPr>
          <w:i/>
          <w:color w:val="231F20"/>
          <w:spacing w:val="3"/>
          <w:sz w:val="16"/>
        </w:rPr>
        <w:t>The   </w:t>
      </w:r>
      <w:r>
        <w:rPr>
          <w:i/>
          <w:color w:val="231F20"/>
          <w:spacing w:val="5"/>
          <w:sz w:val="16"/>
        </w:rPr>
        <w:t>Essen- </w:t>
      </w:r>
      <w:r>
        <w:rPr>
          <w:i/>
          <w:color w:val="231F20"/>
          <w:sz w:val="16"/>
        </w:rPr>
        <w:t>tial </w:t>
      </w:r>
      <w:r>
        <w:rPr>
          <w:i/>
          <w:color w:val="231F20"/>
          <w:spacing w:val="5"/>
          <w:sz w:val="16"/>
        </w:rPr>
        <w:t>Role </w:t>
      </w:r>
      <w:r>
        <w:rPr>
          <w:i/>
          <w:color w:val="231F20"/>
          <w:spacing w:val="3"/>
          <w:sz w:val="16"/>
        </w:rPr>
        <w:t>of </w:t>
      </w:r>
      <w:r>
        <w:rPr>
          <w:i/>
          <w:color w:val="231F20"/>
          <w:spacing w:val="2"/>
          <w:sz w:val="16"/>
        </w:rPr>
        <w:t>Cultural </w:t>
      </w:r>
      <w:r>
        <w:rPr>
          <w:i/>
          <w:color w:val="231F20"/>
          <w:spacing w:val="4"/>
          <w:sz w:val="16"/>
        </w:rPr>
        <w:t>Broker </w:t>
      </w:r>
      <w:r>
        <w:rPr>
          <w:i/>
          <w:color w:val="231F20"/>
          <w:spacing w:val="5"/>
          <w:sz w:val="16"/>
        </w:rPr>
        <w:t>Programs</w:t>
      </w:r>
      <w:r>
        <w:rPr>
          <w:color w:val="231F20"/>
          <w:spacing w:val="5"/>
          <w:sz w:val="16"/>
        </w:rPr>
        <w:t>. </w:t>
      </w:r>
      <w:r>
        <w:rPr>
          <w:color w:val="231F20"/>
          <w:spacing w:val="-3"/>
          <w:sz w:val="16"/>
        </w:rPr>
        <w:t>Washington, </w:t>
      </w:r>
      <w:r>
        <w:rPr>
          <w:color w:val="231F20"/>
          <w:sz w:val="16"/>
        </w:rPr>
        <w:t>DC: Georgetown University Center for Child and Human Develop-  ment, Georgetown University Medical Center; 2004. </w:t>
      </w:r>
      <w:hyperlink r:id="rId155">
        <w:r>
          <w:rPr>
            <w:color w:val="231F20"/>
            <w:sz w:val="16"/>
          </w:rPr>
          <w:t>http://nccc.</w:t>
        </w:r>
      </w:hyperlink>
      <w:r>
        <w:rPr>
          <w:color w:val="231F20"/>
          <w:sz w:val="16"/>
        </w:rPr>
        <w:t> georgetown.edu/resources/publicationstitle.html. Accessed Septem- ber 1,</w:t>
      </w:r>
      <w:r>
        <w:rPr>
          <w:color w:val="231F20"/>
          <w:spacing w:val="-30"/>
          <w:sz w:val="16"/>
        </w:rPr>
        <w:t> </w:t>
      </w:r>
      <w:r>
        <w:rPr>
          <w:color w:val="231F20"/>
          <w:sz w:val="16"/>
        </w:rPr>
        <w:t>2014.</w:t>
      </w:r>
    </w:p>
    <w:p>
      <w:pPr>
        <w:pStyle w:val="ListParagraph"/>
        <w:numPr>
          <w:ilvl w:val="0"/>
          <w:numId w:val="13"/>
        </w:numPr>
        <w:tabs>
          <w:tab w:pos="293" w:val="left" w:leader="none"/>
        </w:tabs>
        <w:spacing w:line="259" w:lineRule="auto" w:before="1" w:after="0"/>
        <w:ind w:left="291" w:right="1" w:hanging="190"/>
        <w:jc w:val="both"/>
        <w:rPr>
          <w:sz w:val="16"/>
        </w:rPr>
      </w:pPr>
      <w:r>
        <w:rPr>
          <w:color w:val="231F20"/>
          <w:sz w:val="16"/>
        </w:rPr>
        <w:t>Jose MM. Cultural, ethical, &amp; spiritual  competencies  of  health  care providers responding to catastrophic events. </w:t>
      </w:r>
      <w:r>
        <w:rPr>
          <w:i/>
          <w:color w:val="231F20"/>
          <w:spacing w:val="4"/>
          <w:sz w:val="16"/>
        </w:rPr>
        <w:t>Crit </w:t>
      </w:r>
      <w:r>
        <w:rPr>
          <w:i/>
          <w:color w:val="231F20"/>
          <w:sz w:val="16"/>
        </w:rPr>
        <w:t>Care </w:t>
      </w:r>
      <w:r>
        <w:rPr>
          <w:i/>
          <w:color w:val="231F20"/>
          <w:spacing w:val="2"/>
          <w:sz w:val="16"/>
        </w:rPr>
        <w:t>Nurs </w:t>
      </w:r>
      <w:r>
        <w:rPr>
          <w:i/>
          <w:color w:val="231F20"/>
          <w:spacing w:val="3"/>
          <w:sz w:val="16"/>
        </w:rPr>
        <w:t>Clin </w:t>
      </w:r>
      <w:r>
        <w:rPr>
          <w:i/>
          <w:color w:val="231F20"/>
          <w:spacing w:val="4"/>
          <w:sz w:val="16"/>
        </w:rPr>
        <w:t>North Am. </w:t>
      </w:r>
      <w:r>
        <w:rPr>
          <w:color w:val="231F20"/>
          <w:sz w:val="16"/>
        </w:rPr>
        <w:t>2010;22(4):455-464. doi: 10.1016/j.ccell.2010.09. 001.</w:t>
      </w:r>
    </w:p>
    <w:p>
      <w:pPr>
        <w:pStyle w:val="ListParagraph"/>
        <w:numPr>
          <w:ilvl w:val="0"/>
          <w:numId w:val="13"/>
        </w:numPr>
        <w:tabs>
          <w:tab w:pos="293" w:val="left" w:leader="none"/>
        </w:tabs>
        <w:spacing w:line="259" w:lineRule="auto" w:before="1" w:after="0"/>
        <w:ind w:left="291" w:right="0" w:hanging="190"/>
        <w:jc w:val="both"/>
        <w:rPr>
          <w:sz w:val="16"/>
        </w:rPr>
      </w:pPr>
      <w:r>
        <w:rPr>
          <w:color w:val="231F20"/>
          <w:spacing w:val="-3"/>
          <w:sz w:val="16"/>
        </w:rPr>
        <w:t>Varghese </w:t>
      </w:r>
      <w:r>
        <w:rPr>
          <w:color w:val="231F20"/>
          <w:sz w:val="16"/>
        </w:rPr>
        <w:t>SB. Cultural, ethical, &amp; spiritual implications of disasters from the survivors’ perspective. </w:t>
      </w:r>
      <w:r>
        <w:rPr>
          <w:i/>
          <w:color w:val="231F20"/>
          <w:spacing w:val="4"/>
          <w:sz w:val="16"/>
        </w:rPr>
        <w:t>Crit </w:t>
      </w:r>
      <w:r>
        <w:rPr>
          <w:i/>
          <w:color w:val="231F20"/>
          <w:sz w:val="16"/>
        </w:rPr>
        <w:t>Care </w:t>
      </w:r>
      <w:r>
        <w:rPr>
          <w:i/>
          <w:color w:val="231F20"/>
          <w:spacing w:val="2"/>
          <w:sz w:val="16"/>
        </w:rPr>
        <w:t>Nurs </w:t>
      </w:r>
      <w:r>
        <w:rPr>
          <w:i/>
          <w:color w:val="231F20"/>
          <w:spacing w:val="3"/>
          <w:sz w:val="16"/>
        </w:rPr>
        <w:t>Clin </w:t>
      </w:r>
      <w:r>
        <w:rPr>
          <w:i/>
          <w:color w:val="231F20"/>
          <w:spacing w:val="4"/>
          <w:sz w:val="16"/>
        </w:rPr>
        <w:t>North Am. </w:t>
      </w:r>
      <w:r>
        <w:rPr>
          <w:color w:val="231F20"/>
          <w:w w:val="95"/>
          <w:sz w:val="16"/>
        </w:rPr>
        <w:t>2010;22(4):515-522. doi:</w:t>
      </w:r>
      <w:r>
        <w:rPr>
          <w:color w:val="231F20"/>
          <w:spacing w:val="10"/>
          <w:w w:val="95"/>
          <w:sz w:val="16"/>
        </w:rPr>
        <w:t> </w:t>
      </w:r>
      <w:r>
        <w:rPr>
          <w:color w:val="231F20"/>
          <w:w w:val="95"/>
          <w:sz w:val="16"/>
        </w:rPr>
        <w:t>10.1016/j.ccell.2010.09.005.</w:t>
      </w:r>
    </w:p>
    <w:p>
      <w:pPr>
        <w:pStyle w:val="ListParagraph"/>
        <w:numPr>
          <w:ilvl w:val="0"/>
          <w:numId w:val="13"/>
        </w:numPr>
        <w:tabs>
          <w:tab w:pos="293" w:val="left" w:leader="none"/>
        </w:tabs>
        <w:spacing w:line="259" w:lineRule="auto" w:before="1" w:after="0"/>
        <w:ind w:left="291" w:right="1" w:hanging="190"/>
        <w:jc w:val="both"/>
        <w:rPr>
          <w:sz w:val="16"/>
        </w:rPr>
      </w:pPr>
      <w:r>
        <w:rPr>
          <w:color w:val="231F20"/>
          <w:sz w:val="16"/>
        </w:rPr>
        <w:t>Cox K, Carouthers K. </w:t>
      </w:r>
      <w:r>
        <w:rPr>
          <w:i/>
          <w:color w:val="231F20"/>
          <w:spacing w:val="4"/>
          <w:sz w:val="16"/>
        </w:rPr>
        <w:t>Breastfeeding: </w:t>
      </w:r>
      <w:r>
        <w:rPr>
          <w:i/>
          <w:color w:val="231F20"/>
          <w:sz w:val="16"/>
        </w:rPr>
        <w:t>A Vital </w:t>
      </w:r>
      <w:r>
        <w:rPr>
          <w:i/>
          <w:color w:val="231F20"/>
          <w:spacing w:val="6"/>
          <w:sz w:val="16"/>
        </w:rPr>
        <w:t>Emergency </w:t>
      </w:r>
      <w:r>
        <w:rPr>
          <w:i/>
          <w:color w:val="231F20"/>
          <w:spacing w:val="4"/>
          <w:sz w:val="16"/>
        </w:rPr>
        <w:t>Re- </w:t>
      </w:r>
      <w:r>
        <w:rPr>
          <w:i/>
          <w:color w:val="231F20"/>
          <w:spacing w:val="6"/>
          <w:sz w:val="16"/>
        </w:rPr>
        <w:t>sponse.</w:t>
      </w:r>
      <w:r>
        <w:rPr>
          <w:i/>
          <w:color w:val="231F20"/>
          <w:spacing w:val="-10"/>
          <w:sz w:val="16"/>
        </w:rPr>
        <w:t> </w:t>
      </w:r>
      <w:r>
        <w:rPr>
          <w:i/>
          <w:color w:val="231F20"/>
          <w:spacing w:val="3"/>
          <w:sz w:val="16"/>
        </w:rPr>
        <w:t>Are</w:t>
      </w:r>
      <w:r>
        <w:rPr>
          <w:i/>
          <w:color w:val="231F20"/>
          <w:spacing w:val="-8"/>
          <w:sz w:val="16"/>
        </w:rPr>
        <w:t> </w:t>
      </w:r>
      <w:r>
        <w:rPr>
          <w:i/>
          <w:color w:val="231F20"/>
          <w:sz w:val="16"/>
        </w:rPr>
        <w:t>You</w:t>
      </w:r>
      <w:r>
        <w:rPr>
          <w:i/>
          <w:color w:val="231F20"/>
          <w:spacing w:val="-10"/>
          <w:sz w:val="16"/>
        </w:rPr>
        <w:t> </w:t>
      </w:r>
      <w:r>
        <w:rPr>
          <w:i/>
          <w:color w:val="231F20"/>
          <w:spacing w:val="3"/>
          <w:sz w:val="16"/>
        </w:rPr>
        <w:t>Ready?</w:t>
      </w:r>
      <w:r>
        <w:rPr>
          <w:i/>
          <w:color w:val="231F20"/>
          <w:spacing w:val="-6"/>
          <w:sz w:val="16"/>
        </w:rPr>
        <w:t> </w:t>
      </w:r>
      <w:r>
        <w:rPr>
          <w:i/>
          <w:color w:val="231F20"/>
          <w:spacing w:val="4"/>
          <w:sz w:val="16"/>
        </w:rPr>
        <w:t>Background</w:t>
      </w:r>
      <w:r>
        <w:rPr>
          <w:i/>
          <w:color w:val="231F20"/>
          <w:spacing w:val="-7"/>
          <w:sz w:val="16"/>
        </w:rPr>
        <w:t> </w:t>
      </w:r>
      <w:r>
        <w:rPr>
          <w:i/>
          <w:color w:val="231F20"/>
          <w:spacing w:val="4"/>
          <w:sz w:val="16"/>
        </w:rPr>
        <w:t>Information</w:t>
      </w:r>
      <w:r>
        <w:rPr>
          <w:i/>
          <w:color w:val="231F20"/>
          <w:spacing w:val="-8"/>
          <w:sz w:val="16"/>
        </w:rPr>
        <w:t> </w:t>
      </w:r>
      <w:r>
        <w:rPr>
          <w:i/>
          <w:color w:val="231F20"/>
          <w:sz w:val="16"/>
        </w:rPr>
        <w:t>and</w:t>
      </w:r>
      <w:r>
        <w:rPr>
          <w:i/>
          <w:color w:val="231F20"/>
          <w:spacing w:val="-7"/>
          <w:sz w:val="16"/>
        </w:rPr>
        <w:t> </w:t>
      </w:r>
      <w:r>
        <w:rPr>
          <w:i/>
          <w:color w:val="231F20"/>
          <w:sz w:val="16"/>
        </w:rPr>
        <w:t>Facts</w:t>
      </w:r>
      <w:r>
        <w:rPr>
          <w:i/>
          <w:color w:val="231F20"/>
          <w:spacing w:val="-6"/>
          <w:sz w:val="16"/>
        </w:rPr>
        <w:t> </w:t>
      </w:r>
      <w:r>
        <w:rPr>
          <w:i/>
          <w:color w:val="231F20"/>
          <w:spacing w:val="4"/>
          <w:sz w:val="16"/>
        </w:rPr>
        <w:t>About Breastfeeding </w:t>
      </w:r>
      <w:r>
        <w:rPr>
          <w:i/>
          <w:color w:val="231F20"/>
          <w:sz w:val="16"/>
        </w:rPr>
        <w:t>in </w:t>
      </w:r>
      <w:r>
        <w:rPr>
          <w:i/>
          <w:color w:val="231F20"/>
          <w:spacing w:val="-3"/>
          <w:sz w:val="16"/>
        </w:rPr>
        <w:t>an </w:t>
      </w:r>
      <w:r>
        <w:rPr>
          <w:i/>
          <w:color w:val="231F20"/>
          <w:spacing w:val="6"/>
          <w:sz w:val="16"/>
        </w:rPr>
        <w:t>Emergency Response </w:t>
      </w:r>
      <w:r>
        <w:rPr>
          <w:i/>
          <w:color w:val="231F20"/>
          <w:spacing w:val="4"/>
          <w:sz w:val="16"/>
        </w:rPr>
        <w:t>Especially for Relief </w:t>
      </w:r>
      <w:r>
        <w:rPr>
          <w:i/>
          <w:color w:val="231F20"/>
          <w:spacing w:val="3"/>
          <w:sz w:val="16"/>
        </w:rPr>
        <w:t>Workers</w:t>
      </w:r>
      <w:r>
        <w:rPr>
          <w:color w:val="231F20"/>
          <w:spacing w:val="3"/>
          <w:sz w:val="16"/>
        </w:rPr>
        <w:t>. </w:t>
      </w:r>
      <w:r>
        <w:rPr>
          <w:color w:val="231F20"/>
          <w:sz w:val="16"/>
        </w:rPr>
        <w:t>Morrisville, NC: International Lactation Consultant Asso- </w:t>
      </w:r>
      <w:r>
        <w:rPr>
          <w:color w:val="231F20"/>
          <w:w w:val="95"/>
          <w:sz w:val="16"/>
        </w:rPr>
        <w:t>ciation;   2009.  </w:t>
      </w:r>
      <w:r>
        <w:rPr>
          <w:color w:val="231F20"/>
          <w:spacing w:val="15"/>
          <w:w w:val="95"/>
          <w:sz w:val="16"/>
        </w:rPr>
        <w:t> </w:t>
      </w:r>
      <w:hyperlink r:id="rId156">
        <w:r>
          <w:rPr>
            <w:color w:val="231F20"/>
            <w:w w:val="95"/>
            <w:sz w:val="16"/>
          </w:rPr>
          <w:t>http://www.ilca.org/i4a/pages/index.cfm?pageid</w:t>
        </w:r>
        <w:r>
          <w:rPr>
            <w:rFonts w:ascii="Arial"/>
            <w:color w:val="231F20"/>
            <w:w w:val="95"/>
            <w:sz w:val="16"/>
          </w:rPr>
          <w:t>=</w:t>
        </w:r>
        <w:r>
          <w:rPr>
            <w:color w:val="231F20"/>
            <w:w w:val="95"/>
            <w:sz w:val="16"/>
          </w:rPr>
          <w:t>3733.</w:t>
        </w:r>
      </w:hyperlink>
    </w:p>
    <w:p>
      <w:pPr>
        <w:spacing w:before="1"/>
        <w:ind w:left="291" w:right="0" w:firstLine="0"/>
        <w:jc w:val="left"/>
        <w:rPr>
          <w:sz w:val="16"/>
        </w:rPr>
      </w:pPr>
      <w:r>
        <w:rPr>
          <w:color w:val="231F20"/>
          <w:sz w:val="16"/>
        </w:rPr>
        <w:t>Accessed September 1, 2014.</w:t>
      </w:r>
    </w:p>
    <w:p>
      <w:pPr>
        <w:pStyle w:val="ListParagraph"/>
        <w:numPr>
          <w:ilvl w:val="0"/>
          <w:numId w:val="13"/>
        </w:numPr>
        <w:tabs>
          <w:tab w:pos="293" w:val="left" w:leader="none"/>
        </w:tabs>
        <w:spacing w:line="259" w:lineRule="auto" w:before="15" w:after="0"/>
        <w:ind w:left="291" w:right="2" w:hanging="190"/>
        <w:jc w:val="both"/>
        <w:rPr>
          <w:sz w:val="16"/>
        </w:rPr>
      </w:pPr>
      <w:r>
        <w:rPr>
          <w:color w:val="231F20"/>
          <w:sz w:val="16"/>
        </w:rPr>
        <w:t>Wellstart International. </w:t>
      </w:r>
      <w:r>
        <w:rPr>
          <w:i/>
          <w:color w:val="231F20"/>
          <w:spacing w:val="3"/>
          <w:sz w:val="16"/>
        </w:rPr>
        <w:t>Infant </w:t>
      </w:r>
      <w:r>
        <w:rPr>
          <w:i/>
          <w:color w:val="231F20"/>
          <w:sz w:val="16"/>
        </w:rPr>
        <w:t>and Young </w:t>
      </w:r>
      <w:r>
        <w:rPr>
          <w:i/>
          <w:color w:val="231F20"/>
          <w:spacing w:val="4"/>
          <w:sz w:val="16"/>
        </w:rPr>
        <w:t>Child Feeding </w:t>
      </w:r>
      <w:r>
        <w:rPr>
          <w:i/>
          <w:color w:val="231F20"/>
          <w:sz w:val="16"/>
        </w:rPr>
        <w:t>in </w:t>
      </w:r>
      <w:r>
        <w:rPr>
          <w:i/>
          <w:color w:val="231F20"/>
          <w:spacing w:val="4"/>
          <w:sz w:val="16"/>
        </w:rPr>
        <w:t>Emer- </w:t>
      </w:r>
      <w:r>
        <w:rPr>
          <w:i/>
          <w:color w:val="231F20"/>
          <w:spacing w:val="6"/>
          <w:sz w:val="16"/>
        </w:rPr>
        <w:t>gency </w:t>
      </w:r>
      <w:r>
        <w:rPr>
          <w:i/>
          <w:color w:val="231F20"/>
          <w:spacing w:val="2"/>
          <w:sz w:val="16"/>
        </w:rPr>
        <w:t>Situations</w:t>
      </w:r>
      <w:r>
        <w:rPr>
          <w:color w:val="231F20"/>
          <w:spacing w:val="2"/>
          <w:sz w:val="16"/>
        </w:rPr>
        <w:t>. </w:t>
      </w:r>
      <w:r>
        <w:rPr>
          <w:color w:val="231F20"/>
          <w:sz w:val="16"/>
        </w:rPr>
        <w:t>San Clemente, CA: </w:t>
      </w:r>
      <w:r>
        <w:rPr>
          <w:color w:val="231F20"/>
          <w:spacing w:val="-3"/>
          <w:sz w:val="16"/>
        </w:rPr>
        <w:t>Wellstart </w:t>
      </w:r>
      <w:r>
        <w:rPr>
          <w:color w:val="231F20"/>
          <w:sz w:val="16"/>
        </w:rPr>
        <w:t>International; 2005. </w:t>
      </w:r>
      <w:hyperlink r:id="rId157">
        <w:r>
          <w:rPr>
            <w:color w:val="231F20"/>
            <w:w w:val="95"/>
            <w:sz w:val="16"/>
          </w:rPr>
          <w:t>http://www.wellstart.org/.</w:t>
        </w:r>
      </w:hyperlink>
      <w:r>
        <w:rPr>
          <w:color w:val="231F20"/>
          <w:w w:val="95"/>
          <w:sz w:val="16"/>
        </w:rPr>
        <w:t> Accessed September 1, </w:t>
      </w:r>
      <w:r>
        <w:rPr>
          <w:color w:val="231F20"/>
          <w:spacing w:val="20"/>
          <w:w w:val="95"/>
          <w:sz w:val="16"/>
        </w:rPr>
        <w:t> </w:t>
      </w:r>
      <w:r>
        <w:rPr>
          <w:color w:val="231F20"/>
          <w:w w:val="95"/>
          <w:sz w:val="16"/>
        </w:rPr>
        <w:t>2014.</w:t>
      </w:r>
    </w:p>
    <w:p>
      <w:pPr>
        <w:pStyle w:val="ListParagraph"/>
        <w:numPr>
          <w:ilvl w:val="0"/>
          <w:numId w:val="13"/>
        </w:numPr>
        <w:tabs>
          <w:tab w:pos="293" w:val="left" w:leader="none"/>
        </w:tabs>
        <w:spacing w:line="259" w:lineRule="auto" w:before="1" w:after="0"/>
        <w:ind w:left="291" w:right="1" w:hanging="190"/>
        <w:jc w:val="both"/>
        <w:rPr>
          <w:sz w:val="16"/>
        </w:rPr>
      </w:pPr>
      <w:r>
        <w:rPr>
          <w:color w:val="231F20"/>
          <w:sz w:val="16"/>
        </w:rPr>
        <w:t>Andersson N, Paredes-Solis S, Legorreta-Soberanis J, Cockcroft A, Sherr L. Breast-feeding in a complex emergency: Four linked cross- sectional studies during the Bosnian conflict. </w:t>
      </w:r>
      <w:r>
        <w:rPr>
          <w:i/>
          <w:color w:val="231F20"/>
          <w:spacing w:val="4"/>
          <w:sz w:val="16"/>
        </w:rPr>
        <w:t>Public </w:t>
      </w:r>
      <w:r>
        <w:rPr>
          <w:i/>
          <w:color w:val="231F20"/>
          <w:spacing w:val="2"/>
          <w:sz w:val="16"/>
        </w:rPr>
        <w:t>Health </w:t>
      </w:r>
      <w:r>
        <w:rPr>
          <w:i/>
          <w:color w:val="231F20"/>
          <w:sz w:val="16"/>
        </w:rPr>
        <w:t>Nutr. </w:t>
      </w:r>
      <w:r>
        <w:rPr>
          <w:color w:val="231F20"/>
          <w:w w:val="95"/>
          <w:sz w:val="16"/>
        </w:rPr>
        <w:t>2010;13(12):2097-2104. doi:</w:t>
      </w:r>
      <w:r>
        <w:rPr>
          <w:color w:val="231F20"/>
          <w:spacing w:val="21"/>
          <w:w w:val="95"/>
          <w:sz w:val="16"/>
        </w:rPr>
        <w:t> </w:t>
      </w:r>
      <w:r>
        <w:rPr>
          <w:color w:val="231F20"/>
          <w:w w:val="95"/>
          <w:sz w:val="16"/>
        </w:rPr>
        <w:t>10.1017/S1368980010001667.</w:t>
      </w:r>
    </w:p>
    <w:p>
      <w:pPr>
        <w:pStyle w:val="ListParagraph"/>
        <w:numPr>
          <w:ilvl w:val="0"/>
          <w:numId w:val="13"/>
        </w:numPr>
        <w:tabs>
          <w:tab w:pos="293" w:val="left" w:leader="none"/>
        </w:tabs>
        <w:spacing w:line="259" w:lineRule="auto" w:before="1" w:after="0"/>
        <w:ind w:left="291" w:right="1" w:hanging="190"/>
        <w:jc w:val="both"/>
        <w:rPr>
          <w:sz w:val="16"/>
        </w:rPr>
      </w:pPr>
      <w:r>
        <w:rPr>
          <w:color w:val="231F20"/>
          <w:sz w:val="16"/>
        </w:rPr>
        <w:t>Jakobsen</w:t>
      </w:r>
      <w:r>
        <w:rPr>
          <w:color w:val="231F20"/>
          <w:spacing w:val="-21"/>
          <w:sz w:val="16"/>
        </w:rPr>
        <w:t> </w:t>
      </w:r>
      <w:r>
        <w:rPr>
          <w:color w:val="231F20"/>
          <w:sz w:val="16"/>
        </w:rPr>
        <w:t>M,</w:t>
      </w:r>
      <w:r>
        <w:rPr>
          <w:color w:val="231F20"/>
          <w:spacing w:val="-21"/>
          <w:sz w:val="16"/>
        </w:rPr>
        <w:t> </w:t>
      </w:r>
      <w:r>
        <w:rPr>
          <w:color w:val="231F20"/>
          <w:sz w:val="16"/>
        </w:rPr>
        <w:t>Sodemann</w:t>
      </w:r>
      <w:r>
        <w:rPr>
          <w:color w:val="231F20"/>
          <w:spacing w:val="-21"/>
          <w:sz w:val="16"/>
        </w:rPr>
        <w:t> </w:t>
      </w:r>
      <w:r>
        <w:rPr>
          <w:color w:val="231F20"/>
          <w:sz w:val="16"/>
        </w:rPr>
        <w:t>M,</w:t>
      </w:r>
      <w:r>
        <w:rPr>
          <w:color w:val="231F20"/>
          <w:spacing w:val="-21"/>
          <w:sz w:val="16"/>
        </w:rPr>
        <w:t> </w:t>
      </w:r>
      <w:r>
        <w:rPr>
          <w:color w:val="231F20"/>
          <w:sz w:val="16"/>
        </w:rPr>
        <w:t>Nylen</w:t>
      </w:r>
      <w:r>
        <w:rPr>
          <w:color w:val="231F20"/>
          <w:spacing w:val="-21"/>
          <w:sz w:val="16"/>
        </w:rPr>
        <w:t> </w:t>
      </w:r>
      <w:r>
        <w:rPr>
          <w:color w:val="231F20"/>
          <w:sz w:val="16"/>
        </w:rPr>
        <w:t>G,</w:t>
      </w:r>
      <w:r>
        <w:rPr>
          <w:color w:val="231F20"/>
          <w:spacing w:val="-21"/>
          <w:sz w:val="16"/>
        </w:rPr>
        <w:t> </w:t>
      </w:r>
      <w:r>
        <w:rPr>
          <w:color w:val="231F20"/>
          <w:sz w:val="16"/>
        </w:rPr>
        <w:t>et</w:t>
      </w:r>
      <w:r>
        <w:rPr>
          <w:color w:val="231F20"/>
          <w:spacing w:val="-21"/>
          <w:sz w:val="16"/>
        </w:rPr>
        <w:t> </w:t>
      </w:r>
      <w:r>
        <w:rPr>
          <w:color w:val="231F20"/>
          <w:sz w:val="16"/>
        </w:rPr>
        <w:t>al.</w:t>
      </w:r>
      <w:r>
        <w:rPr>
          <w:color w:val="231F20"/>
          <w:spacing w:val="-21"/>
          <w:sz w:val="16"/>
        </w:rPr>
        <w:t> </w:t>
      </w:r>
      <w:r>
        <w:rPr>
          <w:color w:val="231F20"/>
          <w:sz w:val="16"/>
        </w:rPr>
        <w:t>Breastfeeding</w:t>
      </w:r>
      <w:r>
        <w:rPr>
          <w:color w:val="231F20"/>
          <w:spacing w:val="-21"/>
          <w:sz w:val="16"/>
        </w:rPr>
        <w:t> </w:t>
      </w:r>
      <w:r>
        <w:rPr>
          <w:color w:val="231F20"/>
          <w:sz w:val="16"/>
        </w:rPr>
        <w:t>status</w:t>
      </w:r>
      <w:r>
        <w:rPr>
          <w:color w:val="231F20"/>
          <w:spacing w:val="-21"/>
          <w:sz w:val="16"/>
        </w:rPr>
        <w:t> </w:t>
      </w:r>
      <w:r>
        <w:rPr>
          <w:color w:val="231F20"/>
          <w:sz w:val="16"/>
        </w:rPr>
        <w:t>as</w:t>
      </w:r>
      <w:r>
        <w:rPr>
          <w:color w:val="231F20"/>
          <w:spacing w:val="-21"/>
          <w:sz w:val="16"/>
        </w:rPr>
        <w:t> </w:t>
      </w:r>
      <w:r>
        <w:rPr>
          <w:color w:val="231F20"/>
          <w:sz w:val="16"/>
        </w:rPr>
        <w:t>a</w:t>
      </w:r>
      <w:r>
        <w:rPr>
          <w:color w:val="231F20"/>
          <w:spacing w:val="-21"/>
          <w:sz w:val="16"/>
        </w:rPr>
        <w:t> </w:t>
      </w:r>
      <w:r>
        <w:rPr>
          <w:color w:val="231F20"/>
          <w:sz w:val="16"/>
        </w:rPr>
        <w:t>pre- dictor</w:t>
      </w:r>
      <w:r>
        <w:rPr>
          <w:color w:val="231F20"/>
          <w:spacing w:val="-5"/>
          <w:sz w:val="16"/>
        </w:rPr>
        <w:t> </w:t>
      </w:r>
      <w:r>
        <w:rPr>
          <w:color w:val="231F20"/>
          <w:sz w:val="16"/>
        </w:rPr>
        <w:t>of</w:t>
      </w:r>
      <w:r>
        <w:rPr>
          <w:color w:val="231F20"/>
          <w:spacing w:val="-5"/>
          <w:sz w:val="16"/>
        </w:rPr>
        <w:t> </w:t>
      </w:r>
      <w:r>
        <w:rPr>
          <w:color w:val="231F20"/>
          <w:sz w:val="16"/>
        </w:rPr>
        <w:t>mortality</w:t>
      </w:r>
      <w:r>
        <w:rPr>
          <w:color w:val="231F20"/>
          <w:spacing w:val="-5"/>
          <w:sz w:val="16"/>
        </w:rPr>
        <w:t> </w:t>
      </w:r>
      <w:r>
        <w:rPr>
          <w:color w:val="231F20"/>
          <w:sz w:val="16"/>
        </w:rPr>
        <w:t>among</w:t>
      </w:r>
      <w:r>
        <w:rPr>
          <w:color w:val="231F20"/>
          <w:spacing w:val="-5"/>
          <w:sz w:val="16"/>
        </w:rPr>
        <w:t> </w:t>
      </w:r>
      <w:r>
        <w:rPr>
          <w:color w:val="231F20"/>
          <w:sz w:val="16"/>
        </w:rPr>
        <w:t>refugee</w:t>
      </w:r>
      <w:r>
        <w:rPr>
          <w:color w:val="231F20"/>
          <w:spacing w:val="-5"/>
          <w:sz w:val="16"/>
        </w:rPr>
        <w:t> </w:t>
      </w:r>
      <w:r>
        <w:rPr>
          <w:color w:val="231F20"/>
          <w:sz w:val="16"/>
        </w:rPr>
        <w:t>children</w:t>
      </w:r>
      <w:r>
        <w:rPr>
          <w:color w:val="231F20"/>
          <w:spacing w:val="-5"/>
          <w:sz w:val="16"/>
        </w:rPr>
        <w:t> </w:t>
      </w:r>
      <w:r>
        <w:rPr>
          <w:color w:val="231F20"/>
          <w:sz w:val="16"/>
        </w:rPr>
        <w:t>in</w:t>
      </w:r>
      <w:r>
        <w:rPr>
          <w:color w:val="231F20"/>
          <w:spacing w:val="-5"/>
          <w:sz w:val="16"/>
        </w:rPr>
        <w:t> </w:t>
      </w:r>
      <w:r>
        <w:rPr>
          <w:color w:val="231F20"/>
          <w:sz w:val="16"/>
        </w:rPr>
        <w:t>an</w:t>
      </w:r>
      <w:r>
        <w:rPr>
          <w:color w:val="231F20"/>
          <w:spacing w:val="-5"/>
          <w:sz w:val="16"/>
        </w:rPr>
        <w:t> </w:t>
      </w:r>
      <w:r>
        <w:rPr>
          <w:color w:val="231F20"/>
          <w:sz w:val="16"/>
        </w:rPr>
        <w:t>emergency</w:t>
      </w:r>
      <w:r>
        <w:rPr>
          <w:color w:val="231F20"/>
          <w:spacing w:val="-5"/>
          <w:sz w:val="16"/>
        </w:rPr>
        <w:t> </w:t>
      </w:r>
      <w:r>
        <w:rPr>
          <w:color w:val="231F20"/>
          <w:sz w:val="16"/>
        </w:rPr>
        <w:t>situation in</w:t>
      </w:r>
      <w:r>
        <w:rPr>
          <w:color w:val="231F20"/>
          <w:spacing w:val="-16"/>
          <w:sz w:val="16"/>
        </w:rPr>
        <w:t> </w:t>
      </w:r>
      <w:r>
        <w:rPr>
          <w:color w:val="231F20"/>
          <w:sz w:val="16"/>
        </w:rPr>
        <w:t>Guinea-Bissau.</w:t>
      </w:r>
      <w:r>
        <w:rPr>
          <w:color w:val="231F20"/>
          <w:spacing w:val="-16"/>
          <w:sz w:val="16"/>
        </w:rPr>
        <w:t> </w:t>
      </w:r>
      <w:r>
        <w:rPr>
          <w:i/>
          <w:color w:val="231F20"/>
          <w:sz w:val="16"/>
        </w:rPr>
        <w:t>Trop</w:t>
      </w:r>
      <w:r>
        <w:rPr>
          <w:i/>
          <w:color w:val="231F20"/>
          <w:spacing w:val="-10"/>
          <w:sz w:val="16"/>
        </w:rPr>
        <w:t> </w:t>
      </w:r>
      <w:r>
        <w:rPr>
          <w:i/>
          <w:color w:val="231F20"/>
          <w:spacing w:val="2"/>
          <w:sz w:val="16"/>
        </w:rPr>
        <w:t>Med</w:t>
      </w:r>
      <w:r>
        <w:rPr>
          <w:i/>
          <w:color w:val="231F20"/>
          <w:spacing w:val="-13"/>
          <w:sz w:val="16"/>
        </w:rPr>
        <w:t> </w:t>
      </w:r>
      <w:r>
        <w:rPr>
          <w:i/>
          <w:color w:val="231F20"/>
          <w:spacing w:val="2"/>
          <w:sz w:val="16"/>
        </w:rPr>
        <w:t>Int</w:t>
      </w:r>
      <w:r>
        <w:rPr>
          <w:i/>
          <w:color w:val="231F20"/>
          <w:spacing w:val="-14"/>
          <w:sz w:val="16"/>
        </w:rPr>
        <w:t> </w:t>
      </w:r>
      <w:r>
        <w:rPr>
          <w:i/>
          <w:color w:val="231F20"/>
          <w:spacing w:val="2"/>
          <w:sz w:val="16"/>
        </w:rPr>
        <w:t>Health.</w:t>
      </w:r>
      <w:r>
        <w:rPr>
          <w:i/>
          <w:color w:val="231F20"/>
          <w:spacing w:val="-14"/>
          <w:sz w:val="16"/>
        </w:rPr>
        <w:t> </w:t>
      </w:r>
      <w:r>
        <w:rPr>
          <w:color w:val="231F20"/>
          <w:sz w:val="16"/>
        </w:rPr>
        <w:t>2003:8(11);992-996.</w:t>
      </w:r>
    </w:p>
    <w:p>
      <w:pPr>
        <w:pStyle w:val="ListParagraph"/>
        <w:numPr>
          <w:ilvl w:val="0"/>
          <w:numId w:val="13"/>
        </w:numPr>
        <w:tabs>
          <w:tab w:pos="293" w:val="left" w:leader="none"/>
        </w:tabs>
        <w:spacing w:line="259" w:lineRule="auto" w:before="1" w:after="0"/>
        <w:ind w:left="291" w:right="1" w:hanging="190"/>
        <w:jc w:val="both"/>
        <w:rPr>
          <w:sz w:val="16"/>
        </w:rPr>
      </w:pPr>
      <w:r>
        <w:rPr>
          <w:color w:val="231F20"/>
          <w:spacing w:val="-4"/>
          <w:sz w:val="16"/>
        </w:rPr>
        <w:t>World </w:t>
      </w:r>
      <w:r>
        <w:rPr>
          <w:color w:val="231F20"/>
          <w:sz w:val="16"/>
        </w:rPr>
        <w:t>Health Organization. </w:t>
      </w:r>
      <w:r>
        <w:rPr>
          <w:i/>
          <w:color w:val="231F20"/>
          <w:spacing w:val="3"/>
          <w:sz w:val="16"/>
        </w:rPr>
        <w:t>Guiding </w:t>
      </w:r>
      <w:r>
        <w:rPr>
          <w:i/>
          <w:color w:val="231F20"/>
          <w:spacing w:val="4"/>
          <w:sz w:val="16"/>
        </w:rPr>
        <w:t>Principles for Feeding  </w:t>
      </w:r>
      <w:r>
        <w:rPr>
          <w:i/>
          <w:color w:val="231F20"/>
          <w:spacing w:val="3"/>
          <w:sz w:val="16"/>
        </w:rPr>
        <w:t>Infants </w:t>
      </w:r>
      <w:r>
        <w:rPr>
          <w:i/>
          <w:color w:val="231F20"/>
          <w:sz w:val="16"/>
        </w:rPr>
        <w:t>and Young </w:t>
      </w:r>
      <w:r>
        <w:rPr>
          <w:i/>
          <w:color w:val="231F20"/>
          <w:spacing w:val="4"/>
          <w:sz w:val="16"/>
        </w:rPr>
        <w:t>Children During </w:t>
      </w:r>
      <w:r>
        <w:rPr>
          <w:i/>
          <w:color w:val="231F20"/>
          <w:spacing w:val="5"/>
          <w:sz w:val="16"/>
        </w:rPr>
        <w:t>Emergencies</w:t>
      </w:r>
      <w:r>
        <w:rPr>
          <w:color w:val="231F20"/>
          <w:spacing w:val="5"/>
          <w:sz w:val="16"/>
        </w:rPr>
        <w:t>. </w:t>
      </w:r>
      <w:r>
        <w:rPr>
          <w:color w:val="231F20"/>
          <w:sz w:val="16"/>
        </w:rPr>
        <w:t>Geneva, Switzerland: </w:t>
      </w:r>
      <w:r>
        <w:rPr>
          <w:color w:val="231F20"/>
          <w:spacing w:val="-4"/>
          <w:sz w:val="16"/>
        </w:rPr>
        <w:t>World </w:t>
      </w:r>
      <w:r>
        <w:rPr>
          <w:color w:val="231F20"/>
          <w:sz w:val="16"/>
        </w:rPr>
        <w:t>Health Organization; 2004. http://www.who. int/nutrition/publications/emergencies/9241546069/en/. Accessed September</w:t>
      </w:r>
      <w:r>
        <w:rPr>
          <w:color w:val="231F20"/>
          <w:spacing w:val="-23"/>
          <w:sz w:val="16"/>
        </w:rPr>
        <w:t> </w:t>
      </w:r>
      <w:r>
        <w:rPr>
          <w:color w:val="231F20"/>
          <w:sz w:val="16"/>
        </w:rPr>
        <w:t>1,</w:t>
      </w:r>
      <w:r>
        <w:rPr>
          <w:color w:val="231F20"/>
          <w:spacing w:val="-23"/>
          <w:sz w:val="16"/>
        </w:rPr>
        <w:t> </w:t>
      </w:r>
      <w:r>
        <w:rPr>
          <w:color w:val="231F20"/>
          <w:sz w:val="16"/>
        </w:rPr>
        <w:t>2014.</w:t>
      </w:r>
    </w:p>
    <w:p>
      <w:pPr>
        <w:pStyle w:val="ListParagraph"/>
        <w:numPr>
          <w:ilvl w:val="0"/>
          <w:numId w:val="13"/>
        </w:numPr>
        <w:tabs>
          <w:tab w:pos="292" w:val="left" w:leader="none"/>
        </w:tabs>
        <w:spacing w:line="259" w:lineRule="auto" w:before="1" w:after="0"/>
        <w:ind w:left="291" w:right="0" w:hanging="190"/>
        <w:jc w:val="both"/>
        <w:rPr>
          <w:sz w:val="16"/>
        </w:rPr>
      </w:pPr>
      <w:r>
        <w:rPr>
          <w:color w:val="231F20"/>
          <w:spacing w:val="-4"/>
          <w:sz w:val="16"/>
        </w:rPr>
        <w:t>World </w:t>
      </w:r>
      <w:r>
        <w:rPr>
          <w:color w:val="231F20"/>
          <w:sz w:val="16"/>
        </w:rPr>
        <w:t>Vision. </w:t>
      </w:r>
      <w:r>
        <w:rPr>
          <w:i/>
          <w:color w:val="231F20"/>
          <w:spacing w:val="5"/>
          <w:sz w:val="16"/>
        </w:rPr>
        <w:t>Supporting </w:t>
      </w:r>
      <w:r>
        <w:rPr>
          <w:i/>
          <w:color w:val="231F20"/>
          <w:spacing w:val="4"/>
          <w:sz w:val="16"/>
        </w:rPr>
        <w:t>Breastfeeding </w:t>
      </w:r>
      <w:r>
        <w:rPr>
          <w:i/>
          <w:color w:val="231F20"/>
          <w:sz w:val="16"/>
        </w:rPr>
        <w:t>in </w:t>
      </w:r>
      <w:r>
        <w:rPr>
          <w:i/>
          <w:color w:val="231F20"/>
          <w:spacing w:val="5"/>
          <w:sz w:val="16"/>
        </w:rPr>
        <w:t>Emergencies: </w:t>
      </w:r>
      <w:r>
        <w:rPr>
          <w:i/>
          <w:color w:val="231F20"/>
          <w:spacing w:val="3"/>
          <w:sz w:val="16"/>
        </w:rPr>
        <w:t>The</w:t>
      </w:r>
      <w:r>
        <w:rPr>
          <w:i/>
          <w:color w:val="231F20"/>
          <w:spacing w:val="-21"/>
          <w:sz w:val="16"/>
        </w:rPr>
        <w:t> </w:t>
      </w:r>
      <w:r>
        <w:rPr>
          <w:i/>
          <w:color w:val="231F20"/>
          <w:spacing w:val="4"/>
          <w:sz w:val="16"/>
        </w:rPr>
        <w:t>Use </w:t>
      </w:r>
      <w:r>
        <w:rPr>
          <w:i/>
          <w:color w:val="231F20"/>
          <w:spacing w:val="3"/>
          <w:sz w:val="16"/>
        </w:rPr>
        <w:t>of Baby-Friendly </w:t>
      </w:r>
      <w:r>
        <w:rPr>
          <w:i/>
          <w:color w:val="231F20"/>
          <w:sz w:val="16"/>
        </w:rPr>
        <w:t>Tents</w:t>
      </w:r>
      <w:r>
        <w:rPr>
          <w:color w:val="231F20"/>
          <w:sz w:val="16"/>
        </w:rPr>
        <w:t>. Federal </w:t>
      </w:r>
      <w:r>
        <w:rPr>
          <w:color w:val="231F20"/>
          <w:spacing w:val="-8"/>
          <w:sz w:val="16"/>
        </w:rPr>
        <w:t>Way, </w:t>
      </w:r>
      <w:r>
        <w:rPr>
          <w:color w:val="231F20"/>
          <w:spacing w:val="-7"/>
          <w:sz w:val="16"/>
        </w:rPr>
        <w:t>WA: </w:t>
      </w:r>
      <w:r>
        <w:rPr>
          <w:color w:val="231F20"/>
          <w:spacing w:val="-4"/>
          <w:sz w:val="16"/>
        </w:rPr>
        <w:t>World </w:t>
      </w:r>
      <w:r>
        <w:rPr>
          <w:color w:val="231F20"/>
          <w:sz w:val="16"/>
        </w:rPr>
        <w:t>Vision; 2012. </w:t>
      </w:r>
      <w:hyperlink r:id="rId158">
        <w:r>
          <w:rPr>
            <w:color w:val="231F20"/>
            <w:sz w:val="16"/>
          </w:rPr>
          <w:t>http://www.wvi.org/nutrition/article/breastfeeding-emergencies.</w:t>
        </w:r>
      </w:hyperlink>
      <w:r>
        <w:rPr>
          <w:color w:val="231F20"/>
          <w:sz w:val="16"/>
        </w:rPr>
        <w:t> Ac- cessed</w:t>
      </w:r>
      <w:r>
        <w:rPr>
          <w:color w:val="231F20"/>
          <w:spacing w:val="-22"/>
          <w:sz w:val="16"/>
        </w:rPr>
        <w:t> </w:t>
      </w:r>
      <w:r>
        <w:rPr>
          <w:color w:val="231F20"/>
          <w:sz w:val="16"/>
        </w:rPr>
        <w:t>September</w:t>
      </w:r>
      <w:r>
        <w:rPr>
          <w:color w:val="231F20"/>
          <w:spacing w:val="-22"/>
          <w:sz w:val="16"/>
        </w:rPr>
        <w:t> </w:t>
      </w:r>
      <w:r>
        <w:rPr>
          <w:color w:val="231F20"/>
          <w:sz w:val="16"/>
        </w:rPr>
        <w:t>1,</w:t>
      </w:r>
      <w:r>
        <w:rPr>
          <w:color w:val="231F20"/>
          <w:spacing w:val="-22"/>
          <w:sz w:val="16"/>
        </w:rPr>
        <w:t> </w:t>
      </w:r>
      <w:r>
        <w:rPr>
          <w:color w:val="231F20"/>
          <w:sz w:val="16"/>
        </w:rPr>
        <w:t>2014.</w:t>
      </w:r>
    </w:p>
    <w:p>
      <w:pPr>
        <w:pStyle w:val="ListParagraph"/>
        <w:numPr>
          <w:ilvl w:val="0"/>
          <w:numId w:val="13"/>
        </w:numPr>
        <w:tabs>
          <w:tab w:pos="293" w:val="left" w:leader="none"/>
        </w:tabs>
        <w:spacing w:line="259" w:lineRule="auto" w:before="1" w:after="0"/>
        <w:ind w:left="291" w:right="1" w:hanging="190"/>
        <w:jc w:val="both"/>
        <w:rPr>
          <w:sz w:val="16"/>
        </w:rPr>
      </w:pPr>
      <w:r>
        <w:rPr>
          <w:color w:val="231F20"/>
          <w:sz w:val="16"/>
        </w:rPr>
        <w:t>Ellington SR, Kourtis, AP, Curtis KM, et al. Contraceptive</w:t>
      </w:r>
      <w:r>
        <w:rPr>
          <w:color w:val="231F20"/>
          <w:spacing w:val="-21"/>
          <w:sz w:val="16"/>
        </w:rPr>
        <w:t> </w:t>
      </w:r>
      <w:r>
        <w:rPr>
          <w:color w:val="231F20"/>
          <w:sz w:val="16"/>
        </w:rPr>
        <w:t>availabil- ity during an emergency response. </w:t>
      </w:r>
      <w:r>
        <w:rPr>
          <w:i/>
          <w:color w:val="231F20"/>
          <w:sz w:val="16"/>
        </w:rPr>
        <w:t>J Women’s </w:t>
      </w:r>
      <w:r>
        <w:rPr>
          <w:i/>
          <w:color w:val="231F20"/>
          <w:spacing w:val="2"/>
          <w:sz w:val="16"/>
        </w:rPr>
        <w:t>Health </w:t>
      </w:r>
      <w:r>
        <w:rPr>
          <w:i/>
          <w:color w:val="231F20"/>
          <w:spacing w:val="3"/>
          <w:sz w:val="16"/>
        </w:rPr>
        <w:t>(Larchmt). </w:t>
      </w:r>
      <w:r>
        <w:rPr>
          <w:color w:val="231F20"/>
          <w:w w:val="95"/>
          <w:sz w:val="16"/>
        </w:rPr>
        <w:t>2013;22(3):189-193. doi:</w:t>
      </w:r>
      <w:r>
        <w:rPr>
          <w:color w:val="231F20"/>
          <w:spacing w:val="29"/>
          <w:w w:val="95"/>
          <w:sz w:val="16"/>
        </w:rPr>
        <w:t> </w:t>
      </w:r>
      <w:r>
        <w:rPr>
          <w:color w:val="231F20"/>
          <w:w w:val="95"/>
          <w:sz w:val="16"/>
        </w:rPr>
        <w:t>10.1089/jwh.2012.4178.</w:t>
      </w:r>
    </w:p>
    <w:p>
      <w:pPr>
        <w:pStyle w:val="ListParagraph"/>
        <w:numPr>
          <w:ilvl w:val="0"/>
          <w:numId w:val="13"/>
        </w:numPr>
        <w:tabs>
          <w:tab w:pos="293" w:val="left" w:leader="none"/>
        </w:tabs>
        <w:spacing w:line="259" w:lineRule="auto" w:before="1" w:after="0"/>
        <w:ind w:left="291" w:right="1" w:hanging="190"/>
        <w:jc w:val="both"/>
        <w:rPr>
          <w:sz w:val="16"/>
        </w:rPr>
      </w:pPr>
      <w:r>
        <w:rPr/>
        <w:pict>
          <v:line style="position:absolute;mso-position-horizontal-relative:page;mso-position-vertical-relative:paragraph;z-index:-84016" from="210.753006pt,37.218674pt" to="213.147006pt,37.218674pt" stroked="true" strokeweight=".405pt" strokecolor="#000000">
            <w10:wrap type="none"/>
          </v:line>
        </w:pict>
      </w:r>
      <w:r>
        <w:rPr>
          <w:color w:val="231F20"/>
          <w:spacing w:val="-2"/>
          <w:sz w:val="16"/>
        </w:rPr>
        <w:t>Pan </w:t>
      </w:r>
      <w:r>
        <w:rPr>
          <w:color w:val="231F20"/>
          <w:sz w:val="16"/>
        </w:rPr>
        <w:t>American Health Organization  </w:t>
      </w:r>
      <w:r>
        <w:rPr>
          <w:color w:val="231F20"/>
          <w:spacing w:val="-3"/>
          <w:sz w:val="16"/>
        </w:rPr>
        <w:t>[PAHO].  </w:t>
      </w:r>
      <w:r>
        <w:rPr>
          <w:i/>
          <w:color w:val="231F20"/>
          <w:spacing w:val="4"/>
          <w:sz w:val="16"/>
        </w:rPr>
        <w:t>Recommendations  for Contraceptive </w:t>
      </w:r>
      <w:r>
        <w:rPr>
          <w:i/>
          <w:color w:val="231F20"/>
          <w:sz w:val="16"/>
        </w:rPr>
        <w:t>Care in </w:t>
      </w:r>
      <w:r>
        <w:rPr>
          <w:i/>
          <w:color w:val="231F20"/>
          <w:spacing w:val="5"/>
          <w:sz w:val="16"/>
        </w:rPr>
        <w:t>Emergencies</w:t>
      </w:r>
      <w:r>
        <w:rPr>
          <w:color w:val="231F20"/>
          <w:spacing w:val="5"/>
          <w:sz w:val="16"/>
        </w:rPr>
        <w:t>. </w:t>
      </w:r>
      <w:r>
        <w:rPr>
          <w:color w:val="231F20"/>
          <w:spacing w:val="-3"/>
          <w:sz w:val="16"/>
        </w:rPr>
        <w:t>Washington, </w:t>
      </w:r>
      <w:r>
        <w:rPr>
          <w:color w:val="231F20"/>
          <w:sz w:val="16"/>
        </w:rPr>
        <w:t>DC: Re- gional Office of the </w:t>
      </w:r>
      <w:r>
        <w:rPr>
          <w:color w:val="231F20"/>
          <w:spacing w:val="-4"/>
          <w:sz w:val="16"/>
        </w:rPr>
        <w:t>World </w:t>
      </w:r>
      <w:r>
        <w:rPr>
          <w:color w:val="231F20"/>
          <w:sz w:val="16"/>
        </w:rPr>
        <w:t>Health Organization; 2014. http:// </w:t>
      </w:r>
      <w:hyperlink r:id="rId159">
        <w:r>
          <w:rPr>
            <w:color w:val="231F20"/>
            <w:spacing w:val="-1"/>
            <w:sz w:val="16"/>
          </w:rPr>
          <w:t>www.paho.org/disasters/index.php?option</w:t>
        </w:r>
        <w:r>
          <w:rPr>
            <w:rFonts w:ascii="Arial"/>
            <w:color w:val="231F20"/>
            <w:spacing w:val="-1"/>
            <w:sz w:val="16"/>
          </w:rPr>
          <w:t>=</w:t>
        </w:r>
        <w:r>
          <w:rPr>
            <w:color w:val="231F20"/>
            <w:spacing w:val="-1"/>
            <w:sz w:val="16"/>
          </w:rPr>
          <w:t>com</w:t>
        </w:r>
      </w:hyperlink>
      <w:r>
        <w:rPr>
          <w:color w:val="231F20"/>
          <w:spacing w:val="30"/>
          <w:sz w:val="16"/>
        </w:rPr>
        <w:t> </w:t>
      </w:r>
      <w:r>
        <w:rPr>
          <w:color w:val="231F20"/>
          <w:sz w:val="16"/>
        </w:rPr>
        <w:t>content&amp;view</w:t>
      </w:r>
    </w:p>
    <w:p>
      <w:pPr>
        <w:spacing w:line="259" w:lineRule="auto" w:before="0"/>
        <w:ind w:left="291" w:right="110" w:firstLine="0"/>
        <w:jc w:val="left"/>
        <w:rPr>
          <w:sz w:val="16"/>
        </w:rPr>
      </w:pPr>
      <w:r>
        <w:rPr>
          <w:rFonts w:ascii="Arial"/>
          <w:color w:val="231F20"/>
          <w:sz w:val="16"/>
        </w:rPr>
        <w:t>=</w:t>
      </w:r>
      <w:r>
        <w:rPr>
          <w:color w:val="231F20"/>
          <w:sz w:val="16"/>
        </w:rPr>
        <w:t>article&amp;id</w:t>
      </w:r>
      <w:r>
        <w:rPr>
          <w:rFonts w:ascii="Arial"/>
          <w:color w:val="231F20"/>
          <w:sz w:val="16"/>
        </w:rPr>
        <w:t>=</w:t>
      </w:r>
      <w:r>
        <w:rPr>
          <w:color w:val="231F20"/>
          <w:sz w:val="16"/>
        </w:rPr>
        <w:t>739:recommendations-for-contraceptive-care-in- emergencies&amp;Itemid</w:t>
      </w:r>
      <w:r>
        <w:rPr>
          <w:rFonts w:ascii="Arial"/>
          <w:color w:val="231F20"/>
          <w:sz w:val="16"/>
        </w:rPr>
        <w:t>=</w:t>
      </w:r>
      <w:r>
        <w:rPr>
          <w:color w:val="231F20"/>
          <w:sz w:val="16"/>
        </w:rPr>
        <w:t>800&amp;lang</w:t>
      </w:r>
      <w:r>
        <w:rPr>
          <w:rFonts w:ascii="Arial"/>
          <w:color w:val="231F20"/>
          <w:sz w:val="16"/>
        </w:rPr>
        <w:t>=</w:t>
      </w:r>
      <w:r>
        <w:rPr>
          <w:color w:val="231F20"/>
          <w:sz w:val="16"/>
        </w:rPr>
        <w:t>en. Accessed September 1, 2014.</w:t>
      </w:r>
    </w:p>
    <w:p>
      <w:pPr>
        <w:pStyle w:val="ListParagraph"/>
        <w:numPr>
          <w:ilvl w:val="0"/>
          <w:numId w:val="13"/>
        </w:numPr>
        <w:tabs>
          <w:tab w:pos="293" w:val="left" w:leader="none"/>
        </w:tabs>
        <w:spacing w:line="259" w:lineRule="auto" w:before="1" w:after="0"/>
        <w:ind w:left="291" w:right="1" w:hanging="190"/>
        <w:jc w:val="both"/>
        <w:rPr>
          <w:sz w:val="16"/>
        </w:rPr>
      </w:pPr>
      <w:r>
        <w:rPr>
          <w:color w:val="231F20"/>
          <w:spacing w:val="-4"/>
          <w:sz w:val="16"/>
        </w:rPr>
        <w:t>World </w:t>
      </w:r>
      <w:r>
        <w:rPr>
          <w:color w:val="231F20"/>
          <w:sz w:val="16"/>
        </w:rPr>
        <w:t>Health Organization. </w:t>
      </w:r>
      <w:r>
        <w:rPr>
          <w:i/>
          <w:color w:val="231F20"/>
          <w:spacing w:val="3"/>
          <w:sz w:val="16"/>
        </w:rPr>
        <w:t>Clinical </w:t>
      </w:r>
      <w:r>
        <w:rPr>
          <w:i/>
          <w:color w:val="231F20"/>
          <w:spacing w:val="2"/>
          <w:sz w:val="16"/>
        </w:rPr>
        <w:t>Management </w:t>
      </w:r>
      <w:r>
        <w:rPr>
          <w:i/>
          <w:color w:val="231F20"/>
          <w:spacing w:val="3"/>
          <w:sz w:val="16"/>
        </w:rPr>
        <w:t>of </w:t>
      </w:r>
      <w:r>
        <w:rPr>
          <w:i/>
          <w:color w:val="231F20"/>
          <w:spacing w:val="4"/>
          <w:sz w:val="16"/>
        </w:rPr>
        <w:t>Rape </w:t>
      </w:r>
      <w:r>
        <w:rPr>
          <w:i/>
          <w:color w:val="231F20"/>
          <w:spacing w:val="2"/>
          <w:sz w:val="16"/>
        </w:rPr>
        <w:t>Sur- </w:t>
      </w:r>
      <w:r>
        <w:rPr>
          <w:i/>
          <w:color w:val="231F20"/>
          <w:spacing w:val="4"/>
          <w:w w:val="95"/>
          <w:sz w:val="16"/>
        </w:rPr>
        <w:t>vivors:</w:t>
      </w:r>
      <w:r>
        <w:rPr>
          <w:i/>
          <w:color w:val="231F20"/>
          <w:spacing w:val="-6"/>
          <w:w w:val="95"/>
          <w:sz w:val="16"/>
        </w:rPr>
        <w:t> </w:t>
      </w:r>
      <w:r>
        <w:rPr>
          <w:i/>
          <w:color w:val="231F20"/>
          <w:spacing w:val="5"/>
          <w:w w:val="95"/>
          <w:sz w:val="16"/>
        </w:rPr>
        <w:t>Developing</w:t>
      </w:r>
      <w:r>
        <w:rPr>
          <w:i/>
          <w:color w:val="231F20"/>
          <w:spacing w:val="4"/>
          <w:w w:val="95"/>
          <w:sz w:val="16"/>
        </w:rPr>
        <w:t> </w:t>
      </w:r>
      <w:r>
        <w:rPr>
          <w:i/>
          <w:color w:val="231F20"/>
          <w:spacing w:val="5"/>
          <w:w w:val="95"/>
          <w:sz w:val="16"/>
        </w:rPr>
        <w:t>Protocols</w:t>
      </w:r>
      <w:r>
        <w:rPr>
          <w:i/>
          <w:color w:val="231F20"/>
          <w:spacing w:val="-1"/>
          <w:w w:val="95"/>
          <w:sz w:val="16"/>
        </w:rPr>
        <w:t> </w:t>
      </w:r>
      <w:r>
        <w:rPr>
          <w:i/>
          <w:color w:val="231F20"/>
          <w:spacing w:val="4"/>
          <w:w w:val="95"/>
          <w:sz w:val="16"/>
        </w:rPr>
        <w:t>for</w:t>
      </w:r>
      <w:r>
        <w:rPr>
          <w:i/>
          <w:color w:val="231F20"/>
          <w:spacing w:val="-2"/>
          <w:w w:val="95"/>
          <w:sz w:val="16"/>
        </w:rPr>
        <w:t> </w:t>
      </w:r>
      <w:r>
        <w:rPr>
          <w:i/>
          <w:color w:val="231F20"/>
          <w:spacing w:val="6"/>
          <w:w w:val="95"/>
          <w:sz w:val="16"/>
        </w:rPr>
        <w:t>Refugees</w:t>
      </w:r>
      <w:r>
        <w:rPr>
          <w:i/>
          <w:color w:val="231F20"/>
          <w:spacing w:val="-1"/>
          <w:w w:val="95"/>
          <w:sz w:val="16"/>
        </w:rPr>
        <w:t> </w:t>
      </w:r>
      <w:r>
        <w:rPr>
          <w:i/>
          <w:color w:val="231F20"/>
          <w:w w:val="95"/>
          <w:sz w:val="16"/>
        </w:rPr>
        <w:t>and</w:t>
      </w:r>
      <w:r>
        <w:rPr>
          <w:i/>
          <w:color w:val="231F20"/>
          <w:spacing w:val="-2"/>
          <w:w w:val="95"/>
          <w:sz w:val="16"/>
        </w:rPr>
        <w:t> </w:t>
      </w:r>
      <w:r>
        <w:rPr>
          <w:i/>
          <w:color w:val="231F20"/>
          <w:spacing w:val="3"/>
          <w:w w:val="95"/>
          <w:sz w:val="16"/>
        </w:rPr>
        <w:t>Internally</w:t>
      </w:r>
      <w:r>
        <w:rPr>
          <w:i/>
          <w:color w:val="231F20"/>
          <w:spacing w:val="-4"/>
          <w:w w:val="95"/>
          <w:sz w:val="16"/>
        </w:rPr>
        <w:t> </w:t>
      </w:r>
      <w:r>
        <w:rPr>
          <w:i/>
          <w:color w:val="231F20"/>
          <w:spacing w:val="4"/>
          <w:w w:val="95"/>
          <w:sz w:val="16"/>
        </w:rPr>
        <w:t>Displaced </w:t>
      </w:r>
      <w:r>
        <w:rPr>
          <w:i/>
          <w:color w:val="231F20"/>
          <w:spacing w:val="4"/>
          <w:sz w:val="16"/>
        </w:rPr>
        <w:t>Persons</w:t>
      </w:r>
      <w:r>
        <w:rPr>
          <w:color w:val="231F20"/>
          <w:spacing w:val="4"/>
          <w:sz w:val="16"/>
        </w:rPr>
        <w:t>. </w:t>
      </w:r>
      <w:r>
        <w:rPr>
          <w:color w:val="231F20"/>
          <w:sz w:val="16"/>
        </w:rPr>
        <w:t>Geneva,  Switzerland:  </w:t>
      </w:r>
      <w:r>
        <w:rPr>
          <w:color w:val="231F20"/>
          <w:spacing w:val="-4"/>
          <w:sz w:val="16"/>
        </w:rPr>
        <w:t>World  </w:t>
      </w:r>
      <w:r>
        <w:rPr>
          <w:color w:val="231F20"/>
          <w:sz w:val="16"/>
        </w:rPr>
        <w:t>Health  Organization.</w:t>
      </w:r>
      <w:r>
        <w:rPr>
          <w:color w:val="231F20"/>
          <w:spacing w:val="9"/>
          <w:sz w:val="16"/>
        </w:rPr>
        <w:t> </w:t>
      </w:r>
      <w:r>
        <w:rPr>
          <w:color w:val="231F20"/>
          <w:sz w:val="16"/>
        </w:rPr>
        <w:t>2004.</w:t>
      </w:r>
    </w:p>
    <w:p>
      <w:pPr>
        <w:spacing w:line="259" w:lineRule="auto" w:before="52"/>
        <w:ind w:left="291" w:right="295" w:firstLine="0"/>
        <w:jc w:val="left"/>
        <w:rPr>
          <w:sz w:val="16"/>
        </w:rPr>
      </w:pPr>
      <w:r>
        <w:rPr/>
        <w:br w:type="column"/>
      </w:r>
      <w:hyperlink r:id="rId160">
        <w:r>
          <w:rPr>
            <w:color w:val="231F20"/>
            <w:sz w:val="16"/>
          </w:rPr>
          <w:t>http://www.who.int/reproductivehealth/publications/emergencies/</w:t>
        </w:r>
      </w:hyperlink>
      <w:r>
        <w:rPr>
          <w:color w:val="231F20"/>
          <w:sz w:val="16"/>
        </w:rPr>
        <w:t> </w:t>
      </w:r>
      <w:r>
        <w:rPr>
          <w:color w:val="231F20"/>
          <w:w w:val="95"/>
          <w:sz w:val="16"/>
        </w:rPr>
        <w:t>924159263X/en/. Accessed September 1, 2014.</w:t>
      </w:r>
    </w:p>
    <w:p>
      <w:pPr>
        <w:pStyle w:val="ListParagraph"/>
        <w:numPr>
          <w:ilvl w:val="0"/>
          <w:numId w:val="13"/>
        </w:numPr>
        <w:tabs>
          <w:tab w:pos="293" w:val="left" w:leader="none"/>
        </w:tabs>
        <w:spacing w:line="259" w:lineRule="auto" w:before="1" w:after="0"/>
        <w:ind w:left="291" w:right="111" w:hanging="190"/>
        <w:jc w:val="both"/>
        <w:rPr>
          <w:sz w:val="16"/>
        </w:rPr>
      </w:pPr>
      <w:r>
        <w:rPr>
          <w:color w:val="231F20"/>
          <w:sz w:val="16"/>
        </w:rPr>
        <w:t>Coffey KC. Is there a role  for  expired  medications  in  devel-  oping countries? </w:t>
      </w:r>
      <w:r>
        <w:rPr>
          <w:i/>
          <w:color w:val="231F20"/>
          <w:spacing w:val="3"/>
          <w:sz w:val="16"/>
        </w:rPr>
        <w:t>Clin </w:t>
      </w:r>
      <w:r>
        <w:rPr>
          <w:i/>
          <w:color w:val="231F20"/>
          <w:spacing w:val="2"/>
          <w:sz w:val="16"/>
        </w:rPr>
        <w:t>Pediatr (Phila). </w:t>
      </w:r>
      <w:r>
        <w:rPr>
          <w:color w:val="231F20"/>
          <w:sz w:val="16"/>
        </w:rPr>
        <w:t>2013;52(1):7-9. doi: 10.1177/0009922812448956.</w:t>
      </w:r>
    </w:p>
    <w:p>
      <w:pPr>
        <w:pStyle w:val="ListParagraph"/>
        <w:numPr>
          <w:ilvl w:val="0"/>
          <w:numId w:val="13"/>
        </w:numPr>
        <w:tabs>
          <w:tab w:pos="293" w:val="left" w:leader="none"/>
        </w:tabs>
        <w:spacing w:line="240" w:lineRule="auto" w:before="1" w:after="0"/>
        <w:ind w:left="292" w:right="0" w:hanging="191"/>
        <w:jc w:val="left"/>
        <w:rPr>
          <w:sz w:val="16"/>
        </w:rPr>
      </w:pPr>
      <w:r>
        <w:rPr>
          <w:color w:val="231F20"/>
          <w:sz w:val="16"/>
        </w:rPr>
        <w:t>Hogerzeil HV, Couper MR, Gray R. Guidelines for drug </w:t>
      </w:r>
      <w:r>
        <w:rPr>
          <w:color w:val="231F20"/>
          <w:spacing w:val="33"/>
          <w:sz w:val="16"/>
        </w:rPr>
        <w:t> </w:t>
      </w:r>
      <w:r>
        <w:rPr>
          <w:color w:val="231F20"/>
          <w:sz w:val="16"/>
        </w:rPr>
        <w:t>donations.</w:t>
      </w:r>
    </w:p>
    <w:p>
      <w:pPr>
        <w:spacing w:before="15"/>
        <w:ind w:left="291" w:right="295" w:firstLine="0"/>
        <w:jc w:val="left"/>
        <w:rPr>
          <w:sz w:val="16"/>
        </w:rPr>
      </w:pPr>
      <w:r>
        <w:rPr>
          <w:i/>
          <w:color w:val="231F20"/>
          <w:w w:val="95"/>
          <w:sz w:val="16"/>
        </w:rPr>
        <w:t>BMJ. </w:t>
      </w:r>
      <w:r>
        <w:rPr>
          <w:color w:val="231F20"/>
          <w:w w:val="95"/>
          <w:sz w:val="16"/>
        </w:rPr>
        <w:t>1997;314(7082):737-40.</w:t>
      </w:r>
    </w:p>
    <w:p>
      <w:pPr>
        <w:pStyle w:val="ListParagraph"/>
        <w:numPr>
          <w:ilvl w:val="0"/>
          <w:numId w:val="13"/>
        </w:numPr>
        <w:tabs>
          <w:tab w:pos="293" w:val="left" w:leader="none"/>
        </w:tabs>
        <w:spacing w:line="259" w:lineRule="auto" w:before="15" w:after="0"/>
        <w:ind w:left="291" w:right="111" w:hanging="190"/>
        <w:jc w:val="both"/>
        <w:rPr>
          <w:sz w:val="16"/>
        </w:rPr>
      </w:pPr>
      <w:r>
        <w:rPr>
          <w:color w:val="231F20"/>
          <w:sz w:val="16"/>
        </w:rPr>
        <w:t>Bero L, Carson B, Moller H, Hill S. </w:t>
      </w:r>
      <w:r>
        <w:rPr>
          <w:color w:val="231F20"/>
          <w:spacing w:val="-8"/>
          <w:sz w:val="16"/>
        </w:rPr>
        <w:t>To </w:t>
      </w:r>
      <w:r>
        <w:rPr>
          <w:color w:val="231F20"/>
          <w:sz w:val="16"/>
        </w:rPr>
        <w:t>give is better than to re- ceive: compliance with WHO guidelines for drug donations dur-   ing</w:t>
      </w:r>
      <w:r>
        <w:rPr>
          <w:color w:val="231F20"/>
          <w:spacing w:val="-8"/>
          <w:sz w:val="16"/>
        </w:rPr>
        <w:t> </w:t>
      </w:r>
      <w:r>
        <w:rPr>
          <w:color w:val="231F20"/>
          <w:sz w:val="16"/>
        </w:rPr>
        <w:t>2000-2008.</w:t>
      </w:r>
      <w:r>
        <w:rPr>
          <w:color w:val="231F20"/>
          <w:spacing w:val="-8"/>
          <w:sz w:val="16"/>
        </w:rPr>
        <w:t> </w:t>
      </w:r>
      <w:r>
        <w:rPr>
          <w:i/>
          <w:color w:val="231F20"/>
          <w:spacing w:val="4"/>
          <w:sz w:val="16"/>
        </w:rPr>
        <w:t>Bull</w:t>
      </w:r>
      <w:r>
        <w:rPr>
          <w:i/>
          <w:color w:val="231F20"/>
          <w:spacing w:val="-6"/>
          <w:sz w:val="16"/>
        </w:rPr>
        <w:t> </w:t>
      </w:r>
      <w:r>
        <w:rPr>
          <w:i/>
          <w:color w:val="231F20"/>
          <w:sz w:val="16"/>
        </w:rPr>
        <w:t>World</w:t>
      </w:r>
      <w:r>
        <w:rPr>
          <w:i/>
          <w:color w:val="231F20"/>
          <w:spacing w:val="-5"/>
          <w:sz w:val="16"/>
        </w:rPr>
        <w:t> </w:t>
      </w:r>
      <w:r>
        <w:rPr>
          <w:i/>
          <w:color w:val="231F20"/>
          <w:spacing w:val="2"/>
          <w:sz w:val="16"/>
        </w:rPr>
        <w:t>Health</w:t>
      </w:r>
      <w:r>
        <w:rPr>
          <w:i/>
          <w:color w:val="231F20"/>
          <w:spacing w:val="-5"/>
          <w:sz w:val="16"/>
        </w:rPr>
        <w:t> </w:t>
      </w:r>
      <w:r>
        <w:rPr>
          <w:i/>
          <w:color w:val="231F20"/>
          <w:spacing w:val="4"/>
          <w:sz w:val="16"/>
        </w:rPr>
        <w:t>Organ.</w:t>
      </w:r>
      <w:r>
        <w:rPr>
          <w:i/>
          <w:color w:val="231F20"/>
          <w:spacing w:val="-6"/>
          <w:sz w:val="16"/>
        </w:rPr>
        <w:t> </w:t>
      </w:r>
      <w:r>
        <w:rPr>
          <w:color w:val="231F20"/>
          <w:sz w:val="16"/>
        </w:rPr>
        <w:t>2010;88(12):922-929.</w:t>
      </w:r>
      <w:r>
        <w:rPr>
          <w:color w:val="231F20"/>
          <w:spacing w:val="-8"/>
          <w:sz w:val="16"/>
        </w:rPr>
        <w:t> </w:t>
      </w:r>
      <w:r>
        <w:rPr>
          <w:color w:val="231F20"/>
          <w:sz w:val="16"/>
        </w:rPr>
        <w:t>doi </w:t>
      </w:r>
      <w:r>
        <w:rPr>
          <w:color w:val="231F20"/>
          <w:spacing w:val="-3"/>
          <w:sz w:val="16"/>
        </w:rPr>
        <w:t>10.2471/BLT.10.079764.</w:t>
      </w:r>
    </w:p>
    <w:p>
      <w:pPr>
        <w:pStyle w:val="ListParagraph"/>
        <w:numPr>
          <w:ilvl w:val="0"/>
          <w:numId w:val="13"/>
        </w:numPr>
        <w:tabs>
          <w:tab w:pos="292" w:val="left" w:leader="none"/>
        </w:tabs>
        <w:spacing w:line="259" w:lineRule="auto" w:before="1" w:after="0"/>
        <w:ind w:left="291" w:right="111" w:hanging="190"/>
        <w:jc w:val="both"/>
        <w:rPr>
          <w:sz w:val="16"/>
        </w:rPr>
      </w:pPr>
      <w:r>
        <w:rPr>
          <w:color w:val="231F20"/>
          <w:spacing w:val="-4"/>
          <w:sz w:val="16"/>
        </w:rPr>
        <w:t>World </w:t>
      </w:r>
      <w:r>
        <w:rPr>
          <w:color w:val="231F20"/>
          <w:sz w:val="16"/>
        </w:rPr>
        <w:t>Health Organization, Churches’ Action for Health of the </w:t>
      </w:r>
      <w:r>
        <w:rPr>
          <w:color w:val="231F20"/>
          <w:spacing w:val="-4"/>
          <w:sz w:val="16"/>
        </w:rPr>
        <w:t>World </w:t>
      </w:r>
      <w:r>
        <w:rPr>
          <w:color w:val="231F20"/>
          <w:sz w:val="16"/>
        </w:rPr>
        <w:t>Council of Churches,  ECHO  International  Health  Ser-  vices Ltd, et  al.  </w:t>
      </w:r>
      <w:r>
        <w:rPr>
          <w:i/>
          <w:color w:val="231F20"/>
          <w:sz w:val="16"/>
        </w:rPr>
        <w:t>Safe  </w:t>
      </w:r>
      <w:r>
        <w:rPr>
          <w:i/>
          <w:color w:val="231F20"/>
          <w:spacing w:val="5"/>
          <w:sz w:val="16"/>
        </w:rPr>
        <w:t>Disposal  </w:t>
      </w:r>
      <w:r>
        <w:rPr>
          <w:i/>
          <w:color w:val="231F20"/>
          <w:spacing w:val="3"/>
          <w:sz w:val="16"/>
        </w:rPr>
        <w:t>of  </w:t>
      </w:r>
      <w:r>
        <w:rPr>
          <w:i/>
          <w:color w:val="231F20"/>
          <w:sz w:val="16"/>
        </w:rPr>
        <w:t>Unwanted  </w:t>
      </w:r>
      <w:r>
        <w:rPr>
          <w:i/>
          <w:color w:val="231F20"/>
          <w:spacing w:val="3"/>
          <w:sz w:val="16"/>
        </w:rPr>
        <w:t>Pharmaceuticals  </w:t>
      </w:r>
      <w:r>
        <w:rPr>
          <w:i/>
          <w:color w:val="231F20"/>
          <w:sz w:val="16"/>
        </w:rPr>
        <w:t>in and </w:t>
      </w:r>
      <w:r>
        <w:rPr>
          <w:i/>
          <w:color w:val="231F20"/>
          <w:spacing w:val="3"/>
          <w:sz w:val="16"/>
        </w:rPr>
        <w:t>After </w:t>
      </w:r>
      <w:r>
        <w:rPr>
          <w:i/>
          <w:color w:val="231F20"/>
          <w:spacing w:val="5"/>
          <w:sz w:val="16"/>
        </w:rPr>
        <w:t>Emergencies: </w:t>
      </w:r>
      <w:r>
        <w:rPr>
          <w:i/>
          <w:color w:val="231F20"/>
          <w:spacing w:val="4"/>
          <w:sz w:val="16"/>
        </w:rPr>
        <w:t>Interagency Guidelines</w:t>
      </w:r>
      <w:r>
        <w:rPr>
          <w:color w:val="231F20"/>
          <w:spacing w:val="4"/>
          <w:sz w:val="16"/>
        </w:rPr>
        <w:t>. </w:t>
      </w:r>
      <w:r>
        <w:rPr>
          <w:color w:val="231F20"/>
          <w:sz w:val="16"/>
        </w:rPr>
        <w:t>Geneva, Switzerland: </w:t>
      </w:r>
      <w:r>
        <w:rPr>
          <w:color w:val="231F20"/>
          <w:spacing w:val="-4"/>
          <w:sz w:val="16"/>
        </w:rPr>
        <w:t>World </w:t>
      </w:r>
      <w:r>
        <w:rPr>
          <w:color w:val="231F20"/>
          <w:sz w:val="16"/>
        </w:rPr>
        <w:t>Health Organization; 1999. </w:t>
      </w:r>
      <w:hyperlink r:id="rId161">
        <w:r>
          <w:rPr>
            <w:color w:val="231F20"/>
            <w:sz w:val="16"/>
          </w:rPr>
          <w:t>http://apps.who.</w:t>
        </w:r>
      </w:hyperlink>
      <w:r>
        <w:rPr>
          <w:color w:val="231F20"/>
          <w:sz w:val="16"/>
        </w:rPr>
        <w:t> int/medicinedocs/en/d/Jwhozip51e/.</w:t>
      </w:r>
      <w:r>
        <w:rPr>
          <w:color w:val="231F20"/>
          <w:spacing w:val="-22"/>
          <w:sz w:val="16"/>
        </w:rPr>
        <w:t> </w:t>
      </w:r>
      <w:r>
        <w:rPr>
          <w:color w:val="231F20"/>
          <w:sz w:val="16"/>
        </w:rPr>
        <w:t>Accessed</w:t>
      </w:r>
      <w:r>
        <w:rPr>
          <w:color w:val="231F20"/>
          <w:spacing w:val="-22"/>
          <w:sz w:val="16"/>
        </w:rPr>
        <w:t> </w:t>
      </w:r>
      <w:r>
        <w:rPr>
          <w:color w:val="231F20"/>
          <w:sz w:val="16"/>
        </w:rPr>
        <w:t>September</w:t>
      </w:r>
      <w:r>
        <w:rPr>
          <w:color w:val="231F20"/>
          <w:spacing w:val="-22"/>
          <w:sz w:val="16"/>
        </w:rPr>
        <w:t> </w:t>
      </w:r>
      <w:r>
        <w:rPr>
          <w:color w:val="231F20"/>
          <w:sz w:val="16"/>
        </w:rPr>
        <w:t>1,</w:t>
      </w:r>
      <w:r>
        <w:rPr>
          <w:color w:val="231F20"/>
          <w:spacing w:val="-22"/>
          <w:sz w:val="16"/>
        </w:rPr>
        <w:t> </w:t>
      </w:r>
      <w:r>
        <w:rPr>
          <w:color w:val="231F20"/>
          <w:sz w:val="16"/>
        </w:rPr>
        <w:t>2014.</w:t>
      </w:r>
    </w:p>
    <w:p>
      <w:pPr>
        <w:pStyle w:val="ListParagraph"/>
        <w:numPr>
          <w:ilvl w:val="0"/>
          <w:numId w:val="13"/>
        </w:numPr>
        <w:tabs>
          <w:tab w:pos="293" w:val="left" w:leader="none"/>
        </w:tabs>
        <w:spacing w:line="259" w:lineRule="auto" w:before="1" w:after="0"/>
        <w:ind w:left="291" w:right="110" w:hanging="190"/>
        <w:jc w:val="both"/>
        <w:rPr>
          <w:sz w:val="16"/>
        </w:rPr>
      </w:pPr>
      <w:r>
        <w:rPr>
          <w:color w:val="231F20"/>
          <w:spacing w:val="-4"/>
          <w:sz w:val="16"/>
        </w:rPr>
        <w:t>World </w:t>
      </w:r>
      <w:r>
        <w:rPr>
          <w:color w:val="231F20"/>
          <w:sz w:val="16"/>
        </w:rPr>
        <w:t>Health Organization. </w:t>
      </w:r>
      <w:r>
        <w:rPr>
          <w:i/>
          <w:color w:val="231F20"/>
          <w:spacing w:val="2"/>
          <w:sz w:val="16"/>
        </w:rPr>
        <w:t>WHO </w:t>
      </w:r>
      <w:r>
        <w:rPr>
          <w:i/>
          <w:color w:val="231F20"/>
          <w:spacing w:val="3"/>
          <w:sz w:val="16"/>
        </w:rPr>
        <w:t>Model List of Essential </w:t>
      </w:r>
      <w:r>
        <w:rPr>
          <w:i/>
          <w:color w:val="231F20"/>
          <w:spacing w:val="4"/>
          <w:sz w:val="16"/>
        </w:rPr>
        <w:t>Medicines, </w:t>
      </w:r>
      <w:r>
        <w:rPr>
          <w:i/>
          <w:color w:val="231F20"/>
          <w:spacing w:val="2"/>
          <w:sz w:val="16"/>
        </w:rPr>
        <w:t>18</w:t>
      </w:r>
      <w:r>
        <w:rPr>
          <w:i/>
          <w:color w:val="231F20"/>
          <w:spacing w:val="2"/>
          <w:position w:val="6"/>
          <w:sz w:val="9"/>
        </w:rPr>
        <w:t>th </w:t>
      </w:r>
      <w:r>
        <w:rPr>
          <w:i/>
          <w:color w:val="231F20"/>
          <w:spacing w:val="3"/>
          <w:sz w:val="16"/>
        </w:rPr>
        <w:t>List</w:t>
      </w:r>
      <w:r>
        <w:rPr>
          <w:color w:val="231F20"/>
          <w:spacing w:val="3"/>
          <w:sz w:val="16"/>
        </w:rPr>
        <w:t>. </w:t>
      </w:r>
      <w:r>
        <w:rPr>
          <w:color w:val="231F20"/>
          <w:sz w:val="16"/>
        </w:rPr>
        <w:t>Geneva, Switzerland: </w:t>
      </w:r>
      <w:r>
        <w:rPr>
          <w:color w:val="231F20"/>
          <w:spacing w:val="-4"/>
          <w:sz w:val="16"/>
        </w:rPr>
        <w:t>World </w:t>
      </w:r>
      <w:r>
        <w:rPr>
          <w:color w:val="231F20"/>
          <w:sz w:val="16"/>
        </w:rPr>
        <w:t>Health Or- ganization;      2013.     </w:t>
      </w:r>
      <w:r>
        <w:rPr>
          <w:color w:val="231F20"/>
          <w:spacing w:val="3"/>
          <w:sz w:val="16"/>
        </w:rPr>
        <w:t> </w:t>
      </w:r>
      <w:hyperlink r:id="rId142">
        <w:r>
          <w:rPr>
            <w:color w:val="231F20"/>
            <w:sz w:val="16"/>
          </w:rPr>
          <w:t>http://www.who.int/medicines/publications/</w:t>
        </w:r>
      </w:hyperlink>
    </w:p>
    <w:p>
      <w:pPr>
        <w:spacing w:before="1"/>
        <w:ind w:left="291" w:right="295" w:firstLine="0"/>
        <w:jc w:val="left"/>
        <w:rPr>
          <w:sz w:val="16"/>
        </w:rPr>
      </w:pPr>
      <w:r>
        <w:rPr>
          <w:color w:val="231F20"/>
          <w:sz w:val="16"/>
        </w:rPr>
        <w:t>essentialmedicines/en/. Accessed September 1, 2014.</w:t>
      </w:r>
    </w:p>
    <w:p>
      <w:pPr>
        <w:pStyle w:val="ListParagraph"/>
        <w:numPr>
          <w:ilvl w:val="0"/>
          <w:numId w:val="13"/>
        </w:numPr>
        <w:tabs>
          <w:tab w:pos="293" w:val="left" w:leader="none"/>
        </w:tabs>
        <w:spacing w:line="259" w:lineRule="auto" w:before="15" w:after="0"/>
        <w:ind w:left="291" w:right="111" w:hanging="190"/>
        <w:jc w:val="both"/>
        <w:rPr>
          <w:sz w:val="16"/>
        </w:rPr>
      </w:pPr>
      <w:r>
        <w:rPr/>
        <w:pict>
          <v:line style="position:absolute;mso-position-horizontal-relative:page;mso-position-vertical-relative:paragraph;z-index:-83992" from="379.845001pt,27.94211pt" to="382.239001pt,27.94211pt" stroked="true" strokeweight=".405pt" strokecolor="#000000">
            <w10:wrap type="none"/>
          </v:line>
        </w:pict>
      </w:r>
      <w:r>
        <w:rPr>
          <w:color w:val="231F20"/>
          <w:spacing w:val="-4"/>
          <w:sz w:val="16"/>
        </w:rPr>
        <w:t>World </w:t>
      </w:r>
      <w:r>
        <w:rPr>
          <w:color w:val="231F20"/>
          <w:sz w:val="16"/>
        </w:rPr>
        <w:t>Health Organization. </w:t>
      </w:r>
      <w:r>
        <w:rPr>
          <w:i/>
          <w:color w:val="231F20"/>
          <w:spacing w:val="4"/>
          <w:sz w:val="16"/>
        </w:rPr>
        <w:t>Guidelines for </w:t>
      </w:r>
      <w:r>
        <w:rPr>
          <w:i/>
          <w:color w:val="231F20"/>
          <w:spacing w:val="3"/>
          <w:sz w:val="16"/>
        </w:rPr>
        <w:t>Medicine </w:t>
      </w:r>
      <w:r>
        <w:rPr>
          <w:i/>
          <w:color w:val="231F20"/>
          <w:spacing w:val="4"/>
          <w:sz w:val="16"/>
        </w:rPr>
        <w:t>Donations</w:t>
      </w:r>
      <w:r>
        <w:rPr>
          <w:color w:val="231F20"/>
          <w:spacing w:val="4"/>
          <w:sz w:val="16"/>
        </w:rPr>
        <w:t>. </w:t>
      </w:r>
      <w:r>
        <w:rPr>
          <w:color w:val="231F20"/>
          <w:sz w:val="16"/>
        </w:rPr>
        <w:t>Geneva, Switzerland: </w:t>
      </w:r>
      <w:r>
        <w:rPr>
          <w:color w:val="231F20"/>
          <w:spacing w:val="-4"/>
          <w:sz w:val="16"/>
        </w:rPr>
        <w:t>World </w:t>
      </w:r>
      <w:r>
        <w:rPr>
          <w:color w:val="231F20"/>
          <w:sz w:val="16"/>
        </w:rPr>
        <w:t>Health Organization; 2011. http:// </w:t>
      </w:r>
      <w:hyperlink r:id="rId162">
        <w:r>
          <w:rPr>
            <w:color w:val="231F20"/>
            <w:spacing w:val="-1"/>
            <w:sz w:val="16"/>
          </w:rPr>
          <w:t>www.who.int/selection</w:t>
        </w:r>
      </w:hyperlink>
      <w:r>
        <w:rPr>
          <w:color w:val="231F20"/>
          <w:spacing w:val="5"/>
          <w:sz w:val="16"/>
        </w:rPr>
        <w:t> </w:t>
      </w:r>
      <w:r>
        <w:rPr>
          <w:color w:val="231F20"/>
          <w:spacing w:val="-1"/>
          <w:sz w:val="16"/>
        </w:rPr>
        <w:t>medicines/emergencies/guidelines</w:t>
      </w:r>
    </w:p>
    <w:p>
      <w:pPr>
        <w:spacing w:before="1"/>
        <w:ind w:left="339" w:right="295" w:firstLine="0"/>
        <w:jc w:val="left"/>
        <w:rPr>
          <w:sz w:val="16"/>
        </w:rPr>
      </w:pPr>
      <w:r>
        <w:rPr/>
        <w:pict>
          <v:line style="position:absolute;mso-position-horizontal-relative:page;mso-position-vertical-relative:paragraph;z-index:-83968" from="306.630005pt,7.315736pt" to="309.024005pt,7.315736pt" stroked="true" strokeweight=".405pt" strokecolor="#000000">
            <w10:wrap type="none"/>
          </v:line>
        </w:pict>
      </w:r>
      <w:r>
        <w:rPr/>
        <w:pict>
          <v:line style="position:absolute;mso-position-horizontal-relative:page;mso-position-vertical-relative:paragraph;z-index:-83944" from="338.96701pt,7.315736pt" to="341.36101pt,7.315736pt" stroked="true" strokeweight=".405pt" strokecolor="#000000">
            <w10:wrap type="none"/>
          </v:line>
        </w:pict>
      </w:r>
      <w:r>
        <w:rPr>
          <w:color w:val="231F20"/>
          <w:sz w:val="16"/>
        </w:rPr>
        <w:t>medicine donations/en/. Accessed September 1, 2014.</w:t>
      </w:r>
    </w:p>
    <w:p>
      <w:pPr>
        <w:pStyle w:val="ListParagraph"/>
        <w:numPr>
          <w:ilvl w:val="0"/>
          <w:numId w:val="13"/>
        </w:numPr>
        <w:tabs>
          <w:tab w:pos="293" w:val="left" w:leader="none"/>
        </w:tabs>
        <w:spacing w:line="259" w:lineRule="auto" w:before="15" w:after="0"/>
        <w:ind w:left="291" w:right="110" w:hanging="190"/>
        <w:jc w:val="both"/>
        <w:rPr>
          <w:sz w:val="16"/>
        </w:rPr>
      </w:pPr>
      <w:r>
        <w:rPr>
          <w:color w:val="231F20"/>
          <w:spacing w:val="-3"/>
          <w:sz w:val="16"/>
        </w:rPr>
        <w:t>Fox</w:t>
      </w:r>
      <w:r>
        <w:rPr>
          <w:color w:val="231F20"/>
          <w:spacing w:val="-24"/>
          <w:sz w:val="16"/>
        </w:rPr>
        <w:t> </w:t>
      </w:r>
      <w:r>
        <w:rPr>
          <w:color w:val="231F20"/>
          <w:sz w:val="16"/>
        </w:rPr>
        <w:t>JH,</w:t>
      </w:r>
      <w:r>
        <w:rPr>
          <w:color w:val="231F20"/>
          <w:spacing w:val="-24"/>
          <w:sz w:val="16"/>
        </w:rPr>
        <w:t> </w:t>
      </w:r>
      <w:r>
        <w:rPr>
          <w:color w:val="231F20"/>
          <w:sz w:val="16"/>
        </w:rPr>
        <w:t>Burkle</w:t>
      </w:r>
      <w:r>
        <w:rPr>
          <w:color w:val="231F20"/>
          <w:spacing w:val="-24"/>
          <w:sz w:val="16"/>
        </w:rPr>
        <w:t> </w:t>
      </w:r>
      <w:r>
        <w:rPr>
          <w:color w:val="231F20"/>
          <w:sz w:val="16"/>
        </w:rPr>
        <w:t>FM,</w:t>
      </w:r>
      <w:r>
        <w:rPr>
          <w:color w:val="231F20"/>
          <w:spacing w:val="-24"/>
          <w:sz w:val="16"/>
        </w:rPr>
        <w:t> </w:t>
      </w:r>
      <w:r>
        <w:rPr>
          <w:color w:val="231F20"/>
          <w:sz w:val="16"/>
        </w:rPr>
        <w:t>Bass</w:t>
      </w:r>
      <w:r>
        <w:rPr>
          <w:color w:val="231F20"/>
          <w:spacing w:val="-24"/>
          <w:sz w:val="16"/>
        </w:rPr>
        <w:t> </w:t>
      </w:r>
      <w:r>
        <w:rPr>
          <w:color w:val="231F20"/>
          <w:sz w:val="16"/>
        </w:rPr>
        <w:t>J,</w:t>
      </w:r>
      <w:r>
        <w:rPr>
          <w:color w:val="231F20"/>
          <w:spacing w:val="-24"/>
          <w:sz w:val="16"/>
        </w:rPr>
        <w:t> </w:t>
      </w:r>
      <w:r>
        <w:rPr>
          <w:color w:val="231F20"/>
          <w:sz w:val="16"/>
        </w:rPr>
        <w:t>Pia</w:t>
      </w:r>
      <w:r>
        <w:rPr>
          <w:color w:val="231F20"/>
          <w:spacing w:val="-24"/>
          <w:sz w:val="16"/>
        </w:rPr>
        <w:t> </w:t>
      </w:r>
      <w:r>
        <w:rPr>
          <w:color w:val="231F20"/>
          <w:spacing w:val="-5"/>
          <w:sz w:val="16"/>
        </w:rPr>
        <w:t>FA,</w:t>
      </w:r>
      <w:r>
        <w:rPr>
          <w:color w:val="231F20"/>
          <w:spacing w:val="-24"/>
          <w:sz w:val="16"/>
        </w:rPr>
        <w:t> </w:t>
      </w:r>
      <w:r>
        <w:rPr>
          <w:color w:val="231F20"/>
          <w:sz w:val="16"/>
        </w:rPr>
        <w:t>Epstein</w:t>
      </w:r>
      <w:r>
        <w:rPr>
          <w:color w:val="231F20"/>
          <w:spacing w:val="-24"/>
          <w:sz w:val="16"/>
        </w:rPr>
        <w:t> </w:t>
      </w:r>
      <w:r>
        <w:rPr>
          <w:color w:val="231F20"/>
          <w:sz w:val="16"/>
        </w:rPr>
        <w:t>JL,</w:t>
      </w:r>
      <w:r>
        <w:rPr>
          <w:color w:val="231F20"/>
          <w:spacing w:val="-24"/>
          <w:sz w:val="16"/>
        </w:rPr>
        <w:t> </w:t>
      </w:r>
      <w:r>
        <w:rPr>
          <w:color w:val="231F20"/>
          <w:sz w:val="16"/>
        </w:rPr>
        <w:t>Markenson</w:t>
      </w:r>
      <w:r>
        <w:rPr>
          <w:color w:val="231F20"/>
          <w:spacing w:val="-24"/>
          <w:sz w:val="16"/>
        </w:rPr>
        <w:t> </w:t>
      </w:r>
      <w:r>
        <w:rPr>
          <w:color w:val="231F20"/>
          <w:sz w:val="16"/>
        </w:rPr>
        <w:t>D.</w:t>
      </w:r>
      <w:r>
        <w:rPr>
          <w:color w:val="231F20"/>
          <w:spacing w:val="-24"/>
          <w:sz w:val="16"/>
        </w:rPr>
        <w:t> </w:t>
      </w:r>
      <w:r>
        <w:rPr>
          <w:color w:val="231F20"/>
          <w:sz w:val="16"/>
        </w:rPr>
        <w:t>Effective- ness</w:t>
      </w:r>
      <w:r>
        <w:rPr>
          <w:color w:val="231F20"/>
          <w:spacing w:val="-12"/>
          <w:sz w:val="16"/>
        </w:rPr>
        <w:t> </w:t>
      </w:r>
      <w:r>
        <w:rPr>
          <w:color w:val="231F20"/>
          <w:sz w:val="16"/>
        </w:rPr>
        <w:t>of</w:t>
      </w:r>
      <w:r>
        <w:rPr>
          <w:color w:val="231F20"/>
          <w:spacing w:val="-12"/>
          <w:sz w:val="16"/>
        </w:rPr>
        <w:t> </w:t>
      </w:r>
      <w:r>
        <w:rPr>
          <w:color w:val="231F20"/>
          <w:sz w:val="16"/>
        </w:rPr>
        <w:t>psychological</w:t>
      </w:r>
      <w:r>
        <w:rPr>
          <w:color w:val="231F20"/>
          <w:spacing w:val="-12"/>
          <w:sz w:val="16"/>
        </w:rPr>
        <w:t> </w:t>
      </w:r>
      <w:r>
        <w:rPr>
          <w:color w:val="231F20"/>
          <w:sz w:val="16"/>
        </w:rPr>
        <w:t>first</w:t>
      </w:r>
      <w:r>
        <w:rPr>
          <w:color w:val="231F20"/>
          <w:spacing w:val="-12"/>
          <w:sz w:val="16"/>
        </w:rPr>
        <w:t> </w:t>
      </w:r>
      <w:r>
        <w:rPr>
          <w:color w:val="231F20"/>
          <w:sz w:val="16"/>
        </w:rPr>
        <w:t>aid</w:t>
      </w:r>
      <w:r>
        <w:rPr>
          <w:color w:val="231F20"/>
          <w:spacing w:val="-12"/>
          <w:sz w:val="16"/>
        </w:rPr>
        <w:t> </w:t>
      </w:r>
      <w:r>
        <w:rPr>
          <w:color w:val="231F20"/>
          <w:sz w:val="16"/>
        </w:rPr>
        <w:t>as</w:t>
      </w:r>
      <w:r>
        <w:rPr>
          <w:color w:val="231F20"/>
          <w:spacing w:val="-12"/>
          <w:sz w:val="16"/>
        </w:rPr>
        <w:t> </w:t>
      </w:r>
      <w:r>
        <w:rPr>
          <w:color w:val="231F20"/>
          <w:sz w:val="16"/>
        </w:rPr>
        <w:t>a</w:t>
      </w:r>
      <w:r>
        <w:rPr>
          <w:color w:val="231F20"/>
          <w:spacing w:val="-12"/>
          <w:sz w:val="16"/>
        </w:rPr>
        <w:t> </w:t>
      </w:r>
      <w:r>
        <w:rPr>
          <w:color w:val="231F20"/>
          <w:sz w:val="16"/>
        </w:rPr>
        <w:t>disaster</w:t>
      </w:r>
      <w:r>
        <w:rPr>
          <w:color w:val="231F20"/>
          <w:spacing w:val="-12"/>
          <w:sz w:val="16"/>
        </w:rPr>
        <w:t> </w:t>
      </w:r>
      <w:r>
        <w:rPr>
          <w:color w:val="231F20"/>
          <w:sz w:val="16"/>
        </w:rPr>
        <w:t>intervention</w:t>
      </w:r>
      <w:r>
        <w:rPr>
          <w:color w:val="231F20"/>
          <w:spacing w:val="-11"/>
          <w:sz w:val="16"/>
        </w:rPr>
        <w:t> </w:t>
      </w:r>
      <w:r>
        <w:rPr>
          <w:color w:val="231F20"/>
          <w:sz w:val="16"/>
        </w:rPr>
        <w:t>tool:</w:t>
      </w:r>
      <w:r>
        <w:rPr>
          <w:color w:val="231F20"/>
          <w:spacing w:val="-12"/>
          <w:sz w:val="16"/>
        </w:rPr>
        <w:t> </w:t>
      </w:r>
      <w:r>
        <w:rPr>
          <w:color w:val="231F20"/>
          <w:sz w:val="16"/>
        </w:rPr>
        <w:t>Research analysis of peer-reviewed literature from 1999-2010. </w:t>
      </w:r>
      <w:r>
        <w:rPr>
          <w:i/>
          <w:color w:val="231F20"/>
          <w:spacing w:val="3"/>
          <w:sz w:val="16"/>
        </w:rPr>
        <w:t>Disaster </w:t>
      </w:r>
      <w:r>
        <w:rPr>
          <w:i/>
          <w:color w:val="231F20"/>
          <w:spacing w:val="4"/>
          <w:sz w:val="16"/>
        </w:rPr>
        <w:t>Med </w:t>
      </w:r>
      <w:r>
        <w:rPr>
          <w:i/>
          <w:color w:val="231F20"/>
          <w:spacing w:val="3"/>
          <w:w w:val="95"/>
          <w:sz w:val="16"/>
        </w:rPr>
        <w:t>Public </w:t>
      </w:r>
      <w:r>
        <w:rPr>
          <w:i/>
          <w:color w:val="231F20"/>
          <w:spacing w:val="2"/>
          <w:w w:val="95"/>
          <w:sz w:val="16"/>
        </w:rPr>
        <w:t>Health </w:t>
      </w:r>
      <w:r>
        <w:rPr>
          <w:i/>
          <w:color w:val="231F20"/>
          <w:spacing w:val="4"/>
          <w:w w:val="95"/>
          <w:sz w:val="16"/>
        </w:rPr>
        <w:t>Prep. </w:t>
      </w:r>
      <w:r>
        <w:rPr>
          <w:color w:val="231F20"/>
          <w:w w:val="95"/>
          <w:sz w:val="16"/>
        </w:rPr>
        <w:t>2012;6(3):247-252. doi: </w:t>
      </w:r>
      <w:r>
        <w:rPr>
          <w:color w:val="231F20"/>
          <w:spacing w:val="7"/>
          <w:w w:val="95"/>
          <w:sz w:val="16"/>
        </w:rPr>
        <w:t> </w:t>
      </w:r>
      <w:r>
        <w:rPr>
          <w:color w:val="231F20"/>
          <w:w w:val="95"/>
          <w:sz w:val="16"/>
        </w:rPr>
        <w:t>10:1001/dmp.2012.39.</w:t>
      </w:r>
    </w:p>
    <w:p>
      <w:pPr>
        <w:pStyle w:val="ListParagraph"/>
        <w:numPr>
          <w:ilvl w:val="0"/>
          <w:numId w:val="13"/>
        </w:numPr>
        <w:tabs>
          <w:tab w:pos="292" w:val="left" w:leader="none"/>
        </w:tabs>
        <w:spacing w:line="259" w:lineRule="auto" w:before="1" w:after="0"/>
        <w:ind w:left="291" w:right="111" w:hanging="190"/>
        <w:jc w:val="both"/>
        <w:rPr>
          <w:sz w:val="16"/>
        </w:rPr>
      </w:pPr>
      <w:r>
        <w:rPr/>
        <w:pict>
          <v:line style="position:absolute;mso-position-horizontal-relative:page;mso-position-vertical-relative:paragraph;z-index:-83920" from="331.488007pt,37.206627pt" to="333.882007pt,37.206627pt" stroked="true" strokeweight=".405pt" strokecolor="#000000">
            <w10:wrap type="none"/>
          </v:line>
        </w:pict>
      </w:r>
      <w:r>
        <w:rPr/>
        <w:pict>
          <v:line style="position:absolute;mso-position-horizontal-relative:page;mso-position-vertical-relative:paragraph;z-index:-83896" from="356.463013pt,37.206627pt" to="358.857013pt,37.206627pt" stroked="true" strokeweight=".405pt" strokecolor="#000000">
            <w10:wrap type="none"/>
          </v:line>
        </w:pict>
      </w:r>
      <w:r>
        <w:rPr>
          <w:color w:val="231F20"/>
          <w:sz w:val="16"/>
        </w:rPr>
        <w:t>Schreiber M. </w:t>
      </w:r>
      <w:r>
        <w:rPr>
          <w:i/>
          <w:color w:val="231F20"/>
          <w:spacing w:val="4"/>
          <w:sz w:val="16"/>
        </w:rPr>
        <w:t>The </w:t>
      </w:r>
      <w:r>
        <w:rPr>
          <w:i/>
          <w:color w:val="231F20"/>
          <w:spacing w:val="2"/>
          <w:sz w:val="16"/>
        </w:rPr>
        <w:t>PsySTART </w:t>
      </w:r>
      <w:r>
        <w:rPr>
          <w:i/>
          <w:color w:val="231F20"/>
          <w:spacing w:val="3"/>
          <w:sz w:val="16"/>
        </w:rPr>
        <w:t>Rapid </w:t>
      </w:r>
      <w:r>
        <w:rPr>
          <w:i/>
          <w:color w:val="231F20"/>
          <w:sz w:val="16"/>
        </w:rPr>
        <w:t>Mental </w:t>
      </w:r>
      <w:r>
        <w:rPr>
          <w:i/>
          <w:color w:val="231F20"/>
          <w:spacing w:val="2"/>
          <w:sz w:val="16"/>
        </w:rPr>
        <w:t>Health </w:t>
      </w:r>
      <w:r>
        <w:rPr>
          <w:i/>
          <w:color w:val="231F20"/>
          <w:sz w:val="16"/>
        </w:rPr>
        <w:t>Triage and </w:t>
      </w:r>
      <w:r>
        <w:rPr>
          <w:i/>
          <w:color w:val="231F20"/>
          <w:spacing w:val="4"/>
          <w:sz w:val="16"/>
        </w:rPr>
        <w:t>Incident </w:t>
      </w:r>
      <w:r>
        <w:rPr>
          <w:i/>
          <w:color w:val="231F20"/>
          <w:spacing w:val="2"/>
          <w:sz w:val="16"/>
        </w:rPr>
        <w:t>Management </w:t>
      </w:r>
      <w:r>
        <w:rPr>
          <w:i/>
          <w:color w:val="231F20"/>
          <w:spacing w:val="4"/>
          <w:sz w:val="16"/>
        </w:rPr>
        <w:t>System</w:t>
      </w:r>
      <w:r>
        <w:rPr>
          <w:color w:val="231F20"/>
          <w:spacing w:val="4"/>
          <w:sz w:val="16"/>
        </w:rPr>
        <w:t>. </w:t>
      </w:r>
      <w:r>
        <w:rPr>
          <w:color w:val="231F20"/>
          <w:sz w:val="16"/>
        </w:rPr>
        <w:t>Irvine, CA: University of Cali- fornia, Irvine School of Medicine; 2012. </w:t>
      </w:r>
      <w:hyperlink r:id="rId163">
        <w:r>
          <w:rPr>
            <w:color w:val="231F20"/>
            <w:sz w:val="16"/>
          </w:rPr>
          <w:t>http://www.cdms.uci.edu/</w:t>
        </w:r>
      </w:hyperlink>
      <w:r>
        <w:rPr>
          <w:color w:val="231F20"/>
          <w:sz w:val="16"/>
        </w:rPr>
        <w:t> disaster</w:t>
      </w:r>
      <w:r>
        <w:rPr>
          <w:color w:val="231F20"/>
          <w:spacing w:val="-1"/>
          <w:sz w:val="16"/>
        </w:rPr>
        <w:t> </w:t>
      </w:r>
      <w:r>
        <w:rPr>
          <w:color w:val="231F20"/>
          <w:sz w:val="16"/>
        </w:rPr>
        <w:t>mental</w:t>
      </w:r>
      <w:r>
        <w:rPr>
          <w:color w:val="231F20"/>
          <w:spacing w:val="-1"/>
          <w:sz w:val="16"/>
        </w:rPr>
        <w:t> </w:t>
      </w:r>
      <w:r>
        <w:rPr>
          <w:color w:val="231F20"/>
          <w:sz w:val="16"/>
        </w:rPr>
        <w:t>health.asp.</w:t>
      </w:r>
      <w:r>
        <w:rPr>
          <w:color w:val="231F20"/>
          <w:spacing w:val="-15"/>
          <w:sz w:val="16"/>
        </w:rPr>
        <w:t> </w:t>
      </w:r>
      <w:r>
        <w:rPr>
          <w:color w:val="231F20"/>
          <w:sz w:val="16"/>
        </w:rPr>
        <w:t>Accessed</w:t>
      </w:r>
      <w:r>
        <w:rPr>
          <w:color w:val="231F20"/>
          <w:spacing w:val="-15"/>
          <w:sz w:val="16"/>
        </w:rPr>
        <w:t> </w:t>
      </w:r>
      <w:r>
        <w:rPr>
          <w:color w:val="231F20"/>
          <w:sz w:val="16"/>
        </w:rPr>
        <w:t>September</w:t>
      </w:r>
      <w:r>
        <w:rPr>
          <w:color w:val="231F20"/>
          <w:spacing w:val="-15"/>
          <w:sz w:val="16"/>
        </w:rPr>
        <w:t> </w:t>
      </w:r>
      <w:r>
        <w:rPr>
          <w:color w:val="231F20"/>
          <w:sz w:val="16"/>
        </w:rPr>
        <w:t>4,</w:t>
      </w:r>
      <w:r>
        <w:rPr>
          <w:color w:val="231F20"/>
          <w:spacing w:val="-15"/>
          <w:sz w:val="16"/>
        </w:rPr>
        <w:t> </w:t>
      </w:r>
      <w:r>
        <w:rPr>
          <w:color w:val="231F20"/>
          <w:sz w:val="16"/>
        </w:rPr>
        <w:t>2014.</w:t>
      </w:r>
    </w:p>
    <w:p>
      <w:pPr>
        <w:pStyle w:val="ListParagraph"/>
        <w:numPr>
          <w:ilvl w:val="0"/>
          <w:numId w:val="13"/>
        </w:numPr>
        <w:tabs>
          <w:tab w:pos="293" w:val="left" w:leader="none"/>
        </w:tabs>
        <w:spacing w:line="259" w:lineRule="auto" w:before="1" w:after="0"/>
        <w:ind w:left="291" w:right="110" w:hanging="190"/>
        <w:jc w:val="both"/>
        <w:rPr>
          <w:sz w:val="16"/>
        </w:rPr>
      </w:pPr>
      <w:r>
        <w:rPr>
          <w:color w:val="231F20"/>
          <w:spacing w:val="-3"/>
          <w:sz w:val="16"/>
        </w:rPr>
        <w:t>Hunt</w:t>
      </w:r>
      <w:r>
        <w:rPr>
          <w:color w:val="231F20"/>
          <w:spacing w:val="-14"/>
          <w:sz w:val="16"/>
        </w:rPr>
        <w:t> </w:t>
      </w:r>
      <w:r>
        <w:rPr>
          <w:color w:val="231F20"/>
          <w:sz w:val="16"/>
        </w:rPr>
        <w:t>MR.</w:t>
      </w:r>
      <w:r>
        <w:rPr>
          <w:color w:val="231F20"/>
          <w:spacing w:val="-15"/>
          <w:sz w:val="16"/>
        </w:rPr>
        <w:t> </w:t>
      </w:r>
      <w:r>
        <w:rPr>
          <w:color w:val="231F20"/>
          <w:sz w:val="16"/>
        </w:rPr>
        <w:t>Establishing</w:t>
      </w:r>
      <w:r>
        <w:rPr>
          <w:color w:val="231F20"/>
          <w:spacing w:val="-14"/>
          <w:sz w:val="16"/>
        </w:rPr>
        <w:t> </w:t>
      </w:r>
      <w:r>
        <w:rPr>
          <w:color w:val="231F20"/>
          <w:sz w:val="16"/>
        </w:rPr>
        <w:t>moral</w:t>
      </w:r>
      <w:r>
        <w:rPr>
          <w:color w:val="231F20"/>
          <w:spacing w:val="-14"/>
          <w:sz w:val="16"/>
        </w:rPr>
        <w:t> </w:t>
      </w:r>
      <w:r>
        <w:rPr>
          <w:color w:val="231F20"/>
          <w:sz w:val="16"/>
        </w:rPr>
        <w:t>bearings:</w:t>
      </w:r>
      <w:r>
        <w:rPr>
          <w:color w:val="231F20"/>
          <w:spacing w:val="-14"/>
          <w:sz w:val="16"/>
        </w:rPr>
        <w:t> </w:t>
      </w:r>
      <w:r>
        <w:rPr>
          <w:color w:val="231F20"/>
          <w:sz w:val="16"/>
        </w:rPr>
        <w:t>Ethics</w:t>
      </w:r>
      <w:r>
        <w:rPr>
          <w:color w:val="231F20"/>
          <w:spacing w:val="-15"/>
          <w:sz w:val="16"/>
        </w:rPr>
        <w:t> </w:t>
      </w:r>
      <w:r>
        <w:rPr>
          <w:color w:val="231F20"/>
          <w:sz w:val="16"/>
        </w:rPr>
        <w:t>&amp;</w:t>
      </w:r>
      <w:r>
        <w:rPr>
          <w:color w:val="231F20"/>
          <w:spacing w:val="-14"/>
          <w:sz w:val="16"/>
        </w:rPr>
        <w:t> </w:t>
      </w:r>
      <w:r>
        <w:rPr>
          <w:color w:val="231F20"/>
          <w:sz w:val="16"/>
        </w:rPr>
        <w:t>expatriate</w:t>
      </w:r>
      <w:r>
        <w:rPr>
          <w:color w:val="231F20"/>
          <w:spacing w:val="-14"/>
          <w:sz w:val="16"/>
        </w:rPr>
        <w:t> </w:t>
      </w:r>
      <w:r>
        <w:rPr>
          <w:color w:val="231F20"/>
          <w:sz w:val="16"/>
        </w:rPr>
        <w:t>health</w:t>
      </w:r>
      <w:r>
        <w:rPr>
          <w:color w:val="231F20"/>
          <w:spacing w:val="-14"/>
          <w:sz w:val="16"/>
        </w:rPr>
        <w:t> </w:t>
      </w:r>
      <w:r>
        <w:rPr>
          <w:color w:val="231F20"/>
          <w:sz w:val="16"/>
        </w:rPr>
        <w:t>care professionals in humanitarian work. </w:t>
      </w:r>
      <w:r>
        <w:rPr>
          <w:i/>
          <w:color w:val="231F20"/>
          <w:spacing w:val="3"/>
          <w:sz w:val="16"/>
        </w:rPr>
        <w:t>Disasters. </w:t>
      </w:r>
      <w:r>
        <w:rPr>
          <w:color w:val="231F20"/>
          <w:sz w:val="16"/>
        </w:rPr>
        <w:t>2011;35(3):606-622. </w:t>
      </w:r>
      <w:r>
        <w:rPr>
          <w:color w:val="231F20"/>
          <w:w w:val="95"/>
          <w:sz w:val="16"/>
        </w:rPr>
        <w:t>doi:</w:t>
      </w:r>
      <w:r>
        <w:rPr>
          <w:color w:val="231F20"/>
          <w:spacing w:val="18"/>
          <w:w w:val="95"/>
          <w:sz w:val="16"/>
        </w:rPr>
        <w:t> </w:t>
      </w:r>
      <w:r>
        <w:rPr>
          <w:color w:val="231F20"/>
          <w:w w:val="95"/>
          <w:sz w:val="16"/>
        </w:rPr>
        <w:t>10.1111/j.1467-7717.2011.01232.x.</w:t>
      </w:r>
    </w:p>
    <w:p>
      <w:pPr>
        <w:pStyle w:val="ListParagraph"/>
        <w:numPr>
          <w:ilvl w:val="0"/>
          <w:numId w:val="13"/>
        </w:numPr>
        <w:tabs>
          <w:tab w:pos="293" w:val="left" w:leader="none"/>
        </w:tabs>
        <w:spacing w:line="259" w:lineRule="auto" w:before="1" w:after="0"/>
        <w:ind w:left="291" w:right="111" w:hanging="190"/>
        <w:jc w:val="both"/>
        <w:rPr>
          <w:sz w:val="16"/>
        </w:rPr>
      </w:pPr>
      <w:r>
        <w:rPr>
          <w:color w:val="231F20"/>
          <w:spacing w:val="-3"/>
          <w:sz w:val="16"/>
        </w:rPr>
        <w:t>Hunt </w:t>
      </w:r>
      <w:r>
        <w:rPr>
          <w:color w:val="231F20"/>
          <w:sz w:val="16"/>
        </w:rPr>
        <w:t>MR, Schwartz L, Fraser V. </w:t>
      </w:r>
      <w:r>
        <w:rPr>
          <w:color w:val="231F20"/>
          <w:spacing w:val="-3"/>
          <w:sz w:val="16"/>
        </w:rPr>
        <w:t>“How </w:t>
      </w:r>
      <w:r>
        <w:rPr>
          <w:color w:val="231F20"/>
          <w:sz w:val="16"/>
        </w:rPr>
        <w:t>far do you go and where are the issues surrounding that?” Dilemmas at the boundaries of clini- cal</w:t>
      </w:r>
      <w:r>
        <w:rPr>
          <w:color w:val="231F20"/>
          <w:spacing w:val="-13"/>
          <w:sz w:val="16"/>
        </w:rPr>
        <w:t> </w:t>
      </w:r>
      <w:r>
        <w:rPr>
          <w:color w:val="231F20"/>
          <w:sz w:val="16"/>
        </w:rPr>
        <w:t>competency</w:t>
      </w:r>
      <w:r>
        <w:rPr>
          <w:color w:val="231F20"/>
          <w:spacing w:val="-13"/>
          <w:sz w:val="16"/>
        </w:rPr>
        <w:t> </w:t>
      </w:r>
      <w:r>
        <w:rPr>
          <w:color w:val="231F20"/>
          <w:sz w:val="16"/>
        </w:rPr>
        <w:t>in</w:t>
      </w:r>
      <w:r>
        <w:rPr>
          <w:color w:val="231F20"/>
          <w:spacing w:val="-13"/>
          <w:sz w:val="16"/>
        </w:rPr>
        <w:t> </w:t>
      </w:r>
      <w:r>
        <w:rPr>
          <w:color w:val="231F20"/>
          <w:sz w:val="16"/>
        </w:rPr>
        <w:t>humanitarian</w:t>
      </w:r>
      <w:r>
        <w:rPr>
          <w:color w:val="231F20"/>
          <w:spacing w:val="-13"/>
          <w:sz w:val="16"/>
        </w:rPr>
        <w:t> </w:t>
      </w:r>
      <w:r>
        <w:rPr>
          <w:color w:val="231F20"/>
          <w:sz w:val="16"/>
        </w:rPr>
        <w:t>health</w:t>
      </w:r>
      <w:r>
        <w:rPr>
          <w:color w:val="231F20"/>
          <w:spacing w:val="-13"/>
          <w:sz w:val="16"/>
        </w:rPr>
        <w:t> </w:t>
      </w:r>
      <w:r>
        <w:rPr>
          <w:color w:val="231F20"/>
          <w:sz w:val="16"/>
        </w:rPr>
        <w:t>work.</w:t>
      </w:r>
      <w:r>
        <w:rPr>
          <w:color w:val="231F20"/>
          <w:spacing w:val="-13"/>
          <w:sz w:val="16"/>
        </w:rPr>
        <w:t> </w:t>
      </w:r>
      <w:r>
        <w:rPr>
          <w:i/>
          <w:color w:val="231F20"/>
          <w:spacing w:val="5"/>
          <w:sz w:val="16"/>
        </w:rPr>
        <w:t>Prehosp</w:t>
      </w:r>
      <w:r>
        <w:rPr>
          <w:i/>
          <w:color w:val="231F20"/>
          <w:spacing w:val="-6"/>
          <w:sz w:val="16"/>
        </w:rPr>
        <w:t> </w:t>
      </w:r>
      <w:r>
        <w:rPr>
          <w:i/>
          <w:color w:val="231F20"/>
          <w:spacing w:val="3"/>
          <w:sz w:val="16"/>
        </w:rPr>
        <w:t>Disaster</w:t>
      </w:r>
      <w:r>
        <w:rPr>
          <w:i/>
          <w:color w:val="231F20"/>
          <w:spacing w:val="-9"/>
          <w:sz w:val="16"/>
        </w:rPr>
        <w:t> </w:t>
      </w:r>
      <w:r>
        <w:rPr>
          <w:i/>
          <w:color w:val="231F20"/>
          <w:spacing w:val="2"/>
          <w:sz w:val="16"/>
        </w:rPr>
        <w:t>Med. </w:t>
      </w:r>
      <w:r>
        <w:rPr>
          <w:color w:val="231F20"/>
          <w:w w:val="95"/>
          <w:sz w:val="16"/>
        </w:rPr>
        <w:t>2013;28(5):502-508. doi:</w:t>
      </w:r>
      <w:r>
        <w:rPr>
          <w:color w:val="231F20"/>
          <w:spacing w:val="18"/>
          <w:w w:val="95"/>
          <w:sz w:val="16"/>
        </w:rPr>
        <w:t> </w:t>
      </w:r>
      <w:r>
        <w:rPr>
          <w:color w:val="231F20"/>
          <w:w w:val="95"/>
          <w:sz w:val="16"/>
        </w:rPr>
        <w:t>10.1017/S1049023x13008698.</w:t>
      </w:r>
    </w:p>
    <w:p>
      <w:pPr>
        <w:pStyle w:val="ListParagraph"/>
        <w:numPr>
          <w:ilvl w:val="0"/>
          <w:numId w:val="13"/>
        </w:numPr>
        <w:tabs>
          <w:tab w:pos="292" w:val="left" w:leader="none"/>
        </w:tabs>
        <w:spacing w:line="240" w:lineRule="auto" w:before="1" w:after="0"/>
        <w:ind w:left="291" w:right="0" w:hanging="190"/>
        <w:jc w:val="left"/>
        <w:rPr>
          <w:i/>
          <w:sz w:val="16"/>
        </w:rPr>
      </w:pPr>
      <w:r>
        <w:rPr>
          <w:color w:val="231F20"/>
          <w:sz w:val="16"/>
        </w:rPr>
        <w:t>Lateef  F.  Ethical  issues  in  disasters.  </w:t>
      </w:r>
      <w:r>
        <w:rPr>
          <w:i/>
          <w:color w:val="231F20"/>
          <w:spacing w:val="5"/>
          <w:sz w:val="16"/>
        </w:rPr>
        <w:t>Prehosp  </w:t>
      </w:r>
      <w:r>
        <w:rPr>
          <w:i/>
          <w:color w:val="231F20"/>
          <w:spacing w:val="3"/>
          <w:sz w:val="16"/>
        </w:rPr>
        <w:t>Disaster      </w:t>
      </w:r>
      <w:r>
        <w:rPr>
          <w:i/>
          <w:color w:val="231F20"/>
          <w:spacing w:val="2"/>
          <w:sz w:val="16"/>
        </w:rPr>
        <w:t>Med.</w:t>
      </w:r>
    </w:p>
    <w:p>
      <w:pPr>
        <w:spacing w:before="15"/>
        <w:ind w:left="291" w:right="295" w:firstLine="0"/>
        <w:jc w:val="left"/>
        <w:rPr>
          <w:sz w:val="16"/>
        </w:rPr>
      </w:pPr>
      <w:r>
        <w:rPr>
          <w:color w:val="231F20"/>
          <w:w w:val="95"/>
          <w:sz w:val="16"/>
        </w:rPr>
        <w:t>2011;26(4):299-292. doi 10.1017/S1049023x1100642X.</w:t>
      </w:r>
    </w:p>
    <w:p>
      <w:pPr>
        <w:pStyle w:val="ListParagraph"/>
        <w:numPr>
          <w:ilvl w:val="0"/>
          <w:numId w:val="13"/>
        </w:numPr>
        <w:tabs>
          <w:tab w:pos="293" w:val="left" w:leader="none"/>
        </w:tabs>
        <w:spacing w:line="259" w:lineRule="auto" w:before="15" w:after="0"/>
        <w:ind w:left="291" w:right="111" w:hanging="190"/>
        <w:jc w:val="both"/>
        <w:rPr>
          <w:sz w:val="16"/>
        </w:rPr>
      </w:pPr>
      <w:r>
        <w:rPr>
          <w:color w:val="231F20"/>
          <w:sz w:val="16"/>
        </w:rPr>
        <w:t>Roberts M, Renzo EG. Ethical considerations in community dis- aster planning. In: Philips SJ, Knebel A, eds. </w:t>
      </w:r>
      <w:r>
        <w:rPr>
          <w:i/>
          <w:color w:val="231F20"/>
          <w:sz w:val="16"/>
        </w:rPr>
        <w:t>Mass </w:t>
      </w:r>
      <w:r>
        <w:rPr>
          <w:i/>
          <w:color w:val="231F20"/>
          <w:spacing w:val="2"/>
          <w:sz w:val="16"/>
        </w:rPr>
        <w:t>Medical </w:t>
      </w:r>
      <w:r>
        <w:rPr>
          <w:i/>
          <w:color w:val="231F20"/>
          <w:sz w:val="16"/>
        </w:rPr>
        <w:t>Care </w:t>
      </w:r>
      <w:r>
        <w:rPr>
          <w:i/>
          <w:color w:val="231F20"/>
          <w:spacing w:val="2"/>
          <w:sz w:val="16"/>
        </w:rPr>
        <w:t>with </w:t>
      </w:r>
      <w:r>
        <w:rPr>
          <w:i/>
          <w:color w:val="231F20"/>
          <w:spacing w:val="3"/>
          <w:sz w:val="16"/>
        </w:rPr>
        <w:t>Scarce </w:t>
      </w:r>
      <w:r>
        <w:rPr>
          <w:i/>
          <w:color w:val="231F20"/>
          <w:spacing w:val="5"/>
          <w:sz w:val="16"/>
        </w:rPr>
        <w:t>Resources: </w:t>
      </w:r>
      <w:r>
        <w:rPr>
          <w:i/>
          <w:color w:val="231F20"/>
          <w:sz w:val="16"/>
        </w:rPr>
        <w:t>A </w:t>
      </w:r>
      <w:r>
        <w:rPr>
          <w:i/>
          <w:color w:val="231F20"/>
          <w:spacing w:val="5"/>
          <w:sz w:val="16"/>
        </w:rPr>
        <w:t>Community </w:t>
      </w:r>
      <w:r>
        <w:rPr>
          <w:i/>
          <w:color w:val="231F20"/>
          <w:spacing w:val="4"/>
          <w:sz w:val="16"/>
        </w:rPr>
        <w:t>Guide</w:t>
      </w:r>
      <w:r>
        <w:rPr>
          <w:color w:val="231F20"/>
          <w:spacing w:val="4"/>
          <w:sz w:val="16"/>
        </w:rPr>
        <w:t>. </w:t>
      </w:r>
      <w:r>
        <w:rPr>
          <w:color w:val="231F20"/>
          <w:sz w:val="16"/>
        </w:rPr>
        <w:t>Rockville, MD: Agency for Healthcare Research and Quality [AHRQ]; 2007:9-23. </w:t>
      </w:r>
      <w:hyperlink r:id="rId164">
        <w:r>
          <w:rPr>
            <w:color w:val="231F20"/>
            <w:sz w:val="16"/>
          </w:rPr>
          <w:t>http://archive.ahrq.gov/research/mce/mce2.htm.</w:t>
        </w:r>
      </w:hyperlink>
      <w:r>
        <w:rPr>
          <w:color w:val="231F20"/>
          <w:spacing w:val="-21"/>
          <w:sz w:val="16"/>
        </w:rPr>
        <w:t> </w:t>
      </w:r>
      <w:r>
        <w:rPr>
          <w:color w:val="231F20"/>
          <w:sz w:val="16"/>
        </w:rPr>
        <w:t>Accessed</w:t>
      </w:r>
      <w:r>
        <w:rPr>
          <w:color w:val="231F20"/>
          <w:spacing w:val="-21"/>
          <w:sz w:val="16"/>
        </w:rPr>
        <w:t> </w:t>
      </w:r>
      <w:r>
        <w:rPr>
          <w:color w:val="231F20"/>
          <w:sz w:val="16"/>
        </w:rPr>
        <w:t>August</w:t>
      </w:r>
      <w:r>
        <w:rPr>
          <w:color w:val="231F20"/>
          <w:spacing w:val="-21"/>
          <w:sz w:val="16"/>
        </w:rPr>
        <w:t> </w:t>
      </w:r>
      <w:r>
        <w:rPr>
          <w:color w:val="231F20"/>
          <w:sz w:val="16"/>
        </w:rPr>
        <w:t>28, 2014.</w:t>
      </w:r>
    </w:p>
    <w:p>
      <w:pPr>
        <w:pStyle w:val="ListParagraph"/>
        <w:numPr>
          <w:ilvl w:val="0"/>
          <w:numId w:val="13"/>
        </w:numPr>
        <w:tabs>
          <w:tab w:pos="293" w:val="left" w:leader="none"/>
        </w:tabs>
        <w:spacing w:line="259" w:lineRule="auto" w:before="1" w:after="0"/>
        <w:ind w:left="291" w:right="112" w:hanging="190"/>
        <w:jc w:val="both"/>
        <w:rPr>
          <w:sz w:val="16"/>
        </w:rPr>
      </w:pPr>
      <w:r>
        <w:rPr>
          <w:color w:val="231F20"/>
          <w:sz w:val="16"/>
        </w:rPr>
        <w:t>Bostick </w:t>
      </w:r>
      <w:r>
        <w:rPr>
          <w:color w:val="231F20"/>
          <w:spacing w:val="-3"/>
          <w:sz w:val="16"/>
        </w:rPr>
        <w:t>NA, </w:t>
      </w:r>
      <w:r>
        <w:rPr>
          <w:color w:val="231F20"/>
          <w:sz w:val="16"/>
        </w:rPr>
        <w:t>Subbarao I, Burkle FM, Hsu EB,  Armstrong  JH,  James JJ. </w:t>
      </w:r>
      <w:r>
        <w:rPr>
          <w:color w:val="231F20"/>
          <w:spacing w:val="-3"/>
          <w:sz w:val="16"/>
        </w:rPr>
        <w:t>Triage </w:t>
      </w:r>
      <w:r>
        <w:rPr>
          <w:color w:val="231F20"/>
          <w:sz w:val="16"/>
        </w:rPr>
        <w:t>systems for large-scale catastrophic events. </w:t>
      </w:r>
      <w:r>
        <w:rPr>
          <w:i/>
          <w:color w:val="231F20"/>
          <w:spacing w:val="4"/>
          <w:sz w:val="16"/>
        </w:rPr>
        <w:t>Dis- </w:t>
      </w:r>
      <w:r>
        <w:rPr>
          <w:i/>
          <w:color w:val="231F20"/>
          <w:sz w:val="16"/>
        </w:rPr>
        <w:t>aster </w:t>
      </w:r>
      <w:r>
        <w:rPr>
          <w:i/>
          <w:color w:val="231F20"/>
          <w:spacing w:val="2"/>
          <w:sz w:val="16"/>
        </w:rPr>
        <w:t>Med </w:t>
      </w:r>
      <w:r>
        <w:rPr>
          <w:i/>
          <w:color w:val="231F20"/>
          <w:spacing w:val="4"/>
          <w:sz w:val="16"/>
        </w:rPr>
        <w:t>Public </w:t>
      </w:r>
      <w:r>
        <w:rPr>
          <w:i/>
          <w:color w:val="231F20"/>
          <w:spacing w:val="2"/>
          <w:sz w:val="16"/>
        </w:rPr>
        <w:t>Health </w:t>
      </w:r>
      <w:r>
        <w:rPr>
          <w:i/>
          <w:color w:val="231F20"/>
          <w:spacing w:val="4"/>
          <w:sz w:val="16"/>
        </w:rPr>
        <w:t>Prep. </w:t>
      </w:r>
      <w:r>
        <w:rPr>
          <w:color w:val="231F20"/>
          <w:sz w:val="16"/>
        </w:rPr>
        <w:t>2008;2(suppl S1):S35-S39. doi: 10.1097/DMP.0b013e3181825a2b.</w:t>
      </w:r>
    </w:p>
    <w:p>
      <w:pPr>
        <w:pStyle w:val="ListParagraph"/>
        <w:numPr>
          <w:ilvl w:val="0"/>
          <w:numId w:val="13"/>
        </w:numPr>
        <w:tabs>
          <w:tab w:pos="293" w:val="left" w:leader="none"/>
        </w:tabs>
        <w:spacing w:line="259" w:lineRule="auto" w:before="1" w:after="0"/>
        <w:ind w:left="291" w:right="112" w:hanging="190"/>
        <w:jc w:val="both"/>
        <w:rPr>
          <w:sz w:val="16"/>
        </w:rPr>
      </w:pPr>
      <w:r>
        <w:rPr>
          <w:color w:val="231F20"/>
          <w:sz w:val="16"/>
        </w:rPr>
        <w:t>Hanfling D, Altevogt BM, Viswanathan K, Gostin LO, eds. </w:t>
      </w:r>
      <w:r>
        <w:rPr>
          <w:i/>
          <w:color w:val="231F20"/>
          <w:spacing w:val="4"/>
          <w:sz w:val="16"/>
        </w:rPr>
        <w:t>Crisis </w:t>
      </w:r>
      <w:r>
        <w:rPr>
          <w:i/>
          <w:color w:val="231F20"/>
          <w:spacing w:val="2"/>
          <w:sz w:val="16"/>
        </w:rPr>
        <w:t>Standards </w:t>
      </w:r>
      <w:r>
        <w:rPr>
          <w:i/>
          <w:color w:val="231F20"/>
          <w:spacing w:val="3"/>
          <w:sz w:val="16"/>
        </w:rPr>
        <w:t>of </w:t>
      </w:r>
      <w:r>
        <w:rPr>
          <w:i/>
          <w:color w:val="231F20"/>
          <w:spacing w:val="2"/>
          <w:sz w:val="16"/>
        </w:rPr>
        <w:t>Care: </w:t>
      </w:r>
      <w:r>
        <w:rPr>
          <w:i/>
          <w:color w:val="231F20"/>
          <w:sz w:val="16"/>
        </w:rPr>
        <w:t>A </w:t>
      </w:r>
      <w:r>
        <w:rPr>
          <w:i/>
          <w:color w:val="231F20"/>
          <w:spacing w:val="4"/>
          <w:sz w:val="16"/>
        </w:rPr>
        <w:t>Systems </w:t>
      </w:r>
      <w:r>
        <w:rPr>
          <w:i/>
          <w:color w:val="231F20"/>
          <w:spacing w:val="3"/>
          <w:sz w:val="16"/>
        </w:rPr>
        <w:t>Framework </w:t>
      </w:r>
      <w:r>
        <w:rPr>
          <w:i/>
          <w:color w:val="231F20"/>
          <w:spacing w:val="4"/>
          <w:sz w:val="16"/>
        </w:rPr>
        <w:t>for </w:t>
      </w:r>
      <w:r>
        <w:rPr>
          <w:i/>
          <w:color w:val="231F20"/>
          <w:spacing w:val="3"/>
          <w:sz w:val="16"/>
        </w:rPr>
        <w:t>Catastrophic </w:t>
      </w:r>
      <w:r>
        <w:rPr>
          <w:i/>
          <w:color w:val="231F20"/>
          <w:spacing w:val="4"/>
          <w:sz w:val="16"/>
        </w:rPr>
        <w:t>Dis- </w:t>
      </w:r>
      <w:r>
        <w:rPr>
          <w:i/>
          <w:color w:val="231F20"/>
          <w:sz w:val="16"/>
        </w:rPr>
        <w:t>aster </w:t>
      </w:r>
      <w:r>
        <w:rPr>
          <w:i/>
          <w:color w:val="231F20"/>
          <w:spacing w:val="6"/>
          <w:sz w:val="16"/>
        </w:rPr>
        <w:t>Response</w:t>
      </w:r>
      <w:r>
        <w:rPr>
          <w:color w:val="231F20"/>
          <w:spacing w:val="6"/>
          <w:sz w:val="16"/>
        </w:rPr>
        <w:t>. </w:t>
      </w:r>
      <w:r>
        <w:rPr>
          <w:color w:val="231F20"/>
          <w:spacing w:val="-3"/>
          <w:sz w:val="16"/>
        </w:rPr>
        <w:t>Washington, </w:t>
      </w:r>
      <w:r>
        <w:rPr>
          <w:color w:val="231F20"/>
          <w:sz w:val="16"/>
        </w:rPr>
        <w:t>DC: Institute of Medicine, National Academies Press; 2012. </w:t>
      </w:r>
      <w:hyperlink r:id="rId165">
        <w:r>
          <w:rPr>
            <w:color w:val="231F20"/>
            <w:sz w:val="16"/>
          </w:rPr>
          <w:t>http://www.iom.edu/Reports/2012/Crisis-</w:t>
        </w:r>
      </w:hyperlink>
      <w:r>
        <w:rPr>
          <w:color w:val="231F20"/>
          <w:sz w:val="16"/>
        </w:rPr>
        <w:t> Standards-of-Care-A-Systems-Framework-for-Catastrophic-</w:t>
      </w:r>
    </w:p>
    <w:p>
      <w:pPr>
        <w:spacing w:before="1"/>
        <w:ind w:left="291" w:right="295" w:firstLine="0"/>
        <w:jc w:val="left"/>
        <w:rPr>
          <w:sz w:val="16"/>
        </w:rPr>
      </w:pPr>
      <w:r>
        <w:rPr>
          <w:color w:val="231F20"/>
          <w:w w:val="95"/>
          <w:sz w:val="16"/>
        </w:rPr>
        <w:t>Disaster-Response.aspx. Accessed August 28, 2014.</w:t>
      </w:r>
    </w:p>
    <w:sectPr>
      <w:pgSz w:w="11520" w:h="15480"/>
      <w:pgMar w:header="0" w:footer="361" w:top="840" w:bottom="560" w:left="820" w:right="860"/>
      <w:cols w:num="2" w:equalWidth="0">
        <w:col w:w="4709" w:space="312"/>
        <w:col w:w="481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0"/>
    <w:family w:val="auto"/>
    <w:pitch w:val="variable"/>
  </w:font>
  <w:font w:name="Arial">
    <w:altName w:val="Arial"/>
    <w:charset w:val="0"/>
    <w:family w:val="swiss"/>
    <w:pitch w:val="variable"/>
  </w:font>
  <w:font w:name="Gill Sans">
    <w:altName w:val="Gill Sans"/>
    <w:charset w:val="0"/>
    <w:family w:val="swiss"/>
    <w:pitch w:val="variable"/>
  </w:font>
  <w:font w:name="Wingdings">
    <w:altName w:val="Wingdings"/>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65630pt;margin-top:717.89502pt;width:12pt;height:11.05pt;mso-position-horizontal-relative:page;mso-position-vertical-relative:page;z-index:-85696"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30</w:t>
                </w:r>
                <w:r>
                  <w:rPr/>
                  <w:fldChar w:fldCharType="end"/>
                </w:r>
              </w:p>
            </w:txbxContent>
          </v:textbox>
          <w10:wrap type="none"/>
        </v:shape>
      </w:pict>
    </w:r>
    <w:r>
      <w:rPr/>
      <w:pict>
        <v:shape style="position:absolute;margin-left:398.843903pt;margin-top:717.89502pt;width:151.9pt;height:11pt;mso-position-horizontal-relative:page;mso-position-vertical-relative:page;z-index:-85672"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408"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20581pt;margin-top:717.89502pt;width:12pt;height:11pt;mso-position-horizontal-relative:page;mso-position-vertical-relative:page;z-index:-85384"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43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360"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2168pt;margin-top:717.89502pt;width:12pt;height:11pt;mso-position-horizontal-relative:page;mso-position-vertical-relative:page;z-index:-85336"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45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89502pt;width:155.450pt;height:30.6pt;mso-position-horizontal-relative:page;mso-position-vertical-relative:page;z-index:-85312" type="#_x0000_t202" filled="false" stroked="false">
          <v:textbox inset="0,0,0,0">
            <w:txbxContent>
              <w:p>
                <w:pPr>
                  <w:spacing w:line="203" w:lineRule="exact" w:before="0"/>
                  <w:ind w:left="20" w:right="0" w:firstLine="0"/>
                  <w:jc w:val="left"/>
                  <w:rPr>
                    <w:rFonts w:ascii="Arial"/>
                    <w:b/>
                    <w:sz w:val="18"/>
                  </w:rPr>
                </w:pPr>
                <w:r>
                  <w:rPr>
                    <w:rFonts w:ascii="Arial"/>
                    <w:b/>
                    <w:w w:val="90"/>
                    <w:sz w:val="18"/>
                  </w:rPr>
                  <w:t>46</w:t>
                </w:r>
              </w:p>
              <w:p>
                <w:pPr>
                  <w:spacing w:before="71"/>
                  <w:ind w:left="20" w:right="0" w:firstLine="0"/>
                  <w:jc w:val="left"/>
                  <w:rPr>
                    <w:sz w:val="14"/>
                  </w:rPr>
                </w:pPr>
                <w:r>
                  <w:rPr>
                    <w:sz w:val="14"/>
                  </w:rPr>
                  <w:t>© 2004 by the American College of Nurse-Midwives Issued by Elsevier Inc.</w:t>
                </w:r>
              </w:p>
            </w:txbxContent>
          </v:textbox>
          <w10:wrap type="none"/>
        </v:shape>
      </w:pict>
    </w:r>
    <w:r>
      <w:rPr/>
      <w:pict>
        <v:shape style="position:absolute;margin-left:387.011292pt;margin-top:717.89502pt;width:163.7pt;height:22.6pt;mso-position-horizontal-relative:page;mso-position-vertical-relative:page;z-index:-85288" type="#_x0000_t202" filled="false" stroked="false">
          <v:textbox inset="0,0,0,0">
            <w:txbxContent>
              <w:p>
                <w:pPr>
                  <w:spacing w:line="203" w:lineRule="exact" w:before="0"/>
                  <w:ind w:left="256"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p>
                <w:pPr>
                  <w:spacing w:before="71"/>
                  <w:ind w:left="20" w:right="0" w:firstLine="0"/>
                  <w:jc w:val="left"/>
                  <w:rPr>
                    <w:sz w:val="14"/>
                  </w:rPr>
                </w:pPr>
                <w:r>
                  <w:rPr>
                    <w:sz w:val="14"/>
                  </w:rPr>
                  <w:t>1526-9523/04/$30.00  </w:t>
                </w:r>
                <w:r>
                  <w:rPr>
                    <w:rFonts w:ascii="Symbol" w:hAnsi="Symbol"/>
                    <w:sz w:val="14"/>
                  </w:rPr>
                  <w:t>• </w:t>
                </w:r>
                <w:r>
                  <w:rPr>
                    <w:sz w:val="14"/>
                  </w:rPr>
                  <w:t>doi:10.1016/j.jmwh.2004.05.007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30.8pt;mso-position-horizontal-relative:page;mso-position-vertical-relative:page;z-index:-85264"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p>
                <w:pPr>
                  <w:spacing w:before="55"/>
                  <w:ind w:left="20" w:right="556" w:firstLine="0"/>
                  <w:jc w:val="left"/>
                  <w:rPr>
                    <w:sz w:val="14"/>
                  </w:rPr>
                </w:pPr>
                <w:r>
                  <w:rPr>
                    <w:sz w:val="14"/>
                  </w:rPr>
                  <w:t>© 2004 by the American College of Nurse-Midwives Issued by Elsevier Inc.</w:t>
                </w:r>
              </w:p>
            </w:txbxContent>
          </v:textbox>
          <w10:wrap type="none"/>
        </v:shape>
      </w:pict>
    </w:r>
    <w:r>
      <w:rPr/>
      <w:pict>
        <v:shape style="position:absolute;margin-left:387.011292pt;margin-top:717.89502pt;width:163.7pt;height:22.6pt;mso-position-horizontal-relative:page;mso-position-vertical-relative:page;z-index:-85240" type="#_x0000_t202" filled="false" stroked="false">
          <v:textbox inset="0,0,0,0">
            <w:txbxContent>
              <w:p>
                <w:pPr>
                  <w:spacing w:line="203" w:lineRule="exact" w:before="0"/>
                  <w:ind w:left="0" w:right="18" w:firstLine="0"/>
                  <w:jc w:val="right"/>
                  <w:rPr>
                    <w:rFonts w:ascii="Arial"/>
                    <w:b/>
                    <w:sz w:val="18"/>
                  </w:rPr>
                </w:pPr>
                <w:r>
                  <w:rPr>
                    <w:rFonts w:ascii="Arial"/>
                    <w:b/>
                    <w:w w:val="79"/>
                    <w:sz w:val="18"/>
                  </w:rPr>
                  <w:t>1</w:t>
                </w:r>
              </w:p>
              <w:p>
                <w:pPr>
                  <w:spacing w:before="71"/>
                  <w:ind w:left="0" w:right="18" w:firstLine="0"/>
                  <w:jc w:val="right"/>
                  <w:rPr>
                    <w:sz w:val="14"/>
                  </w:rPr>
                </w:pPr>
                <w:r>
                  <w:rPr>
                    <w:sz w:val="14"/>
                  </w:rPr>
                  <w:t>1526-9523/04/$30.00  </w:t>
                </w:r>
                <w:r>
                  <w:rPr>
                    <w:rFonts w:ascii="Symbol" w:hAnsi="Symbol"/>
                    <w:sz w:val="14"/>
                  </w:rPr>
                  <w:t>• </w:t>
                </w:r>
                <w:r>
                  <w:rPr>
                    <w:sz w:val="14"/>
                  </w:rPr>
                  <w:t>doi:10.1016/j.jmwh.2004.05.008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551pt;margin-top:717.893127pt;width:12pt;height:11.05pt;mso-position-horizontal-relative:page;mso-position-vertical-relative:page;z-index:-85216"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20</w:t>
                </w:r>
                <w:r>
                  <w:rPr/>
                  <w:fldChar w:fldCharType="end"/>
                </w:r>
              </w:p>
            </w:txbxContent>
          </v:textbox>
          <w10:wrap type="none"/>
        </v:shape>
      </w:pict>
    </w:r>
    <w:r>
      <w:rPr/>
      <w:pict>
        <v:shape style="position:absolute;margin-left:398.843903pt;margin-top:717.89502pt;width:151.9pt;height:11pt;mso-position-horizontal-relative:page;mso-position-vertical-relative:page;z-index:-85192"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168"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18689pt;margin-top:717.894775pt;width:12pt;height:11.05pt;mso-position-horizontal-relative:page;mso-position-vertical-relative:page;z-index:-85144"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21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120"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21375pt;margin-top:717.890015pt;width:12pt;height:11.05pt;mso-position-horizontal-relative:page;mso-position-vertical-relative:page;z-index:-85096"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648"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21375pt;margin-top:717.89502pt;width:12pt;height:11.05pt;mso-position-horizontal-relative:page;mso-position-vertical-relative:page;z-index:-85624"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31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542pt;margin-top:717.89502pt;width:12pt;height:11.05pt;mso-position-horizontal-relative:page;mso-position-vertical-relative:page;z-index:-85072"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16</w:t>
                </w:r>
                <w:r>
                  <w:rPr/>
                  <w:fldChar w:fldCharType="end"/>
                </w:r>
              </w:p>
            </w:txbxContent>
          </v:textbox>
          <w10:wrap type="none"/>
        </v:shape>
      </w:pict>
    </w:r>
    <w:r>
      <w:rPr/>
      <w:pict>
        <v:shape style="position:absolute;margin-left:398.843903pt;margin-top:717.89502pt;width:151.9pt;height:11pt;mso-position-horizontal-relative:page;mso-position-vertical-relative:page;z-index:-85048"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024"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19604pt;margin-top:717.89502pt;width:12pt;height:11.05pt;mso-position-horizontal-relative:page;mso-position-vertical-relative:page;z-index:-85000"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37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5630pt;margin-top:717.89502pt;width:12pt;height:11.05pt;mso-position-horizontal-relative:page;mso-position-vertical-relative:page;z-index:-84976"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38</w:t>
                </w:r>
                <w:r>
                  <w:rPr/>
                  <w:fldChar w:fldCharType="end"/>
                </w:r>
              </w:p>
            </w:txbxContent>
          </v:textbox>
          <w10:wrap type="none"/>
        </v:shape>
      </w:pict>
    </w:r>
    <w:r>
      <w:rPr/>
      <w:pict>
        <v:shape style="position:absolute;margin-left:398.843903pt;margin-top:717.89502pt;width:151.9pt;height:11pt;mso-position-horizontal-relative:page;mso-position-vertical-relative:page;z-index:-84952"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69pt;margin-top:753.985352pt;width:14.95pt;height:11pt;mso-position-horizontal-relative:page;mso-position-vertical-relative:page;z-index:-84928" type="#_x0000_t202" filled="false" stroked="false">
          <v:textbox inset="0,0,0,0">
            <w:txbxContent>
              <w:p>
                <w:pPr>
                  <w:spacing w:line="188" w:lineRule="exact" w:before="0"/>
                  <w:ind w:left="20" w:right="-11" w:firstLine="0"/>
                  <w:jc w:val="left"/>
                  <w:rPr>
                    <w:sz w:val="18"/>
                  </w:rPr>
                </w:pPr>
                <w:r>
                  <w:rPr>
                    <w:sz w:val="18"/>
                  </w:rPr>
                  <w:t>348</w:t>
                </w:r>
              </w:p>
            </w:txbxContent>
          </v:textbox>
          <w10:wrap type="none"/>
        </v:shape>
      </w:pict>
    </w:r>
    <w:r>
      <w:rPr/>
      <w:pict>
        <v:shape style="position:absolute;margin-left:297.187714pt;margin-top:755.304382pt;width:148.2pt;height:9.75pt;mso-position-horizontal-relative:page;mso-position-vertical-relative:page;z-index:-84904" type="#_x0000_t202" filled="false" stroked="false">
          <v:textbox inset="0,0,0,0">
            <w:txbxContent>
              <w:p>
                <w:pPr>
                  <w:spacing w:before="0"/>
                  <w:ind w:left="20" w:right="0" w:firstLine="0"/>
                  <w:jc w:val="left"/>
                  <w:rPr>
                    <w:sz w:val="14"/>
                  </w:rPr>
                </w:pPr>
                <w:r>
                  <w:rPr>
                    <w:rFonts w:ascii="Arial"/>
                    <w:color w:val="231F20"/>
                    <w:spacing w:val="-90"/>
                    <w:w w:val="135"/>
                    <w:position w:val="2"/>
                    <w:sz w:val="11"/>
                  </w:rPr>
                  <w:t>Q</w:t>
                </w:r>
                <w:r>
                  <w:rPr>
                    <w:color w:val="231F20"/>
                    <w:w w:val="100"/>
                    <w:position w:val="2"/>
                    <w:sz w:val="12"/>
                  </w:rPr>
                  <w:t>c</w:t>
                </w:r>
                <w:r>
                  <w:rPr>
                    <w:color w:val="231F20"/>
                    <w:position w:val="2"/>
                    <w:sz w:val="12"/>
                  </w:rPr>
                  <w:t> </w:t>
                </w:r>
                <w:r>
                  <w:rPr>
                    <w:color w:val="231F20"/>
                    <w:spacing w:val="7"/>
                    <w:position w:val="2"/>
                    <w:sz w:val="12"/>
                  </w:rPr>
                  <w:t> </w:t>
                </w:r>
                <w:r>
                  <w:rPr>
                    <w:color w:val="231F20"/>
                    <w:spacing w:val="-1"/>
                    <w:w w:val="95"/>
                    <w:sz w:val="14"/>
                  </w:rPr>
                  <w:t>201</w:t>
                </w:r>
                <w:r>
                  <w:rPr>
                    <w:color w:val="231F20"/>
                    <w:w w:val="95"/>
                    <w:sz w:val="14"/>
                  </w:rPr>
                  <w:t>5</w:t>
                </w:r>
                <w:r>
                  <w:rPr>
                    <w:color w:val="231F20"/>
                    <w:spacing w:val="-4"/>
                    <w:sz w:val="14"/>
                  </w:rPr>
                  <w:t> </w:t>
                </w:r>
                <w:r>
                  <w:rPr>
                    <w:color w:val="231F20"/>
                    <w:spacing w:val="-3"/>
                    <w:w w:val="101"/>
                    <w:sz w:val="14"/>
                  </w:rPr>
                  <w:t>b</w:t>
                </w:r>
                <w:r>
                  <w:rPr>
                    <w:color w:val="231F20"/>
                    <w:w w:val="91"/>
                    <w:sz w:val="14"/>
                  </w:rPr>
                  <w:t>y</w:t>
                </w:r>
                <w:r>
                  <w:rPr>
                    <w:color w:val="231F20"/>
                    <w:spacing w:val="-4"/>
                    <w:sz w:val="14"/>
                  </w:rPr>
                  <w:t> </w:t>
                </w:r>
                <w:r>
                  <w:rPr>
                    <w:color w:val="231F20"/>
                    <w:w w:val="109"/>
                    <w:sz w:val="14"/>
                  </w:rPr>
                  <w:t>t</w:t>
                </w:r>
                <w:r>
                  <w:rPr>
                    <w:color w:val="231F20"/>
                    <w:spacing w:val="-1"/>
                    <w:w w:val="106"/>
                    <w:sz w:val="14"/>
                  </w:rPr>
                  <w:t>h</w:t>
                </w:r>
                <w:r>
                  <w:rPr>
                    <w:color w:val="231F20"/>
                    <w:w w:val="95"/>
                    <w:sz w:val="14"/>
                  </w:rPr>
                  <w:t>e</w:t>
                </w:r>
                <w:r>
                  <w:rPr>
                    <w:color w:val="231F20"/>
                    <w:spacing w:val="-4"/>
                    <w:sz w:val="14"/>
                  </w:rPr>
                  <w:t> </w:t>
                </w:r>
                <w:r>
                  <w:rPr>
                    <w:color w:val="231F20"/>
                    <w:spacing w:val="-1"/>
                    <w:w w:val="95"/>
                    <w:sz w:val="14"/>
                  </w:rPr>
                  <w:t>A</w:t>
                </w:r>
                <w:r>
                  <w:rPr>
                    <w:color w:val="231F20"/>
                    <w:spacing w:val="-1"/>
                    <w:w w:val="103"/>
                    <w:sz w:val="14"/>
                  </w:rPr>
                  <w:t>me</w:t>
                </w:r>
                <w:r>
                  <w:rPr>
                    <w:color w:val="231F20"/>
                    <w:w w:val="103"/>
                    <w:sz w:val="14"/>
                  </w:rPr>
                  <w:t>r</w:t>
                </w:r>
                <w:r>
                  <w:rPr>
                    <w:color w:val="231F20"/>
                    <w:w w:val="96"/>
                    <w:sz w:val="14"/>
                  </w:rPr>
                  <w:t>i</w:t>
                </w:r>
                <w:r>
                  <w:rPr>
                    <w:color w:val="231F20"/>
                    <w:spacing w:val="-1"/>
                    <w:w w:val="96"/>
                    <w:sz w:val="14"/>
                  </w:rPr>
                  <w:t>c</w:t>
                </w:r>
                <w:r>
                  <w:rPr>
                    <w:color w:val="231F20"/>
                    <w:spacing w:val="-2"/>
                    <w:w w:val="96"/>
                    <w:sz w:val="14"/>
                  </w:rPr>
                  <w:t>a</w:t>
                </w:r>
                <w:r>
                  <w:rPr>
                    <w:color w:val="231F20"/>
                    <w:w w:val="108"/>
                    <w:sz w:val="14"/>
                  </w:rPr>
                  <w:t>n</w:t>
                </w:r>
                <w:r>
                  <w:rPr>
                    <w:color w:val="231F20"/>
                    <w:spacing w:val="-4"/>
                    <w:sz w:val="14"/>
                  </w:rPr>
                  <w:t> </w:t>
                </w:r>
                <w:r>
                  <w:rPr>
                    <w:color w:val="231F20"/>
                    <w:spacing w:val="2"/>
                    <w:w w:val="99"/>
                    <w:sz w:val="14"/>
                  </w:rPr>
                  <w:t>C</w:t>
                </w:r>
                <w:r>
                  <w:rPr>
                    <w:color w:val="231F20"/>
                    <w:spacing w:val="-1"/>
                    <w:w w:val="101"/>
                    <w:sz w:val="14"/>
                  </w:rPr>
                  <w:t>o</w:t>
                </w:r>
                <w:r>
                  <w:rPr>
                    <w:color w:val="231F20"/>
                    <w:w w:val="90"/>
                    <w:sz w:val="14"/>
                  </w:rPr>
                  <w:t>l</w:t>
                </w:r>
                <w:r>
                  <w:rPr>
                    <w:color w:val="231F20"/>
                    <w:spacing w:val="-1"/>
                    <w:w w:val="93"/>
                    <w:sz w:val="14"/>
                  </w:rPr>
                  <w:t>leg</w:t>
                </w:r>
                <w:r>
                  <w:rPr>
                    <w:color w:val="231F20"/>
                    <w:w w:val="95"/>
                    <w:sz w:val="14"/>
                  </w:rPr>
                  <w:t>e</w:t>
                </w:r>
                <w:r>
                  <w:rPr>
                    <w:color w:val="231F20"/>
                    <w:spacing w:val="-4"/>
                    <w:sz w:val="14"/>
                  </w:rPr>
                  <w:t> </w:t>
                </w:r>
                <w:r>
                  <w:rPr>
                    <w:color w:val="231F20"/>
                    <w:spacing w:val="-2"/>
                    <w:w w:val="101"/>
                    <w:sz w:val="14"/>
                  </w:rPr>
                  <w:t>o</w:t>
                </w:r>
                <w:r>
                  <w:rPr>
                    <w:color w:val="231F20"/>
                    <w:w w:val="88"/>
                    <w:sz w:val="14"/>
                  </w:rPr>
                  <w:t>f</w:t>
                </w:r>
                <w:r>
                  <w:rPr>
                    <w:color w:val="231F20"/>
                    <w:spacing w:val="-4"/>
                    <w:sz w:val="14"/>
                  </w:rPr>
                  <w:t> </w:t>
                </w:r>
                <w:r>
                  <w:rPr>
                    <w:color w:val="231F20"/>
                    <w:spacing w:val="-5"/>
                    <w:w w:val="102"/>
                    <w:sz w:val="14"/>
                  </w:rPr>
                  <w:t>N</w:t>
                </w:r>
                <w:r>
                  <w:rPr>
                    <w:color w:val="231F20"/>
                    <w:spacing w:val="-1"/>
                    <w:w w:val="105"/>
                    <w:sz w:val="14"/>
                  </w:rPr>
                  <w:t>u</w:t>
                </w:r>
                <w:r>
                  <w:rPr>
                    <w:color w:val="231F20"/>
                    <w:spacing w:val="-1"/>
                    <w:w w:val="110"/>
                    <w:sz w:val="14"/>
                  </w:rPr>
                  <w:t>r</w:t>
                </w:r>
                <w:r>
                  <w:rPr>
                    <w:color w:val="231F20"/>
                    <w:spacing w:val="1"/>
                    <w:w w:val="93"/>
                    <w:sz w:val="14"/>
                  </w:rPr>
                  <w:t>s</w:t>
                </w:r>
                <w:r>
                  <w:rPr>
                    <w:color w:val="231F20"/>
                    <w:spacing w:val="-1"/>
                    <w:w w:val="99"/>
                    <w:sz w:val="14"/>
                  </w:rPr>
                  <w:t>e-M</w:t>
                </w:r>
                <w:r>
                  <w:rPr>
                    <w:color w:val="231F20"/>
                    <w:w w:val="96"/>
                    <w:sz w:val="14"/>
                  </w:rPr>
                  <w:t>i</w:t>
                </w:r>
                <w:r>
                  <w:rPr>
                    <w:color w:val="231F20"/>
                    <w:spacing w:val="-1"/>
                    <w:w w:val="105"/>
                    <w:sz w:val="14"/>
                  </w:rPr>
                  <w:t>d</w:t>
                </w:r>
                <w:r>
                  <w:rPr>
                    <w:color w:val="231F20"/>
                    <w:w w:val="94"/>
                    <w:sz w:val="14"/>
                  </w:rPr>
                  <w:t>w</w:t>
                </w:r>
                <w:r>
                  <w:rPr>
                    <w:color w:val="231F20"/>
                    <w:spacing w:val="-1"/>
                    <w:w w:val="96"/>
                    <w:sz w:val="14"/>
                  </w:rPr>
                  <w:t>i</w:t>
                </w:r>
                <w:r>
                  <w:rPr>
                    <w:color w:val="231F20"/>
                    <w:spacing w:val="-2"/>
                    <w:w w:val="92"/>
                    <w:sz w:val="14"/>
                  </w:rPr>
                  <w:t>v</w:t>
                </w:r>
                <w:r>
                  <w:rPr>
                    <w:color w:val="231F20"/>
                    <w:spacing w:val="-1"/>
                    <w:w w:val="94"/>
                    <w:sz w:val="14"/>
                  </w:rPr>
                  <w:t>es</w:t>
                </w:r>
              </w:p>
            </w:txbxContent>
          </v:textbox>
          <w10:wrap type="none"/>
        </v:shape>
      </w:pict>
    </w:r>
    <w:r>
      <w:rPr/>
      <w:pict>
        <v:shape style="position:absolute;margin-left:73.934402pt;margin-top:755.594971pt;width:129.2pt;height:8.75pt;mso-position-horizontal-relative:page;mso-position-vertical-relative:page;z-index:-84880" type="#_x0000_t202" filled="false" stroked="false">
          <v:textbox inset="0,0,0,0">
            <w:txbxContent>
              <w:p>
                <w:pPr>
                  <w:spacing w:line="145" w:lineRule="exact" w:before="0"/>
                  <w:ind w:left="20" w:right="0" w:firstLine="0"/>
                  <w:jc w:val="left"/>
                  <w:rPr>
                    <w:sz w:val="13"/>
                  </w:rPr>
                </w:pPr>
                <w:r>
                  <w:rPr>
                    <w:color w:val="231F20"/>
                    <w:sz w:val="13"/>
                  </w:rPr>
                  <w:t>1526-9523/09/$36.00   doi:10.1111/jmwh.12339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89893pt;margin-top:744.967346pt;width:16.95pt;height:11pt;mso-position-horizontal-relative:page;mso-position-vertical-relative:page;z-index:-84856" type="#_x0000_t202" filled="false" stroked="false">
          <v:textbox inset="0,0,0,0">
            <w:txbxContent>
              <w:p>
                <w:pPr>
                  <w:spacing w:line="188" w:lineRule="exact" w:before="0"/>
                  <w:ind w:left="40" w:right="0" w:firstLine="0"/>
                  <w:jc w:val="left"/>
                  <w:rPr>
                    <w:sz w:val="18"/>
                  </w:rPr>
                </w:pPr>
                <w:r>
                  <w:rPr>
                    <w:sz w:val="18"/>
                  </w:rPr>
                  <w:t>349</w:t>
                </w:r>
              </w:p>
            </w:txbxContent>
          </v:textbox>
          <w10:wrap type="none"/>
        </v:shape>
      </w:pict>
    </w:r>
    <w:r>
      <w:rPr/>
      <w:pict>
        <v:shape style="position:absolute;margin-left:45.098pt;margin-top:746.390808pt;width:164.5pt;height:9pt;mso-position-horizontal-relative:page;mso-position-vertical-relative:page;z-index:-84832" type="#_x0000_t202" filled="false" stroked="false">
          <v:textbox inset="0,0,0,0">
            <w:txbxContent>
              <w:p>
                <w:pPr>
                  <w:spacing w:line="151" w:lineRule="exact" w:before="0"/>
                  <w:ind w:left="20" w:right="0" w:firstLine="0"/>
                  <w:jc w:val="left"/>
                  <w:rPr>
                    <w:sz w:val="14"/>
                  </w:rPr>
                </w:pPr>
                <w:r>
                  <w:rPr>
                    <w:color w:val="231F20"/>
                    <w:sz w:val="14"/>
                  </w:rPr>
                  <w:t>Journal</w:t>
                </w:r>
                <w:r>
                  <w:rPr>
                    <w:color w:val="231F20"/>
                    <w:spacing w:val="-14"/>
                    <w:sz w:val="14"/>
                  </w:rPr>
                  <w:t> </w:t>
                </w:r>
                <w:r>
                  <w:rPr>
                    <w:color w:val="231F20"/>
                    <w:sz w:val="14"/>
                  </w:rPr>
                  <w:t>of</w:t>
                </w:r>
                <w:r>
                  <w:rPr>
                    <w:color w:val="231F20"/>
                    <w:spacing w:val="-14"/>
                    <w:sz w:val="14"/>
                  </w:rPr>
                  <w:t> </w:t>
                </w:r>
                <w:r>
                  <w:rPr>
                    <w:color w:val="231F20"/>
                    <w:sz w:val="14"/>
                  </w:rPr>
                  <w:t>Midwifery</w:t>
                </w:r>
                <w:r>
                  <w:rPr>
                    <w:color w:val="231F20"/>
                    <w:spacing w:val="-14"/>
                    <w:sz w:val="14"/>
                  </w:rPr>
                  <w:t> </w:t>
                </w:r>
                <w:r>
                  <w:rPr>
                    <w:color w:val="231F20"/>
                    <w:sz w:val="14"/>
                  </w:rPr>
                  <w:t>&amp;</w:t>
                </w:r>
                <w:r>
                  <w:rPr>
                    <w:color w:val="231F20"/>
                    <w:spacing w:val="-14"/>
                    <w:sz w:val="14"/>
                  </w:rPr>
                  <w:t> </w:t>
                </w:r>
                <w:r>
                  <w:rPr>
                    <w:color w:val="231F20"/>
                    <w:spacing w:val="-7"/>
                    <w:sz w:val="14"/>
                  </w:rPr>
                  <w:t>Women’s</w:t>
                </w:r>
                <w:r>
                  <w:rPr>
                    <w:color w:val="231F20"/>
                    <w:spacing w:val="-14"/>
                    <w:sz w:val="14"/>
                  </w:rPr>
                  <w:t> </w:t>
                </w:r>
                <w:r>
                  <w:rPr>
                    <w:color w:val="231F20"/>
                    <w:sz w:val="14"/>
                  </w:rPr>
                  <w:t>Health</w:t>
                </w:r>
                <w:r>
                  <w:rPr>
                    <w:color w:val="231F20"/>
                    <w:spacing w:val="20"/>
                    <w:sz w:val="14"/>
                  </w:rPr>
                  <w:t> </w:t>
                </w:r>
                <w:r>
                  <w:rPr>
                    <w:rFonts w:ascii="Arial" w:hAnsi="Arial"/>
                    <w:color w:val="231F20"/>
                    <w:position w:val="3"/>
                    <w:sz w:val="14"/>
                  </w:rPr>
                  <w:t>•</w:t>
                </w:r>
                <w:r>
                  <w:rPr>
                    <w:rFonts w:ascii="Arial" w:hAnsi="Arial"/>
                    <w:color w:val="231F20"/>
                    <w:spacing w:val="-12"/>
                    <w:position w:val="3"/>
                    <w:sz w:val="14"/>
                  </w:rPr>
                  <w:t> </w:t>
                </w:r>
                <w:hyperlink r:id="rId1">
                  <w:r>
                    <w:rPr>
                      <w:color w:val="231F20"/>
                      <w:sz w:val="14"/>
                    </w:rPr>
                    <w:t>www.jmwh.org</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69pt;margin-top:744.967346pt;width:16.95pt;height:11pt;mso-position-horizontal-relative:page;mso-position-vertical-relative:page;z-index:-84808"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350</w:t>
                </w:r>
                <w:r>
                  <w:rPr/>
                  <w:fldChar w:fldCharType="end"/>
                </w:r>
              </w:p>
            </w:txbxContent>
          </v:textbox>
          <w10:wrap type="none"/>
        </v:shape>
      </w:pict>
    </w:r>
    <w:r>
      <w:rPr/>
      <w:pict>
        <v:shape style="position:absolute;margin-left:429.155396pt;margin-top:746.398193pt;width:101.15pt;height:9pt;mso-position-horizontal-relative:page;mso-position-vertical-relative:page;z-index:-84784" type="#_x0000_t202" filled="false" stroked="false">
          <v:textbox inset="0,0,0,0">
            <w:txbxContent>
              <w:p>
                <w:pPr>
                  <w:spacing w:line="150" w:lineRule="exact" w:before="0"/>
                  <w:ind w:left="20" w:right="0" w:firstLine="0"/>
                  <w:jc w:val="left"/>
                  <w:rPr>
                    <w:sz w:val="14"/>
                  </w:rPr>
                </w:pPr>
                <w:r>
                  <w:rPr>
                    <w:color w:val="231F20"/>
                    <w:spacing w:val="-3"/>
                    <w:sz w:val="14"/>
                  </w:rPr>
                  <w:t>Volume</w:t>
                </w:r>
                <w:r>
                  <w:rPr>
                    <w:color w:val="231F20"/>
                    <w:spacing w:val="-14"/>
                    <w:sz w:val="14"/>
                  </w:rPr>
                  <w:t> </w:t>
                </w:r>
                <w:r>
                  <w:rPr>
                    <w:color w:val="231F20"/>
                    <w:sz w:val="14"/>
                  </w:rPr>
                  <w:t>60,</w:t>
                </w:r>
                <w:r>
                  <w:rPr>
                    <w:color w:val="231F20"/>
                    <w:spacing w:val="-14"/>
                    <w:sz w:val="14"/>
                  </w:rPr>
                  <w:t> </w:t>
                </w:r>
                <w:r>
                  <w:rPr>
                    <w:color w:val="231F20"/>
                    <w:spacing w:val="-3"/>
                    <w:sz w:val="14"/>
                  </w:rPr>
                  <w:t>No.</w:t>
                </w:r>
                <w:r>
                  <w:rPr>
                    <w:color w:val="231F20"/>
                    <w:spacing w:val="-14"/>
                    <w:sz w:val="14"/>
                  </w:rPr>
                  <w:t> </w:t>
                </w:r>
                <w:r>
                  <w:rPr>
                    <w:color w:val="231F20"/>
                    <w:sz w:val="14"/>
                  </w:rPr>
                  <w:t>4,</w:t>
                </w:r>
                <w:r>
                  <w:rPr>
                    <w:color w:val="231F20"/>
                    <w:spacing w:val="-14"/>
                    <w:sz w:val="14"/>
                  </w:rPr>
                  <w:t> </w:t>
                </w:r>
                <w:r>
                  <w:rPr>
                    <w:color w:val="231F20"/>
                    <w:sz w:val="14"/>
                  </w:rPr>
                  <w:t>July/August</w:t>
                </w:r>
                <w:r>
                  <w:rPr>
                    <w:color w:val="231F20"/>
                    <w:spacing w:val="-13"/>
                    <w:sz w:val="14"/>
                  </w:rPr>
                  <w:t> </w:t>
                </w:r>
                <w:r>
                  <w:rPr>
                    <w:color w:val="231F20"/>
                    <w:sz w:val="14"/>
                  </w:rPr>
                  <w:t>2015</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89893pt;margin-top:744.967346pt;width:16.95pt;height:11pt;mso-position-horizontal-relative:page;mso-position-vertical-relative:page;z-index:-8476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351</w:t>
                </w:r>
                <w:r>
                  <w:rPr/>
                  <w:fldChar w:fldCharType="end"/>
                </w:r>
              </w:p>
            </w:txbxContent>
          </v:textbox>
          <w10:wrap type="none"/>
        </v:shape>
      </w:pict>
    </w:r>
    <w:r>
      <w:rPr/>
      <w:pict>
        <v:shape style="position:absolute;margin-left:45.098pt;margin-top:746.390808pt;width:164.5pt;height:9pt;mso-position-horizontal-relative:page;mso-position-vertical-relative:page;z-index:-84736" type="#_x0000_t202" filled="false" stroked="false">
          <v:textbox inset="0,0,0,0">
            <w:txbxContent>
              <w:p>
                <w:pPr>
                  <w:spacing w:line="151" w:lineRule="exact" w:before="0"/>
                  <w:ind w:left="20" w:right="0" w:firstLine="0"/>
                  <w:jc w:val="left"/>
                  <w:rPr>
                    <w:sz w:val="14"/>
                  </w:rPr>
                </w:pPr>
                <w:r>
                  <w:rPr>
                    <w:color w:val="231F20"/>
                    <w:sz w:val="14"/>
                  </w:rPr>
                  <w:t>Journal</w:t>
                </w:r>
                <w:r>
                  <w:rPr>
                    <w:color w:val="231F20"/>
                    <w:spacing w:val="-14"/>
                    <w:sz w:val="14"/>
                  </w:rPr>
                  <w:t> </w:t>
                </w:r>
                <w:r>
                  <w:rPr>
                    <w:color w:val="231F20"/>
                    <w:sz w:val="14"/>
                  </w:rPr>
                  <w:t>of</w:t>
                </w:r>
                <w:r>
                  <w:rPr>
                    <w:color w:val="231F20"/>
                    <w:spacing w:val="-14"/>
                    <w:sz w:val="14"/>
                  </w:rPr>
                  <w:t> </w:t>
                </w:r>
                <w:r>
                  <w:rPr>
                    <w:color w:val="231F20"/>
                    <w:sz w:val="14"/>
                  </w:rPr>
                  <w:t>Midwifery</w:t>
                </w:r>
                <w:r>
                  <w:rPr>
                    <w:color w:val="231F20"/>
                    <w:spacing w:val="-14"/>
                    <w:sz w:val="14"/>
                  </w:rPr>
                  <w:t> </w:t>
                </w:r>
                <w:r>
                  <w:rPr>
                    <w:color w:val="231F20"/>
                    <w:sz w:val="14"/>
                  </w:rPr>
                  <w:t>&amp;</w:t>
                </w:r>
                <w:r>
                  <w:rPr>
                    <w:color w:val="231F20"/>
                    <w:spacing w:val="-14"/>
                    <w:sz w:val="14"/>
                  </w:rPr>
                  <w:t> </w:t>
                </w:r>
                <w:r>
                  <w:rPr>
                    <w:color w:val="231F20"/>
                    <w:spacing w:val="-7"/>
                    <w:sz w:val="14"/>
                  </w:rPr>
                  <w:t>Women’s</w:t>
                </w:r>
                <w:r>
                  <w:rPr>
                    <w:color w:val="231F20"/>
                    <w:spacing w:val="-14"/>
                    <w:sz w:val="14"/>
                  </w:rPr>
                  <w:t> </w:t>
                </w:r>
                <w:r>
                  <w:rPr>
                    <w:color w:val="231F20"/>
                    <w:sz w:val="14"/>
                  </w:rPr>
                  <w:t>Health</w:t>
                </w:r>
                <w:r>
                  <w:rPr>
                    <w:color w:val="231F20"/>
                    <w:spacing w:val="20"/>
                    <w:sz w:val="14"/>
                  </w:rPr>
                  <w:t> </w:t>
                </w:r>
                <w:r>
                  <w:rPr>
                    <w:rFonts w:ascii="Arial" w:hAnsi="Arial"/>
                    <w:color w:val="231F20"/>
                    <w:position w:val="3"/>
                    <w:sz w:val="14"/>
                  </w:rPr>
                  <w:t>•</w:t>
                </w:r>
                <w:r>
                  <w:rPr>
                    <w:rFonts w:ascii="Arial" w:hAnsi="Arial"/>
                    <w:color w:val="231F20"/>
                    <w:spacing w:val="-12"/>
                    <w:position w:val="3"/>
                    <w:sz w:val="14"/>
                  </w:rPr>
                  <w:t> </w:t>
                </w:r>
                <w:hyperlink r:id="rId1">
                  <w:r>
                    <w:rPr>
                      <w:color w:val="231F20"/>
                      <w:sz w:val="14"/>
                    </w:rPr>
                    <w:t>www.jmwh.org</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5630pt;margin-top:717.89502pt;width:12pt;height:11.05pt;mso-position-horizontal-relative:page;mso-position-vertical-relative:page;z-index:-85600"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10</w:t>
                </w:r>
                <w:r>
                  <w:rPr/>
                  <w:fldChar w:fldCharType="end"/>
                </w:r>
              </w:p>
            </w:txbxContent>
          </v:textbox>
          <w10:wrap type="none"/>
        </v:shape>
      </w:pict>
    </w:r>
    <w:r>
      <w:rPr/>
      <w:pict>
        <v:shape style="position:absolute;margin-left:398.843903pt;margin-top:717.89502pt;width:151.9pt;height:11pt;mso-position-horizontal-relative:page;mso-position-vertical-relative:page;z-index:-85576"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30pt;margin-top:717.739197pt;width:195.1pt;height:11.2pt;mso-position-horizontal-relative:page;mso-position-vertical-relative:page;z-index:-85552"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39.71991pt;margin-top:717.89502pt;width:12pt;height:11.05pt;mso-position-horizontal-relative:page;mso-position-vertical-relative:page;z-index:-85528" type="#_x0000_t202" filled="false" stroked="false">
          <v:textbox inset="0,0,0,0">
            <w:txbxContent>
              <w:p>
                <w:pPr>
                  <w:spacing w:line="203" w:lineRule="exact" w:before="0"/>
                  <w:ind w:left="40" w:right="-1" w:firstLine="0"/>
                  <w:jc w:val="left"/>
                  <w:rPr>
                    <w:rFonts w:ascii="Arial"/>
                    <w:b/>
                    <w:sz w:val="18"/>
                  </w:rPr>
                </w:pPr>
                <w:r>
                  <w:rPr/>
                  <w:fldChar w:fldCharType="begin"/>
                </w:r>
                <w:r>
                  <w:rPr>
                    <w:rFonts w:ascii="Arial"/>
                    <w:b/>
                    <w:w w:val="90"/>
                    <w:sz w:val="18"/>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56401pt;margin-top:717.737976pt;width:195.1pt;height:11.2pt;mso-position-horizontal-relative:page;mso-position-vertical-relative:page;z-index:-85504" type="#_x0000_t202" filled="false" stroked="false">
          <v:textbox inset="0,0,0,0">
            <w:txbxContent>
              <w:p>
                <w:pPr>
                  <w:spacing w:line="222" w:lineRule="exact" w:before="0"/>
                  <w:ind w:left="20" w:right="-1" w:firstLine="0"/>
                  <w:jc w:val="left"/>
                  <w:rPr>
                    <w:rFonts w:ascii="Arial" w:hAnsi="Arial"/>
                    <w:b/>
                    <w:sz w:val="18"/>
                  </w:rPr>
                </w:pPr>
                <w:r>
                  <w:rPr>
                    <w:rFonts w:ascii="Arial" w:hAnsi="Arial"/>
                    <w:b/>
                    <w:w w:val="80"/>
                    <w:sz w:val="18"/>
                  </w:rPr>
                  <w:t>Journal of Midwifery &amp; Women’s Health </w:t>
                </w:r>
                <w:r>
                  <w:rPr>
                    <w:rFonts w:ascii="Symbol" w:hAnsi="Symbol"/>
                    <w:w w:val="80"/>
                    <w:sz w:val="18"/>
                  </w:rPr>
                  <w:t>• </w:t>
                </w:r>
                <w:hyperlink r:id="rId1">
                  <w:r>
                    <w:rPr>
                      <w:rFonts w:ascii="Arial" w:hAnsi="Arial"/>
                      <w:b/>
                      <w:w w:val="80"/>
                      <w:sz w:val="18"/>
                    </w:rPr>
                    <w:t>www.jmwh.org</w:t>
                  </w:r>
                </w:hyperlink>
              </w:p>
            </w:txbxContent>
          </v:textbox>
          <w10:wrap type="none"/>
        </v:shape>
      </w:pict>
    </w:r>
    <w:r>
      <w:rPr/>
      <w:pict>
        <v:shape style="position:absolute;margin-left:543.716003pt;margin-top:717.893799pt;width:8pt;height:11.05pt;mso-position-horizontal-relative:page;mso-position-vertical-relative:page;z-index:-85480" type="#_x0000_t202" filled="false" stroked="false">
          <v:textbox inset="0,0,0,0">
            <w:txbxContent>
              <w:p>
                <w:pPr>
                  <w:spacing w:line="203" w:lineRule="exact" w:before="0"/>
                  <w:ind w:left="40" w:right="0" w:firstLine="0"/>
                  <w:jc w:val="left"/>
                  <w:rPr>
                    <w:rFonts w:ascii="Arial"/>
                    <w:b/>
                    <w:sz w:val="18"/>
                  </w:rPr>
                </w:pPr>
                <w:r>
                  <w:rPr/>
                  <w:fldChar w:fldCharType="begin"/>
                </w:r>
                <w:r>
                  <w:rPr>
                    <w:rFonts w:ascii="Arial"/>
                    <w:b/>
                    <w:w w:val="79"/>
                    <w:sz w:val="18"/>
                  </w:rPr>
                  <w:instrText> PAGE </w:instrText>
                </w:r>
                <w:r>
                  <w:rPr/>
                  <w:fldChar w:fldCharType="separate"/>
                </w:r>
                <w:r>
                  <w:rPr/>
                  <w:t>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551pt;margin-top:717.89502pt;width:8pt;height:11.05pt;mso-position-horizontal-relative:page;mso-position-vertical-relative:page;z-index:-85456" type="#_x0000_t202" filled="false" stroked="false">
          <v:textbox inset="0,0,0,0">
            <w:txbxContent>
              <w:p>
                <w:pPr>
                  <w:spacing w:line="203" w:lineRule="exact" w:before="0"/>
                  <w:ind w:left="40" w:right="0" w:firstLine="0"/>
                  <w:jc w:val="left"/>
                  <w:rPr>
                    <w:rFonts w:ascii="Arial"/>
                    <w:b/>
                    <w:sz w:val="18"/>
                  </w:rPr>
                </w:pPr>
                <w:r>
                  <w:rPr/>
                  <w:fldChar w:fldCharType="begin"/>
                </w:r>
                <w:r>
                  <w:rPr>
                    <w:rFonts w:ascii="Arial"/>
                    <w:b/>
                    <w:w w:val="79"/>
                    <w:sz w:val="18"/>
                  </w:rPr>
                  <w:instrText> PAGE </w:instrText>
                </w:r>
                <w:r>
                  <w:rPr/>
                  <w:fldChar w:fldCharType="separate"/>
                </w:r>
                <w:r>
                  <w:rPr/>
                  <w:t>4</w:t>
                </w:r>
                <w:r>
                  <w:rPr/>
                  <w:fldChar w:fldCharType="end"/>
                </w:r>
              </w:p>
            </w:txbxContent>
          </v:textbox>
          <w10:wrap type="none"/>
        </v:shape>
      </w:pict>
    </w:r>
    <w:r>
      <w:rPr/>
      <w:pict>
        <v:shape style="position:absolute;margin-left:398.842102pt;margin-top:717.89502pt;width:151.9pt;height:11pt;mso-position-horizontal-relative:page;mso-position-vertical-relative:page;z-index:-85432" type="#_x0000_t202" filled="false" stroked="false">
          <v:textbox inset="0,0,0,0">
            <w:txbxContent>
              <w:p>
                <w:pPr>
                  <w:spacing w:line="203" w:lineRule="exact" w:before="0"/>
                  <w:ind w:left="20" w:right="0" w:firstLine="0"/>
                  <w:jc w:val="left"/>
                  <w:rPr>
                    <w:rFonts w:ascii="Arial"/>
                    <w:b/>
                    <w:sz w:val="18"/>
                  </w:rPr>
                </w:pPr>
                <w:r>
                  <w:rPr>
                    <w:rFonts w:ascii="Arial"/>
                    <w:b/>
                    <w:w w:val="80"/>
                    <w:sz w:val="18"/>
                  </w:rPr>
                  <w:t>Volume</w:t>
                </w:r>
                <w:r>
                  <w:rPr>
                    <w:rFonts w:ascii="Arial"/>
                    <w:b/>
                    <w:spacing w:val="-10"/>
                    <w:w w:val="80"/>
                    <w:sz w:val="18"/>
                  </w:rPr>
                  <w:t> </w:t>
                </w:r>
                <w:r>
                  <w:rPr>
                    <w:rFonts w:ascii="Arial"/>
                    <w:b/>
                    <w:w w:val="80"/>
                    <w:sz w:val="18"/>
                  </w:rPr>
                  <w:t>49,</w:t>
                </w:r>
                <w:r>
                  <w:rPr>
                    <w:rFonts w:ascii="Arial"/>
                    <w:b/>
                    <w:spacing w:val="-10"/>
                    <w:w w:val="80"/>
                    <w:sz w:val="18"/>
                  </w:rPr>
                  <w:t> </w:t>
                </w:r>
                <w:r>
                  <w:rPr>
                    <w:rFonts w:ascii="Arial"/>
                    <w:b/>
                    <w:w w:val="80"/>
                    <w:sz w:val="18"/>
                  </w:rPr>
                  <w:t>No.</w:t>
                </w:r>
                <w:r>
                  <w:rPr>
                    <w:rFonts w:ascii="Arial"/>
                    <w:b/>
                    <w:spacing w:val="-10"/>
                    <w:w w:val="80"/>
                    <w:sz w:val="18"/>
                  </w:rPr>
                  <w:t> </w:t>
                </w:r>
                <w:r>
                  <w:rPr>
                    <w:rFonts w:ascii="Arial"/>
                    <w:b/>
                    <w:w w:val="80"/>
                    <w:sz w:val="18"/>
                  </w:rPr>
                  <w:t>4,</w:t>
                </w:r>
                <w:r>
                  <w:rPr>
                    <w:rFonts w:ascii="Arial"/>
                    <w:b/>
                    <w:spacing w:val="-10"/>
                    <w:w w:val="80"/>
                    <w:sz w:val="18"/>
                  </w:rPr>
                  <w:t> </w:t>
                </w:r>
                <w:r>
                  <w:rPr>
                    <w:rFonts w:ascii="Arial"/>
                    <w:b/>
                    <w:w w:val="80"/>
                    <w:sz w:val="18"/>
                  </w:rPr>
                  <w:t>Suppl.</w:t>
                </w:r>
                <w:r>
                  <w:rPr>
                    <w:rFonts w:ascii="Arial"/>
                    <w:b/>
                    <w:spacing w:val="-10"/>
                    <w:w w:val="80"/>
                    <w:sz w:val="18"/>
                  </w:rPr>
                  <w:t> </w:t>
                </w:r>
                <w:r>
                  <w:rPr>
                    <w:rFonts w:ascii="Arial"/>
                    <w:b/>
                    <w:w w:val="80"/>
                    <w:sz w:val="18"/>
                  </w:rPr>
                  <w:t>1,</w:t>
                </w:r>
                <w:r>
                  <w:rPr>
                    <w:rFonts w:ascii="Arial"/>
                    <w:b/>
                    <w:spacing w:val="-10"/>
                    <w:w w:val="80"/>
                    <w:sz w:val="18"/>
                  </w:rPr>
                  <w:t> </w:t>
                </w:r>
                <w:r>
                  <w:rPr>
                    <w:rFonts w:ascii="Arial"/>
                    <w:b/>
                    <w:w w:val="80"/>
                    <w:sz w:val="18"/>
                  </w:rPr>
                  <w:t>July/August</w:t>
                </w:r>
                <w:r>
                  <w:rPr>
                    <w:rFonts w:ascii="Arial"/>
                    <w:b/>
                    <w:spacing w:val="-10"/>
                    <w:w w:val="80"/>
                    <w:sz w:val="18"/>
                  </w:rPr>
                  <w:t> </w:t>
                </w:r>
                <w:r>
                  <w:rPr>
                    <w:rFonts w:ascii="Arial"/>
                    <w:b/>
                    <w:w w:val="80"/>
                    <w:sz w:val="18"/>
                  </w:rPr>
                  <w:t>2004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13" w:hanging="225"/>
        <w:jc w:val="right"/>
      </w:pPr>
      <w:rPr>
        <w:rFonts w:hint="default" w:ascii="Times New Roman" w:hAnsi="Times New Roman" w:eastAsia="Times New Roman" w:cs="Times New Roman"/>
        <w:w w:val="99"/>
        <w:sz w:val="18"/>
        <w:szCs w:val="18"/>
      </w:rPr>
    </w:lvl>
    <w:lvl w:ilvl="1">
      <w:start w:val="1"/>
      <w:numFmt w:val="bullet"/>
      <w:lvlText w:val="•"/>
      <w:lvlJc w:val="left"/>
      <w:pPr>
        <w:ind w:left="619" w:hanging="225"/>
      </w:pPr>
      <w:rPr>
        <w:rFonts w:hint="default"/>
      </w:rPr>
    </w:lvl>
    <w:lvl w:ilvl="2">
      <w:start w:val="1"/>
      <w:numFmt w:val="bullet"/>
      <w:lvlText w:val="•"/>
      <w:lvlJc w:val="left"/>
      <w:pPr>
        <w:ind w:left="1118" w:hanging="225"/>
      </w:pPr>
      <w:rPr>
        <w:rFonts w:hint="default"/>
      </w:rPr>
    </w:lvl>
    <w:lvl w:ilvl="3">
      <w:start w:val="1"/>
      <w:numFmt w:val="bullet"/>
      <w:lvlText w:val="•"/>
      <w:lvlJc w:val="left"/>
      <w:pPr>
        <w:ind w:left="1618" w:hanging="225"/>
      </w:pPr>
      <w:rPr>
        <w:rFonts w:hint="default"/>
      </w:rPr>
    </w:lvl>
    <w:lvl w:ilvl="4">
      <w:start w:val="1"/>
      <w:numFmt w:val="bullet"/>
      <w:lvlText w:val="•"/>
      <w:lvlJc w:val="left"/>
      <w:pPr>
        <w:ind w:left="2117" w:hanging="225"/>
      </w:pPr>
      <w:rPr>
        <w:rFonts w:hint="default"/>
      </w:rPr>
    </w:lvl>
    <w:lvl w:ilvl="5">
      <w:start w:val="1"/>
      <w:numFmt w:val="bullet"/>
      <w:lvlText w:val="•"/>
      <w:lvlJc w:val="left"/>
      <w:pPr>
        <w:ind w:left="2617" w:hanging="225"/>
      </w:pPr>
      <w:rPr>
        <w:rFonts w:hint="default"/>
      </w:rPr>
    </w:lvl>
    <w:lvl w:ilvl="6">
      <w:start w:val="1"/>
      <w:numFmt w:val="bullet"/>
      <w:lvlText w:val="•"/>
      <w:lvlJc w:val="left"/>
      <w:pPr>
        <w:ind w:left="3116" w:hanging="225"/>
      </w:pPr>
      <w:rPr>
        <w:rFonts w:hint="default"/>
      </w:rPr>
    </w:lvl>
    <w:lvl w:ilvl="7">
      <w:start w:val="1"/>
      <w:numFmt w:val="bullet"/>
      <w:lvlText w:val="•"/>
      <w:lvlJc w:val="left"/>
      <w:pPr>
        <w:ind w:left="3615" w:hanging="225"/>
      </w:pPr>
      <w:rPr>
        <w:rFonts w:hint="default"/>
      </w:rPr>
    </w:lvl>
    <w:lvl w:ilvl="8">
      <w:start w:val="1"/>
      <w:numFmt w:val="bullet"/>
      <w:lvlText w:val="•"/>
      <w:lvlJc w:val="left"/>
      <w:pPr>
        <w:ind w:left="4115" w:hanging="225"/>
      </w:pPr>
      <w:rPr>
        <w:rFonts w:hint="default"/>
      </w:rPr>
    </w:lvl>
  </w:abstractNum>
  <w:abstractNum w:abstractNumId="7">
    <w:multiLevelType w:val="hybridMultilevel"/>
    <w:lvl w:ilvl="0">
      <w:start w:val="1"/>
      <w:numFmt w:val="bullet"/>
      <w:lvlText w:val="●"/>
      <w:lvlJc w:val="left"/>
      <w:pPr>
        <w:ind w:left="5781" w:hanging="189"/>
      </w:pPr>
      <w:rPr>
        <w:rFonts w:hint="default" w:ascii="Arial" w:hAnsi="Arial" w:eastAsia="Arial" w:cs="Arial"/>
        <w:w w:val="92"/>
        <w:sz w:val="15"/>
        <w:szCs w:val="15"/>
      </w:rPr>
    </w:lvl>
    <w:lvl w:ilvl="1">
      <w:start w:val="1"/>
      <w:numFmt w:val="bullet"/>
      <w:lvlText w:val="•"/>
      <w:lvlJc w:val="left"/>
      <w:pPr>
        <w:ind w:left="6272" w:hanging="189"/>
      </w:pPr>
      <w:rPr>
        <w:rFonts w:hint="default"/>
      </w:rPr>
    </w:lvl>
    <w:lvl w:ilvl="2">
      <w:start w:val="1"/>
      <w:numFmt w:val="bullet"/>
      <w:lvlText w:val="•"/>
      <w:lvlJc w:val="left"/>
      <w:pPr>
        <w:ind w:left="6764" w:hanging="189"/>
      </w:pPr>
      <w:rPr>
        <w:rFonts w:hint="default"/>
      </w:rPr>
    </w:lvl>
    <w:lvl w:ilvl="3">
      <w:start w:val="1"/>
      <w:numFmt w:val="bullet"/>
      <w:lvlText w:val="•"/>
      <w:lvlJc w:val="left"/>
      <w:pPr>
        <w:ind w:left="7256" w:hanging="189"/>
      </w:pPr>
      <w:rPr>
        <w:rFonts w:hint="default"/>
      </w:rPr>
    </w:lvl>
    <w:lvl w:ilvl="4">
      <w:start w:val="1"/>
      <w:numFmt w:val="bullet"/>
      <w:lvlText w:val="•"/>
      <w:lvlJc w:val="left"/>
      <w:pPr>
        <w:ind w:left="7748" w:hanging="189"/>
      </w:pPr>
      <w:rPr>
        <w:rFonts w:hint="default"/>
      </w:rPr>
    </w:lvl>
    <w:lvl w:ilvl="5">
      <w:start w:val="1"/>
      <w:numFmt w:val="bullet"/>
      <w:lvlText w:val="•"/>
      <w:lvlJc w:val="left"/>
      <w:pPr>
        <w:ind w:left="8240" w:hanging="189"/>
      </w:pPr>
      <w:rPr>
        <w:rFonts w:hint="default"/>
      </w:rPr>
    </w:lvl>
    <w:lvl w:ilvl="6">
      <w:start w:val="1"/>
      <w:numFmt w:val="bullet"/>
      <w:lvlText w:val="•"/>
      <w:lvlJc w:val="left"/>
      <w:pPr>
        <w:ind w:left="8732" w:hanging="189"/>
      </w:pPr>
      <w:rPr>
        <w:rFonts w:hint="default"/>
      </w:rPr>
    </w:lvl>
    <w:lvl w:ilvl="7">
      <w:start w:val="1"/>
      <w:numFmt w:val="bullet"/>
      <w:lvlText w:val="•"/>
      <w:lvlJc w:val="left"/>
      <w:pPr>
        <w:ind w:left="9224" w:hanging="189"/>
      </w:pPr>
      <w:rPr>
        <w:rFonts w:hint="default"/>
      </w:rPr>
    </w:lvl>
    <w:lvl w:ilvl="8">
      <w:start w:val="1"/>
      <w:numFmt w:val="bullet"/>
      <w:lvlText w:val="•"/>
      <w:lvlJc w:val="left"/>
      <w:pPr>
        <w:ind w:left="9716" w:hanging="189"/>
      </w:pPr>
      <w:rPr>
        <w:rFonts w:hint="default"/>
      </w:rPr>
    </w:lvl>
  </w:abstractNum>
  <w:abstractNum w:abstractNumId="3">
    <w:multiLevelType w:val="hybridMultilevel"/>
    <w:lvl w:ilvl="0">
      <w:start w:val="1"/>
      <w:numFmt w:val="bullet"/>
      <w:lvlText w:val="●"/>
      <w:lvlJc w:val="left"/>
      <w:pPr>
        <w:ind w:left="580" w:hanging="168"/>
      </w:pPr>
      <w:rPr>
        <w:rFonts w:hint="default" w:ascii="Arial" w:hAnsi="Arial" w:eastAsia="Arial" w:cs="Arial"/>
        <w:w w:val="92"/>
        <w:sz w:val="14"/>
        <w:szCs w:val="14"/>
      </w:rPr>
    </w:lvl>
    <w:lvl w:ilvl="1">
      <w:start w:val="1"/>
      <w:numFmt w:val="bullet"/>
      <w:lvlText w:val="•"/>
      <w:lvlJc w:val="left"/>
      <w:pPr>
        <w:ind w:left="1033" w:hanging="168"/>
      </w:pPr>
      <w:rPr>
        <w:rFonts w:hint="default"/>
      </w:rPr>
    </w:lvl>
    <w:lvl w:ilvl="2">
      <w:start w:val="1"/>
      <w:numFmt w:val="bullet"/>
      <w:lvlText w:val="•"/>
      <w:lvlJc w:val="left"/>
      <w:pPr>
        <w:ind w:left="1487" w:hanging="168"/>
      </w:pPr>
      <w:rPr>
        <w:rFonts w:hint="default"/>
      </w:rPr>
    </w:lvl>
    <w:lvl w:ilvl="3">
      <w:start w:val="1"/>
      <w:numFmt w:val="bullet"/>
      <w:lvlText w:val="•"/>
      <w:lvlJc w:val="left"/>
      <w:pPr>
        <w:ind w:left="1941" w:hanging="168"/>
      </w:pPr>
      <w:rPr>
        <w:rFonts w:hint="default"/>
      </w:rPr>
    </w:lvl>
    <w:lvl w:ilvl="4">
      <w:start w:val="1"/>
      <w:numFmt w:val="bullet"/>
      <w:lvlText w:val="•"/>
      <w:lvlJc w:val="left"/>
      <w:pPr>
        <w:ind w:left="2395" w:hanging="168"/>
      </w:pPr>
      <w:rPr>
        <w:rFonts w:hint="default"/>
      </w:rPr>
    </w:lvl>
    <w:lvl w:ilvl="5">
      <w:start w:val="1"/>
      <w:numFmt w:val="bullet"/>
      <w:lvlText w:val="•"/>
      <w:lvlJc w:val="left"/>
      <w:pPr>
        <w:ind w:left="2848" w:hanging="168"/>
      </w:pPr>
      <w:rPr>
        <w:rFonts w:hint="default"/>
      </w:rPr>
    </w:lvl>
    <w:lvl w:ilvl="6">
      <w:start w:val="1"/>
      <w:numFmt w:val="bullet"/>
      <w:lvlText w:val="•"/>
      <w:lvlJc w:val="left"/>
      <w:pPr>
        <w:ind w:left="3302" w:hanging="168"/>
      </w:pPr>
      <w:rPr>
        <w:rFonts w:hint="default"/>
      </w:rPr>
    </w:lvl>
    <w:lvl w:ilvl="7">
      <w:start w:val="1"/>
      <w:numFmt w:val="bullet"/>
      <w:lvlText w:val="•"/>
      <w:lvlJc w:val="left"/>
      <w:pPr>
        <w:ind w:left="3756" w:hanging="168"/>
      </w:pPr>
      <w:rPr>
        <w:rFonts w:hint="default"/>
      </w:rPr>
    </w:lvl>
    <w:lvl w:ilvl="8">
      <w:start w:val="1"/>
      <w:numFmt w:val="bullet"/>
      <w:lvlText w:val="•"/>
      <w:lvlJc w:val="left"/>
      <w:pPr>
        <w:ind w:left="4210" w:hanging="168"/>
      </w:pPr>
      <w:rPr>
        <w:rFonts w:hint="default"/>
      </w:rPr>
    </w:lvl>
  </w:abstractNum>
  <w:abstractNum w:abstractNumId="12">
    <w:multiLevelType w:val="hybridMultilevel"/>
    <w:lvl w:ilvl="0">
      <w:start w:val="1"/>
      <w:numFmt w:val="decimal"/>
      <w:lvlText w:val="%1."/>
      <w:lvlJc w:val="left"/>
      <w:pPr>
        <w:ind w:left="290" w:hanging="114"/>
        <w:jc w:val="right"/>
      </w:pPr>
      <w:rPr>
        <w:rFonts w:hint="default" w:ascii="Times New Roman" w:hAnsi="Times New Roman" w:eastAsia="Times New Roman" w:cs="Times New Roman"/>
        <w:color w:val="231F20"/>
        <w:spacing w:val="-1"/>
        <w:w w:val="94"/>
        <w:sz w:val="16"/>
        <w:szCs w:val="16"/>
      </w:rPr>
    </w:lvl>
    <w:lvl w:ilvl="1">
      <w:start w:val="1"/>
      <w:numFmt w:val="bullet"/>
      <w:lvlText w:val="•"/>
      <w:lvlJc w:val="left"/>
      <w:pPr>
        <w:ind w:left="740" w:hanging="114"/>
      </w:pPr>
      <w:rPr>
        <w:rFonts w:hint="default"/>
      </w:rPr>
    </w:lvl>
    <w:lvl w:ilvl="2">
      <w:start w:val="1"/>
      <w:numFmt w:val="bullet"/>
      <w:lvlText w:val="•"/>
      <w:lvlJc w:val="left"/>
      <w:pPr>
        <w:ind w:left="1181" w:hanging="114"/>
      </w:pPr>
      <w:rPr>
        <w:rFonts w:hint="default"/>
      </w:rPr>
    </w:lvl>
    <w:lvl w:ilvl="3">
      <w:start w:val="1"/>
      <w:numFmt w:val="bullet"/>
      <w:lvlText w:val="•"/>
      <w:lvlJc w:val="left"/>
      <w:pPr>
        <w:ind w:left="1621" w:hanging="114"/>
      </w:pPr>
      <w:rPr>
        <w:rFonts w:hint="default"/>
      </w:rPr>
    </w:lvl>
    <w:lvl w:ilvl="4">
      <w:start w:val="1"/>
      <w:numFmt w:val="bullet"/>
      <w:lvlText w:val="•"/>
      <w:lvlJc w:val="left"/>
      <w:pPr>
        <w:ind w:left="2062" w:hanging="114"/>
      </w:pPr>
      <w:rPr>
        <w:rFonts w:hint="default"/>
      </w:rPr>
    </w:lvl>
    <w:lvl w:ilvl="5">
      <w:start w:val="1"/>
      <w:numFmt w:val="bullet"/>
      <w:lvlText w:val="•"/>
      <w:lvlJc w:val="left"/>
      <w:pPr>
        <w:ind w:left="2502" w:hanging="114"/>
      </w:pPr>
      <w:rPr>
        <w:rFonts w:hint="default"/>
      </w:rPr>
    </w:lvl>
    <w:lvl w:ilvl="6">
      <w:start w:val="1"/>
      <w:numFmt w:val="bullet"/>
      <w:lvlText w:val="•"/>
      <w:lvlJc w:val="left"/>
      <w:pPr>
        <w:ind w:left="2943" w:hanging="114"/>
      </w:pPr>
      <w:rPr>
        <w:rFonts w:hint="default"/>
      </w:rPr>
    </w:lvl>
    <w:lvl w:ilvl="7">
      <w:start w:val="1"/>
      <w:numFmt w:val="bullet"/>
      <w:lvlText w:val="•"/>
      <w:lvlJc w:val="left"/>
      <w:pPr>
        <w:ind w:left="3383" w:hanging="114"/>
      </w:pPr>
      <w:rPr>
        <w:rFonts w:hint="default"/>
      </w:rPr>
    </w:lvl>
    <w:lvl w:ilvl="8">
      <w:start w:val="1"/>
      <w:numFmt w:val="bullet"/>
      <w:lvlText w:val="•"/>
      <w:lvlJc w:val="left"/>
      <w:pPr>
        <w:ind w:left="3824" w:hanging="114"/>
      </w:pPr>
      <w:rPr>
        <w:rFonts w:hint="default"/>
      </w:rPr>
    </w:lvl>
  </w:abstractNum>
  <w:abstractNum w:abstractNumId="11">
    <w:multiLevelType w:val="hybridMultilevel"/>
    <w:lvl w:ilvl="0">
      <w:start w:val="1"/>
      <w:numFmt w:val="bullet"/>
      <w:lvlText w:val="◆"/>
      <w:lvlJc w:val="left"/>
      <w:pPr>
        <w:ind w:left="353" w:hanging="250"/>
      </w:pPr>
      <w:rPr>
        <w:rFonts w:hint="default" w:ascii="Wingdings" w:hAnsi="Wingdings" w:eastAsia="Wingdings" w:cs="Wingdings"/>
        <w:color w:val="005480"/>
        <w:w w:val="79"/>
        <w:sz w:val="19"/>
        <w:szCs w:val="19"/>
      </w:rPr>
    </w:lvl>
    <w:lvl w:ilvl="1">
      <w:start w:val="1"/>
      <w:numFmt w:val="bullet"/>
      <w:lvlText w:val="•"/>
      <w:lvlJc w:val="left"/>
      <w:pPr>
        <w:ind w:left="1285" w:hanging="250"/>
      </w:pPr>
      <w:rPr>
        <w:rFonts w:hint="default"/>
      </w:rPr>
    </w:lvl>
    <w:lvl w:ilvl="2">
      <w:start w:val="1"/>
      <w:numFmt w:val="bullet"/>
      <w:lvlText w:val="•"/>
      <w:lvlJc w:val="left"/>
      <w:pPr>
        <w:ind w:left="2210" w:hanging="250"/>
      </w:pPr>
      <w:rPr>
        <w:rFonts w:hint="default"/>
      </w:rPr>
    </w:lvl>
    <w:lvl w:ilvl="3">
      <w:start w:val="1"/>
      <w:numFmt w:val="bullet"/>
      <w:lvlText w:val="•"/>
      <w:lvlJc w:val="left"/>
      <w:pPr>
        <w:ind w:left="3135" w:hanging="250"/>
      </w:pPr>
      <w:rPr>
        <w:rFonts w:hint="default"/>
      </w:rPr>
    </w:lvl>
    <w:lvl w:ilvl="4">
      <w:start w:val="1"/>
      <w:numFmt w:val="bullet"/>
      <w:lvlText w:val="•"/>
      <w:lvlJc w:val="left"/>
      <w:pPr>
        <w:ind w:left="4060" w:hanging="250"/>
      </w:pPr>
      <w:rPr>
        <w:rFonts w:hint="default"/>
      </w:rPr>
    </w:lvl>
    <w:lvl w:ilvl="5">
      <w:start w:val="1"/>
      <w:numFmt w:val="bullet"/>
      <w:lvlText w:val="•"/>
      <w:lvlJc w:val="left"/>
      <w:pPr>
        <w:ind w:left="4985" w:hanging="250"/>
      </w:pPr>
      <w:rPr>
        <w:rFonts w:hint="default"/>
      </w:rPr>
    </w:lvl>
    <w:lvl w:ilvl="6">
      <w:start w:val="1"/>
      <w:numFmt w:val="bullet"/>
      <w:lvlText w:val="•"/>
      <w:lvlJc w:val="left"/>
      <w:pPr>
        <w:ind w:left="5910" w:hanging="250"/>
      </w:pPr>
      <w:rPr>
        <w:rFonts w:hint="default"/>
      </w:rPr>
    </w:lvl>
    <w:lvl w:ilvl="7">
      <w:start w:val="1"/>
      <w:numFmt w:val="bullet"/>
      <w:lvlText w:val="•"/>
      <w:lvlJc w:val="left"/>
      <w:pPr>
        <w:ind w:left="6835" w:hanging="250"/>
      </w:pPr>
      <w:rPr>
        <w:rFonts w:hint="default"/>
      </w:rPr>
    </w:lvl>
    <w:lvl w:ilvl="8">
      <w:start w:val="1"/>
      <w:numFmt w:val="bullet"/>
      <w:lvlText w:val="•"/>
      <w:lvlJc w:val="left"/>
      <w:pPr>
        <w:ind w:left="7761" w:hanging="250"/>
      </w:pPr>
      <w:rPr>
        <w:rFonts w:hint="default"/>
      </w:rPr>
    </w:lvl>
  </w:abstractNum>
  <w:abstractNum w:abstractNumId="10">
    <w:multiLevelType w:val="hybridMultilevel"/>
    <w:lvl w:ilvl="0">
      <w:start w:val="1"/>
      <w:numFmt w:val="decimal"/>
      <w:lvlText w:val="%1."/>
      <w:lvlJc w:val="left"/>
      <w:pPr>
        <w:ind w:left="113" w:hanging="225"/>
        <w:jc w:val="right"/>
      </w:pPr>
      <w:rPr>
        <w:rFonts w:hint="default" w:ascii="Times New Roman" w:hAnsi="Times New Roman" w:eastAsia="Times New Roman" w:cs="Times New Roman"/>
        <w:spacing w:val="-1"/>
        <w:w w:val="99"/>
        <w:sz w:val="18"/>
        <w:szCs w:val="18"/>
      </w:rPr>
    </w:lvl>
    <w:lvl w:ilvl="1">
      <w:start w:val="1"/>
      <w:numFmt w:val="bullet"/>
      <w:lvlText w:val="•"/>
      <w:lvlJc w:val="left"/>
      <w:pPr>
        <w:ind w:left="619" w:hanging="225"/>
      </w:pPr>
      <w:rPr>
        <w:rFonts w:hint="default"/>
      </w:rPr>
    </w:lvl>
    <w:lvl w:ilvl="2">
      <w:start w:val="1"/>
      <w:numFmt w:val="bullet"/>
      <w:lvlText w:val="•"/>
      <w:lvlJc w:val="left"/>
      <w:pPr>
        <w:ind w:left="1118" w:hanging="225"/>
      </w:pPr>
      <w:rPr>
        <w:rFonts w:hint="default"/>
      </w:rPr>
    </w:lvl>
    <w:lvl w:ilvl="3">
      <w:start w:val="1"/>
      <w:numFmt w:val="bullet"/>
      <w:lvlText w:val="•"/>
      <w:lvlJc w:val="left"/>
      <w:pPr>
        <w:ind w:left="1618" w:hanging="225"/>
      </w:pPr>
      <w:rPr>
        <w:rFonts w:hint="default"/>
      </w:rPr>
    </w:lvl>
    <w:lvl w:ilvl="4">
      <w:start w:val="1"/>
      <w:numFmt w:val="bullet"/>
      <w:lvlText w:val="•"/>
      <w:lvlJc w:val="left"/>
      <w:pPr>
        <w:ind w:left="2117" w:hanging="225"/>
      </w:pPr>
      <w:rPr>
        <w:rFonts w:hint="default"/>
      </w:rPr>
    </w:lvl>
    <w:lvl w:ilvl="5">
      <w:start w:val="1"/>
      <w:numFmt w:val="bullet"/>
      <w:lvlText w:val="•"/>
      <w:lvlJc w:val="left"/>
      <w:pPr>
        <w:ind w:left="2617" w:hanging="225"/>
      </w:pPr>
      <w:rPr>
        <w:rFonts w:hint="default"/>
      </w:rPr>
    </w:lvl>
    <w:lvl w:ilvl="6">
      <w:start w:val="1"/>
      <w:numFmt w:val="bullet"/>
      <w:lvlText w:val="•"/>
      <w:lvlJc w:val="left"/>
      <w:pPr>
        <w:ind w:left="3116" w:hanging="225"/>
      </w:pPr>
      <w:rPr>
        <w:rFonts w:hint="default"/>
      </w:rPr>
    </w:lvl>
    <w:lvl w:ilvl="7">
      <w:start w:val="1"/>
      <w:numFmt w:val="bullet"/>
      <w:lvlText w:val="•"/>
      <w:lvlJc w:val="left"/>
      <w:pPr>
        <w:ind w:left="3616" w:hanging="225"/>
      </w:pPr>
      <w:rPr>
        <w:rFonts w:hint="default"/>
      </w:rPr>
    </w:lvl>
    <w:lvl w:ilvl="8">
      <w:start w:val="1"/>
      <w:numFmt w:val="bullet"/>
      <w:lvlText w:val="•"/>
      <w:lvlJc w:val="left"/>
      <w:pPr>
        <w:ind w:left="4115" w:hanging="225"/>
      </w:pPr>
      <w:rPr>
        <w:rFonts w:hint="default"/>
      </w:rPr>
    </w:lvl>
  </w:abstractNum>
  <w:abstractNum w:abstractNumId="8">
    <w:multiLevelType w:val="hybridMultilevel"/>
    <w:lvl w:ilvl="0">
      <w:start w:val="1"/>
      <w:numFmt w:val="decimal"/>
      <w:lvlText w:val="%1."/>
      <w:lvlJc w:val="left"/>
      <w:pPr>
        <w:ind w:left="113" w:hanging="225"/>
        <w:jc w:val="right"/>
      </w:pPr>
      <w:rPr>
        <w:rFonts w:hint="default" w:ascii="Times New Roman" w:hAnsi="Times New Roman" w:eastAsia="Times New Roman" w:cs="Times New Roman"/>
        <w:spacing w:val="-1"/>
        <w:w w:val="99"/>
        <w:sz w:val="18"/>
        <w:szCs w:val="18"/>
      </w:rPr>
    </w:lvl>
    <w:lvl w:ilvl="1">
      <w:start w:val="1"/>
      <w:numFmt w:val="bullet"/>
      <w:lvlText w:val="•"/>
      <w:lvlJc w:val="left"/>
      <w:pPr>
        <w:ind w:left="619" w:hanging="225"/>
      </w:pPr>
      <w:rPr>
        <w:rFonts w:hint="default"/>
      </w:rPr>
    </w:lvl>
    <w:lvl w:ilvl="2">
      <w:start w:val="1"/>
      <w:numFmt w:val="bullet"/>
      <w:lvlText w:val="•"/>
      <w:lvlJc w:val="left"/>
      <w:pPr>
        <w:ind w:left="1118" w:hanging="225"/>
      </w:pPr>
      <w:rPr>
        <w:rFonts w:hint="default"/>
      </w:rPr>
    </w:lvl>
    <w:lvl w:ilvl="3">
      <w:start w:val="1"/>
      <w:numFmt w:val="bullet"/>
      <w:lvlText w:val="•"/>
      <w:lvlJc w:val="left"/>
      <w:pPr>
        <w:ind w:left="1618" w:hanging="225"/>
      </w:pPr>
      <w:rPr>
        <w:rFonts w:hint="default"/>
      </w:rPr>
    </w:lvl>
    <w:lvl w:ilvl="4">
      <w:start w:val="1"/>
      <w:numFmt w:val="bullet"/>
      <w:lvlText w:val="•"/>
      <w:lvlJc w:val="left"/>
      <w:pPr>
        <w:ind w:left="2117" w:hanging="225"/>
      </w:pPr>
      <w:rPr>
        <w:rFonts w:hint="default"/>
      </w:rPr>
    </w:lvl>
    <w:lvl w:ilvl="5">
      <w:start w:val="1"/>
      <w:numFmt w:val="bullet"/>
      <w:lvlText w:val="•"/>
      <w:lvlJc w:val="left"/>
      <w:pPr>
        <w:ind w:left="2617" w:hanging="225"/>
      </w:pPr>
      <w:rPr>
        <w:rFonts w:hint="default"/>
      </w:rPr>
    </w:lvl>
    <w:lvl w:ilvl="6">
      <w:start w:val="1"/>
      <w:numFmt w:val="bullet"/>
      <w:lvlText w:val="•"/>
      <w:lvlJc w:val="left"/>
      <w:pPr>
        <w:ind w:left="3116" w:hanging="225"/>
      </w:pPr>
      <w:rPr>
        <w:rFonts w:hint="default"/>
      </w:rPr>
    </w:lvl>
    <w:lvl w:ilvl="7">
      <w:start w:val="1"/>
      <w:numFmt w:val="bullet"/>
      <w:lvlText w:val="•"/>
      <w:lvlJc w:val="left"/>
      <w:pPr>
        <w:ind w:left="3616" w:hanging="225"/>
      </w:pPr>
      <w:rPr>
        <w:rFonts w:hint="default"/>
      </w:rPr>
    </w:lvl>
    <w:lvl w:ilvl="8">
      <w:start w:val="1"/>
      <w:numFmt w:val="bullet"/>
      <w:lvlText w:val="•"/>
      <w:lvlJc w:val="left"/>
      <w:pPr>
        <w:ind w:left="4115" w:hanging="225"/>
      </w:pPr>
      <w:rPr>
        <w:rFonts w:hint="default"/>
      </w:rPr>
    </w:lvl>
  </w:abstractNum>
  <w:abstractNum w:abstractNumId="6">
    <w:multiLevelType w:val="hybridMultilevel"/>
    <w:lvl w:ilvl="0">
      <w:start w:val="1"/>
      <w:numFmt w:val="decimal"/>
      <w:lvlText w:val="%1."/>
      <w:lvlJc w:val="left"/>
      <w:pPr>
        <w:ind w:left="60" w:hanging="225"/>
        <w:jc w:val="left"/>
      </w:pPr>
      <w:rPr>
        <w:rFonts w:hint="default" w:ascii="Times New Roman" w:hAnsi="Times New Roman" w:eastAsia="Times New Roman" w:cs="Times New Roman"/>
        <w:spacing w:val="-24"/>
        <w:w w:val="97"/>
        <w:sz w:val="18"/>
        <w:szCs w:val="18"/>
      </w:rPr>
    </w:lvl>
    <w:lvl w:ilvl="1">
      <w:start w:val="1"/>
      <w:numFmt w:val="bullet"/>
      <w:lvlText w:val="•"/>
      <w:lvlJc w:val="left"/>
      <w:pPr>
        <w:ind w:left="554" w:hanging="225"/>
      </w:pPr>
      <w:rPr>
        <w:rFonts w:hint="default"/>
      </w:rPr>
    </w:lvl>
    <w:lvl w:ilvl="2">
      <w:start w:val="1"/>
      <w:numFmt w:val="bullet"/>
      <w:lvlText w:val="•"/>
      <w:lvlJc w:val="left"/>
      <w:pPr>
        <w:ind w:left="1048" w:hanging="225"/>
      </w:pPr>
      <w:rPr>
        <w:rFonts w:hint="default"/>
      </w:rPr>
    </w:lvl>
    <w:lvl w:ilvl="3">
      <w:start w:val="1"/>
      <w:numFmt w:val="bullet"/>
      <w:lvlText w:val="•"/>
      <w:lvlJc w:val="left"/>
      <w:pPr>
        <w:ind w:left="1542" w:hanging="225"/>
      </w:pPr>
      <w:rPr>
        <w:rFonts w:hint="default"/>
      </w:rPr>
    </w:lvl>
    <w:lvl w:ilvl="4">
      <w:start w:val="1"/>
      <w:numFmt w:val="bullet"/>
      <w:lvlText w:val="•"/>
      <w:lvlJc w:val="left"/>
      <w:pPr>
        <w:ind w:left="2036" w:hanging="225"/>
      </w:pPr>
      <w:rPr>
        <w:rFonts w:hint="default"/>
      </w:rPr>
    </w:lvl>
    <w:lvl w:ilvl="5">
      <w:start w:val="1"/>
      <w:numFmt w:val="bullet"/>
      <w:lvlText w:val="•"/>
      <w:lvlJc w:val="left"/>
      <w:pPr>
        <w:ind w:left="2530" w:hanging="225"/>
      </w:pPr>
      <w:rPr>
        <w:rFonts w:hint="default"/>
      </w:rPr>
    </w:lvl>
    <w:lvl w:ilvl="6">
      <w:start w:val="1"/>
      <w:numFmt w:val="bullet"/>
      <w:lvlText w:val="•"/>
      <w:lvlJc w:val="left"/>
      <w:pPr>
        <w:ind w:left="3024" w:hanging="225"/>
      </w:pPr>
      <w:rPr>
        <w:rFonts w:hint="default"/>
      </w:rPr>
    </w:lvl>
    <w:lvl w:ilvl="7">
      <w:start w:val="1"/>
      <w:numFmt w:val="bullet"/>
      <w:lvlText w:val="•"/>
      <w:lvlJc w:val="left"/>
      <w:pPr>
        <w:ind w:left="3518" w:hanging="225"/>
      </w:pPr>
      <w:rPr>
        <w:rFonts w:hint="default"/>
      </w:rPr>
    </w:lvl>
    <w:lvl w:ilvl="8">
      <w:start w:val="1"/>
      <w:numFmt w:val="bullet"/>
      <w:lvlText w:val="•"/>
      <w:lvlJc w:val="left"/>
      <w:pPr>
        <w:ind w:left="4012" w:hanging="225"/>
      </w:pPr>
      <w:rPr>
        <w:rFonts w:hint="default"/>
      </w:rPr>
    </w:lvl>
  </w:abstractNum>
  <w:abstractNum w:abstractNumId="5">
    <w:multiLevelType w:val="hybridMultilevel"/>
    <w:lvl w:ilvl="0">
      <w:start w:val="1"/>
      <w:numFmt w:val="decimal"/>
      <w:lvlText w:val="%1."/>
      <w:lvlJc w:val="left"/>
      <w:pPr>
        <w:ind w:left="113" w:hanging="225"/>
        <w:jc w:val="right"/>
      </w:pPr>
      <w:rPr>
        <w:rFonts w:hint="default" w:ascii="Times New Roman" w:hAnsi="Times New Roman" w:eastAsia="Times New Roman" w:cs="Times New Roman"/>
        <w:spacing w:val="-10"/>
        <w:w w:val="99"/>
        <w:sz w:val="18"/>
        <w:szCs w:val="18"/>
      </w:rPr>
    </w:lvl>
    <w:lvl w:ilvl="1">
      <w:start w:val="1"/>
      <w:numFmt w:val="bullet"/>
      <w:lvlText w:val="•"/>
      <w:lvlJc w:val="left"/>
      <w:pPr>
        <w:ind w:left="619" w:hanging="225"/>
      </w:pPr>
      <w:rPr>
        <w:rFonts w:hint="default"/>
      </w:rPr>
    </w:lvl>
    <w:lvl w:ilvl="2">
      <w:start w:val="1"/>
      <w:numFmt w:val="bullet"/>
      <w:lvlText w:val="•"/>
      <w:lvlJc w:val="left"/>
      <w:pPr>
        <w:ind w:left="1118" w:hanging="225"/>
      </w:pPr>
      <w:rPr>
        <w:rFonts w:hint="default"/>
      </w:rPr>
    </w:lvl>
    <w:lvl w:ilvl="3">
      <w:start w:val="1"/>
      <w:numFmt w:val="bullet"/>
      <w:lvlText w:val="•"/>
      <w:lvlJc w:val="left"/>
      <w:pPr>
        <w:ind w:left="1618" w:hanging="225"/>
      </w:pPr>
      <w:rPr>
        <w:rFonts w:hint="default"/>
      </w:rPr>
    </w:lvl>
    <w:lvl w:ilvl="4">
      <w:start w:val="1"/>
      <w:numFmt w:val="bullet"/>
      <w:lvlText w:val="•"/>
      <w:lvlJc w:val="left"/>
      <w:pPr>
        <w:ind w:left="2117" w:hanging="225"/>
      </w:pPr>
      <w:rPr>
        <w:rFonts w:hint="default"/>
      </w:rPr>
    </w:lvl>
    <w:lvl w:ilvl="5">
      <w:start w:val="1"/>
      <w:numFmt w:val="bullet"/>
      <w:lvlText w:val="•"/>
      <w:lvlJc w:val="left"/>
      <w:pPr>
        <w:ind w:left="2617" w:hanging="225"/>
      </w:pPr>
      <w:rPr>
        <w:rFonts w:hint="default"/>
      </w:rPr>
    </w:lvl>
    <w:lvl w:ilvl="6">
      <w:start w:val="1"/>
      <w:numFmt w:val="bullet"/>
      <w:lvlText w:val="•"/>
      <w:lvlJc w:val="left"/>
      <w:pPr>
        <w:ind w:left="3116" w:hanging="225"/>
      </w:pPr>
      <w:rPr>
        <w:rFonts w:hint="default"/>
      </w:rPr>
    </w:lvl>
    <w:lvl w:ilvl="7">
      <w:start w:val="1"/>
      <w:numFmt w:val="bullet"/>
      <w:lvlText w:val="•"/>
      <w:lvlJc w:val="left"/>
      <w:pPr>
        <w:ind w:left="3616" w:hanging="225"/>
      </w:pPr>
      <w:rPr>
        <w:rFonts w:hint="default"/>
      </w:rPr>
    </w:lvl>
    <w:lvl w:ilvl="8">
      <w:start w:val="1"/>
      <w:numFmt w:val="bullet"/>
      <w:lvlText w:val="•"/>
      <w:lvlJc w:val="left"/>
      <w:pPr>
        <w:ind w:left="4115" w:hanging="225"/>
      </w:pPr>
      <w:rPr>
        <w:rFonts w:hint="default"/>
      </w:rPr>
    </w:lvl>
  </w:abstractNum>
  <w:abstractNum w:abstractNumId="4">
    <w:multiLevelType w:val="hybridMultilevel"/>
    <w:lvl w:ilvl="0">
      <w:start w:val="1"/>
      <w:numFmt w:val="bullet"/>
      <w:lvlText w:val="●"/>
      <w:lvlJc w:val="left"/>
      <w:pPr>
        <w:ind w:left="400" w:hanging="168"/>
      </w:pPr>
      <w:rPr>
        <w:rFonts w:hint="default" w:ascii="Arial" w:hAnsi="Arial" w:eastAsia="Arial" w:cs="Arial"/>
        <w:w w:val="92"/>
        <w:sz w:val="14"/>
        <w:szCs w:val="14"/>
      </w:rPr>
    </w:lvl>
    <w:lvl w:ilvl="1">
      <w:start w:val="1"/>
      <w:numFmt w:val="bullet"/>
      <w:lvlText w:val="●"/>
      <w:lvlJc w:val="left"/>
      <w:pPr>
        <w:ind w:left="473" w:hanging="168"/>
      </w:pPr>
      <w:rPr>
        <w:rFonts w:hint="default" w:ascii="Arial" w:hAnsi="Arial" w:eastAsia="Arial" w:cs="Arial"/>
        <w:w w:val="92"/>
        <w:sz w:val="14"/>
        <w:szCs w:val="14"/>
      </w:rPr>
    </w:lvl>
    <w:lvl w:ilvl="2">
      <w:start w:val="1"/>
      <w:numFmt w:val="bullet"/>
      <w:lvlText w:val="•"/>
      <w:lvlJc w:val="left"/>
      <w:pPr>
        <w:ind w:left="1006" w:hanging="168"/>
      </w:pPr>
      <w:rPr>
        <w:rFonts w:hint="default"/>
      </w:rPr>
    </w:lvl>
    <w:lvl w:ilvl="3">
      <w:start w:val="1"/>
      <w:numFmt w:val="bullet"/>
      <w:lvlText w:val="•"/>
      <w:lvlJc w:val="left"/>
      <w:pPr>
        <w:ind w:left="1533" w:hanging="168"/>
      </w:pPr>
      <w:rPr>
        <w:rFonts w:hint="default"/>
      </w:rPr>
    </w:lvl>
    <w:lvl w:ilvl="4">
      <w:start w:val="1"/>
      <w:numFmt w:val="bullet"/>
      <w:lvlText w:val="•"/>
      <w:lvlJc w:val="left"/>
      <w:pPr>
        <w:ind w:left="2060" w:hanging="168"/>
      </w:pPr>
      <w:rPr>
        <w:rFonts w:hint="default"/>
      </w:rPr>
    </w:lvl>
    <w:lvl w:ilvl="5">
      <w:start w:val="1"/>
      <w:numFmt w:val="bullet"/>
      <w:lvlText w:val="•"/>
      <w:lvlJc w:val="left"/>
      <w:pPr>
        <w:ind w:left="2586" w:hanging="168"/>
      </w:pPr>
      <w:rPr>
        <w:rFonts w:hint="default"/>
      </w:rPr>
    </w:lvl>
    <w:lvl w:ilvl="6">
      <w:start w:val="1"/>
      <w:numFmt w:val="bullet"/>
      <w:lvlText w:val="•"/>
      <w:lvlJc w:val="left"/>
      <w:pPr>
        <w:ind w:left="3113" w:hanging="168"/>
      </w:pPr>
      <w:rPr>
        <w:rFonts w:hint="default"/>
      </w:rPr>
    </w:lvl>
    <w:lvl w:ilvl="7">
      <w:start w:val="1"/>
      <w:numFmt w:val="bullet"/>
      <w:lvlText w:val="•"/>
      <w:lvlJc w:val="left"/>
      <w:pPr>
        <w:ind w:left="3640" w:hanging="168"/>
      </w:pPr>
      <w:rPr>
        <w:rFonts w:hint="default"/>
      </w:rPr>
    </w:lvl>
    <w:lvl w:ilvl="8">
      <w:start w:val="1"/>
      <w:numFmt w:val="bullet"/>
      <w:lvlText w:val="•"/>
      <w:lvlJc w:val="left"/>
      <w:pPr>
        <w:ind w:left="4166" w:hanging="168"/>
      </w:pPr>
      <w:rPr>
        <w:rFonts w:hint="default"/>
      </w:rPr>
    </w:lvl>
  </w:abstractNum>
  <w:abstractNum w:abstractNumId="2">
    <w:multiLevelType w:val="hybridMultilevel"/>
    <w:lvl w:ilvl="0">
      <w:start w:val="1"/>
      <w:numFmt w:val="decimal"/>
      <w:lvlText w:val="%1."/>
      <w:lvlJc w:val="left"/>
      <w:pPr>
        <w:ind w:left="113" w:hanging="225"/>
        <w:jc w:val="right"/>
      </w:pPr>
      <w:rPr>
        <w:rFonts w:hint="default" w:ascii="Times New Roman" w:hAnsi="Times New Roman" w:eastAsia="Times New Roman" w:cs="Times New Roman"/>
        <w:spacing w:val="-1"/>
        <w:w w:val="99"/>
        <w:sz w:val="18"/>
        <w:szCs w:val="18"/>
      </w:rPr>
    </w:lvl>
    <w:lvl w:ilvl="1">
      <w:start w:val="1"/>
      <w:numFmt w:val="bullet"/>
      <w:lvlText w:val="•"/>
      <w:lvlJc w:val="left"/>
      <w:pPr>
        <w:ind w:left="632" w:hanging="225"/>
      </w:pPr>
      <w:rPr>
        <w:rFonts w:hint="default"/>
      </w:rPr>
    </w:lvl>
    <w:lvl w:ilvl="2">
      <w:start w:val="1"/>
      <w:numFmt w:val="bullet"/>
      <w:lvlText w:val="•"/>
      <w:lvlJc w:val="left"/>
      <w:pPr>
        <w:ind w:left="1144" w:hanging="225"/>
      </w:pPr>
      <w:rPr>
        <w:rFonts w:hint="default"/>
      </w:rPr>
    </w:lvl>
    <w:lvl w:ilvl="3">
      <w:start w:val="1"/>
      <w:numFmt w:val="bullet"/>
      <w:lvlText w:val="•"/>
      <w:lvlJc w:val="left"/>
      <w:pPr>
        <w:ind w:left="1656" w:hanging="225"/>
      </w:pPr>
      <w:rPr>
        <w:rFonts w:hint="default"/>
      </w:rPr>
    </w:lvl>
    <w:lvl w:ilvl="4">
      <w:start w:val="1"/>
      <w:numFmt w:val="bullet"/>
      <w:lvlText w:val="•"/>
      <w:lvlJc w:val="left"/>
      <w:pPr>
        <w:ind w:left="2168" w:hanging="225"/>
      </w:pPr>
      <w:rPr>
        <w:rFonts w:hint="default"/>
      </w:rPr>
    </w:lvl>
    <w:lvl w:ilvl="5">
      <w:start w:val="1"/>
      <w:numFmt w:val="bullet"/>
      <w:lvlText w:val="•"/>
      <w:lvlJc w:val="left"/>
      <w:pPr>
        <w:ind w:left="2680" w:hanging="225"/>
      </w:pPr>
      <w:rPr>
        <w:rFonts w:hint="default"/>
      </w:rPr>
    </w:lvl>
    <w:lvl w:ilvl="6">
      <w:start w:val="1"/>
      <w:numFmt w:val="bullet"/>
      <w:lvlText w:val="•"/>
      <w:lvlJc w:val="left"/>
      <w:pPr>
        <w:ind w:left="3192" w:hanging="225"/>
      </w:pPr>
      <w:rPr>
        <w:rFonts w:hint="default"/>
      </w:rPr>
    </w:lvl>
    <w:lvl w:ilvl="7">
      <w:start w:val="1"/>
      <w:numFmt w:val="bullet"/>
      <w:lvlText w:val="•"/>
      <w:lvlJc w:val="left"/>
      <w:pPr>
        <w:ind w:left="3704" w:hanging="225"/>
      </w:pPr>
      <w:rPr>
        <w:rFonts w:hint="default"/>
      </w:rPr>
    </w:lvl>
    <w:lvl w:ilvl="8">
      <w:start w:val="1"/>
      <w:numFmt w:val="bullet"/>
      <w:lvlText w:val="•"/>
      <w:lvlJc w:val="left"/>
      <w:pPr>
        <w:ind w:left="4216" w:hanging="225"/>
      </w:pPr>
      <w:rPr>
        <w:rFonts w:hint="default"/>
      </w:rPr>
    </w:lvl>
  </w:abstractNum>
  <w:abstractNum w:abstractNumId="1">
    <w:multiLevelType w:val="hybridMultilevel"/>
    <w:lvl w:ilvl="0">
      <w:start w:val="1"/>
      <w:numFmt w:val="bullet"/>
      <w:lvlText w:val="●"/>
      <w:lvlJc w:val="left"/>
      <w:pPr>
        <w:ind w:left="301" w:hanging="189"/>
      </w:pPr>
      <w:rPr>
        <w:rFonts w:hint="default" w:ascii="Arial" w:hAnsi="Arial" w:eastAsia="Arial" w:cs="Arial"/>
        <w:w w:val="92"/>
        <w:sz w:val="15"/>
        <w:szCs w:val="15"/>
      </w:rPr>
    </w:lvl>
    <w:lvl w:ilvl="1">
      <w:start w:val="1"/>
      <w:numFmt w:val="decimal"/>
      <w:lvlText w:val="%2."/>
      <w:lvlJc w:val="left"/>
      <w:pPr>
        <w:ind w:left="113" w:hanging="225"/>
        <w:jc w:val="right"/>
      </w:pPr>
      <w:rPr>
        <w:rFonts w:hint="default" w:ascii="Times New Roman" w:hAnsi="Times New Roman" w:eastAsia="Times New Roman" w:cs="Times New Roman"/>
        <w:spacing w:val="-24"/>
        <w:w w:val="99"/>
        <w:sz w:val="18"/>
        <w:szCs w:val="18"/>
      </w:rPr>
    </w:lvl>
    <w:lvl w:ilvl="2">
      <w:start w:val="1"/>
      <w:numFmt w:val="bullet"/>
      <w:lvlText w:val="•"/>
      <w:lvlJc w:val="left"/>
      <w:pPr>
        <w:ind w:left="834" w:hanging="225"/>
      </w:pPr>
      <w:rPr>
        <w:rFonts w:hint="default"/>
      </w:rPr>
    </w:lvl>
    <w:lvl w:ilvl="3">
      <w:start w:val="1"/>
      <w:numFmt w:val="bullet"/>
      <w:lvlText w:val="•"/>
      <w:lvlJc w:val="left"/>
      <w:pPr>
        <w:ind w:left="1369" w:hanging="225"/>
      </w:pPr>
      <w:rPr>
        <w:rFonts w:hint="default"/>
      </w:rPr>
    </w:lvl>
    <w:lvl w:ilvl="4">
      <w:start w:val="1"/>
      <w:numFmt w:val="bullet"/>
      <w:lvlText w:val="•"/>
      <w:lvlJc w:val="left"/>
      <w:pPr>
        <w:ind w:left="1904" w:hanging="225"/>
      </w:pPr>
      <w:rPr>
        <w:rFonts w:hint="default"/>
      </w:rPr>
    </w:lvl>
    <w:lvl w:ilvl="5">
      <w:start w:val="1"/>
      <w:numFmt w:val="bullet"/>
      <w:lvlText w:val="•"/>
      <w:lvlJc w:val="left"/>
      <w:pPr>
        <w:ind w:left="2439" w:hanging="225"/>
      </w:pPr>
      <w:rPr>
        <w:rFonts w:hint="default"/>
      </w:rPr>
    </w:lvl>
    <w:lvl w:ilvl="6">
      <w:start w:val="1"/>
      <w:numFmt w:val="bullet"/>
      <w:lvlText w:val="•"/>
      <w:lvlJc w:val="left"/>
      <w:pPr>
        <w:ind w:left="2974" w:hanging="225"/>
      </w:pPr>
      <w:rPr>
        <w:rFonts w:hint="default"/>
      </w:rPr>
    </w:lvl>
    <w:lvl w:ilvl="7">
      <w:start w:val="1"/>
      <w:numFmt w:val="bullet"/>
      <w:lvlText w:val="•"/>
      <w:lvlJc w:val="left"/>
      <w:pPr>
        <w:ind w:left="3509" w:hanging="225"/>
      </w:pPr>
      <w:rPr>
        <w:rFonts w:hint="default"/>
      </w:rPr>
    </w:lvl>
    <w:lvl w:ilvl="8">
      <w:start w:val="1"/>
      <w:numFmt w:val="bullet"/>
      <w:lvlText w:val="•"/>
      <w:lvlJc w:val="left"/>
      <w:pPr>
        <w:ind w:left="4044" w:hanging="225"/>
      </w:pPr>
      <w:rPr>
        <w:rFonts w:hint="default"/>
      </w:rPr>
    </w:lvl>
  </w:abstractNum>
  <w:abstractNum w:abstractNumId="0">
    <w:multiLevelType w:val="hybridMultilevel"/>
    <w:lvl w:ilvl="0">
      <w:start w:val="1"/>
      <w:numFmt w:val="bullet"/>
      <w:lvlText w:val="●"/>
      <w:lvlJc w:val="left"/>
      <w:pPr>
        <w:ind w:left="393" w:hanging="160"/>
      </w:pPr>
      <w:rPr>
        <w:rFonts w:hint="default" w:ascii="Arial" w:hAnsi="Arial" w:eastAsia="Arial" w:cs="Arial"/>
        <w:w w:val="92"/>
        <w:sz w:val="18"/>
        <w:szCs w:val="18"/>
      </w:rPr>
    </w:lvl>
    <w:lvl w:ilvl="1">
      <w:start w:val="1"/>
      <w:numFmt w:val="bullet"/>
      <w:lvlText w:val="●"/>
      <w:lvlJc w:val="left"/>
      <w:pPr>
        <w:ind w:left="3888" w:hanging="160"/>
      </w:pPr>
      <w:rPr>
        <w:rFonts w:hint="default" w:ascii="Arial" w:hAnsi="Arial" w:eastAsia="Arial" w:cs="Arial"/>
        <w:w w:val="92"/>
        <w:sz w:val="18"/>
        <w:szCs w:val="18"/>
      </w:rPr>
    </w:lvl>
    <w:lvl w:ilvl="2">
      <w:start w:val="1"/>
      <w:numFmt w:val="bullet"/>
      <w:lvlText w:val="•"/>
      <w:lvlJc w:val="left"/>
      <w:pPr>
        <w:ind w:left="4249" w:hanging="160"/>
      </w:pPr>
      <w:rPr>
        <w:rFonts w:hint="default"/>
      </w:rPr>
    </w:lvl>
    <w:lvl w:ilvl="3">
      <w:start w:val="1"/>
      <w:numFmt w:val="bullet"/>
      <w:lvlText w:val="•"/>
      <w:lvlJc w:val="left"/>
      <w:pPr>
        <w:ind w:left="4618" w:hanging="160"/>
      </w:pPr>
      <w:rPr>
        <w:rFonts w:hint="default"/>
      </w:rPr>
    </w:lvl>
    <w:lvl w:ilvl="4">
      <w:start w:val="1"/>
      <w:numFmt w:val="bullet"/>
      <w:lvlText w:val="•"/>
      <w:lvlJc w:val="left"/>
      <w:pPr>
        <w:ind w:left="4988" w:hanging="160"/>
      </w:pPr>
      <w:rPr>
        <w:rFonts w:hint="default"/>
      </w:rPr>
    </w:lvl>
    <w:lvl w:ilvl="5">
      <w:start w:val="1"/>
      <w:numFmt w:val="bullet"/>
      <w:lvlText w:val="•"/>
      <w:lvlJc w:val="left"/>
      <w:pPr>
        <w:ind w:left="5357" w:hanging="160"/>
      </w:pPr>
      <w:rPr>
        <w:rFonts w:hint="default"/>
      </w:rPr>
    </w:lvl>
    <w:lvl w:ilvl="6">
      <w:start w:val="1"/>
      <w:numFmt w:val="bullet"/>
      <w:lvlText w:val="•"/>
      <w:lvlJc w:val="left"/>
      <w:pPr>
        <w:ind w:left="5727" w:hanging="160"/>
      </w:pPr>
      <w:rPr>
        <w:rFonts w:hint="default"/>
      </w:rPr>
    </w:lvl>
    <w:lvl w:ilvl="7">
      <w:start w:val="1"/>
      <w:numFmt w:val="bullet"/>
      <w:lvlText w:val="•"/>
      <w:lvlJc w:val="left"/>
      <w:pPr>
        <w:ind w:left="6096" w:hanging="160"/>
      </w:pPr>
      <w:rPr>
        <w:rFonts w:hint="default"/>
      </w:rPr>
    </w:lvl>
    <w:lvl w:ilvl="8">
      <w:start w:val="1"/>
      <w:numFmt w:val="bullet"/>
      <w:lvlText w:val="•"/>
      <w:lvlJc w:val="left"/>
      <w:pPr>
        <w:ind w:left="6466" w:hanging="160"/>
      </w:pPr>
      <w:rPr>
        <w:rFonts w:hint="default"/>
      </w:rPr>
    </w:lvl>
  </w:abstractNum>
  <w:num w:numId="10">
    <w:abstractNumId w:val="9"/>
  </w:num>
  <w:num w:numId="8">
    <w:abstractNumId w:val="7"/>
  </w:num>
  <w:num w:numId="4">
    <w:abstractNumId w:val="3"/>
  </w:num>
  <w:num w:numId="13">
    <w:abstractNumId w:val="12"/>
  </w:num>
  <w:num w:numId="12">
    <w:abstractNumId w:val="11"/>
  </w:num>
  <w:num w:numId="11">
    <w:abstractNumId w:val="10"/>
  </w:num>
  <w:num w:numId="9">
    <w:abstractNumId w:val="8"/>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spacing w:before="42" w:line="400" w:lineRule="exact"/>
      <w:ind w:left="1513"/>
      <w:outlineLvl w:val="1"/>
    </w:pPr>
    <w:rPr>
      <w:rFonts w:ascii="Arial" w:hAnsi="Arial" w:eastAsia="Arial" w:cs="Arial"/>
      <w:b/>
      <w:bCs/>
      <w:sz w:val="36"/>
      <w:szCs w:val="36"/>
    </w:rPr>
  </w:style>
  <w:style w:styleId="Heading2" w:type="paragraph">
    <w:name w:val="Heading 2"/>
    <w:basedOn w:val="Normal"/>
    <w:uiPriority w:val="1"/>
    <w:qFormat/>
    <w:pPr>
      <w:spacing w:before="95"/>
      <w:ind w:left="1513"/>
      <w:jc w:val="both"/>
      <w:outlineLvl w:val="2"/>
    </w:pPr>
    <w:rPr>
      <w:rFonts w:ascii="Arial" w:hAnsi="Arial" w:eastAsia="Arial" w:cs="Arial"/>
      <w:i/>
      <w:sz w:val="24"/>
      <w:szCs w:val="24"/>
    </w:rPr>
  </w:style>
  <w:style w:styleId="Heading3" w:type="paragraph">
    <w:name w:val="Heading 3"/>
    <w:basedOn w:val="Normal"/>
    <w:uiPriority w:val="1"/>
    <w:qFormat/>
    <w:pPr>
      <w:ind w:left="113"/>
      <w:jc w:val="both"/>
      <w:outlineLvl w:val="3"/>
    </w:pPr>
    <w:rPr>
      <w:rFonts w:ascii="Arial" w:hAnsi="Arial" w:eastAsia="Arial" w:cs="Arial"/>
      <w:b/>
      <w:bCs/>
      <w:sz w:val="21"/>
      <w:szCs w:val="21"/>
    </w:rPr>
  </w:style>
  <w:style w:styleId="ListParagraph" w:type="paragraph">
    <w:name w:val="List Paragraph"/>
    <w:basedOn w:val="Normal"/>
    <w:uiPriority w:val="1"/>
    <w:qFormat/>
    <w:pPr>
      <w:spacing w:before="111"/>
      <w:ind w:left="113" w:firstLine="12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davanzor@burlo.Trieste.it" TargetMode="External"/><Relationship Id="rId6" Type="http://schemas.openxmlformats.org/officeDocument/2006/relationships/hyperlink" Target="http://www.jmwh.or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yperlink" Target="mailto:gbkeeney@uic.edu" TargetMode="Externa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yperlink" Target="http://www.who.int/disasters/repo/8078.doc" TargetMode="External"/><Relationship Id="rId14" Type="http://schemas.openxmlformats.org/officeDocument/2006/relationships/hyperlink" Target="http://www.who.int/whr/2003/en/Annex2-en.pdf" TargetMode="External"/><Relationship Id="rId15" Type="http://schemas.openxmlformats.org/officeDocument/2006/relationships/hyperlink" Target="http://www.savethechildren.org/publications/SOWMPDFfulldocument2.pdf" TargetMode="External"/><Relationship Id="rId16" Type="http://schemas.openxmlformats.org/officeDocument/2006/relationships/hyperlink" Target="http://www.un.org/events/res_1325e.pdf" TargetMode="External"/><Relationship Id="rId17" Type="http://schemas.openxmlformats.org/officeDocument/2006/relationships/hyperlink" Target="http://www.who.int/emc-hiv/fact_sheets/pdfs/Afghanistan.EN.pdf" TargetMode="External"/><Relationship Id="rId18" Type="http://schemas.openxmlformats.org/officeDocument/2006/relationships/hyperlink" Target="http://www.who.int/disasters/repo/7348.doc" TargetMode="External"/><Relationship Id="rId19" Type="http://schemas.openxmlformats.org/officeDocument/2006/relationships/hyperlink" Target="http://www.emro.who.int/emrinfo/countryprofiles-AFG.htm" TargetMode="External"/><Relationship Id="rId20" Type="http://schemas.openxmlformats.org/officeDocument/2006/relationships/hyperlink" Target="http://www.who.int/reproductivehealth/publications/maternal_mortality_2000/maternal_mortality_2000.pdf" TargetMode="External"/><Relationship Id="rId21" Type="http://schemas.openxmlformats.org/officeDocument/2006/relationships/hyperlink" Target="http://www.womenscommission.org/reports" TargetMode="External"/><Relationship Id="rId22" Type="http://schemas.openxmlformats.org/officeDocument/2006/relationships/hyperlink" Target="http://www.who.int/reproductive-health/publications/interagency_manual_on_RH_in_refugee_situations/ch4.pdf" TargetMode="External"/><Relationship Id="rId23" Type="http://schemas.openxmlformats.org/officeDocument/2006/relationships/hyperlink" Target="http://www.unfpa.org/news/news.cfm?ID=391" TargetMode="External"/><Relationship Id="rId24" Type="http://schemas.openxmlformats.org/officeDocument/2006/relationships/hyperlink" Target="http://www.who.int/reproductive-health/publications/interagency_manual_on_RH_in_refugee_situations/ch2.pdf" TargetMode="External"/><Relationship Id="rId25" Type="http://schemas.openxmlformats.org/officeDocument/2006/relationships/hyperlink" Target="http://www.wsp-international.org/cop4/toc.htm" TargetMode="External"/><Relationship Id="rId26" Type="http://schemas.openxmlformats.org/officeDocument/2006/relationships/hyperlink" Target="http://www.theorator.com/bills108/hr2536.html" TargetMode="External"/><Relationship Id="rId27" Type="http://schemas.openxmlformats.org/officeDocument/2006/relationships/footer" Target="footer6.xml"/><Relationship Id="rId28" Type="http://schemas.openxmlformats.org/officeDocument/2006/relationships/image" Target="media/image1.png"/><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hyperlink" Target="http://www.ifrc.org/publicat/wdr2001" TargetMode="External"/><Relationship Id="rId32" Type="http://schemas.openxmlformats.org/officeDocument/2006/relationships/hyperlink" Target="http://www.ewc2.org/" TargetMode="External"/><Relationship Id="rId33" Type="http://schemas.openxmlformats.org/officeDocument/2006/relationships/hyperlink" Target="http://www.who.int/disasters/repo/7656.pdf" TargetMode="External"/><Relationship Id="rId34" Type="http://schemas.openxmlformats.org/officeDocument/2006/relationships/hyperlink" Target="http://www.jjpi.com/portal/jnj/jjpi/partnership" TargetMode="External"/><Relationship Id="rId35" Type="http://schemas.openxmlformats.org/officeDocument/2006/relationships/hyperlink" Target="http://www.unisdr.org/dialogue/basicdocument.htm" TargetMode="External"/><Relationship Id="rId36" Type="http://schemas.openxmlformats.org/officeDocument/2006/relationships/footer" Target="footer9.xml"/><Relationship Id="rId37" Type="http://schemas.openxmlformats.org/officeDocument/2006/relationships/hyperlink" Target="http://www.unhcr.org/" TargetMode="External"/><Relationship Id="rId38" Type="http://schemas.openxmlformats.org/officeDocument/2006/relationships/hyperlink" Target="http://www.unicef.org/emerg/" TargetMode="External"/><Relationship Id="rId39" Type="http://schemas.openxmlformats.org/officeDocument/2006/relationships/hyperlink" Target="http://www.unisdr.org/" TargetMode="External"/><Relationship Id="rId40" Type="http://schemas.openxmlformats.org/officeDocument/2006/relationships/hyperlink" Target="http://www.reliefweb.int/ocha_ol/index.html" TargetMode="External"/><Relationship Id="rId41" Type="http://schemas.openxmlformats.org/officeDocument/2006/relationships/hyperlink" Target="http://www.unfpa.org/tpd/emergencies/index" TargetMode="External"/><Relationship Id="rId42" Type="http://schemas.openxmlformats.org/officeDocument/2006/relationships/hyperlink" Target="http://www.who.int/disaster" TargetMode="External"/><Relationship Id="rId43" Type="http://schemas.openxmlformats.org/officeDocument/2006/relationships/hyperlink" Target="http://www.paho.org/english/PED/" TargetMode="External"/><Relationship Id="rId44" Type="http://schemas.openxmlformats.org/officeDocument/2006/relationships/footer" Target="footer10.xml"/><Relationship Id="rId45" Type="http://schemas.openxmlformats.org/officeDocument/2006/relationships/hyperlink" Target="http://www.whoafr.org/eha/index.html" TargetMode="External"/><Relationship Id="rId46" Type="http://schemas.openxmlformats.org/officeDocument/2006/relationships/hyperlink" Target="http://par.who.dk/" TargetMode="External"/><Relationship Id="rId47" Type="http://schemas.openxmlformats.org/officeDocument/2006/relationships/hyperlink" Target="http://www.fao.org/" TargetMode="External"/><Relationship Id="rId48" Type="http://schemas.openxmlformats.org/officeDocument/2006/relationships/hyperlink" Target="http://www.fao.org/giews" TargetMode="External"/><Relationship Id="rId49" Type="http://schemas.openxmlformats.org/officeDocument/2006/relationships/hyperlink" Target="http://www.amnesty.org/" TargetMode="External"/><Relationship Id="rId50" Type="http://schemas.openxmlformats.org/officeDocument/2006/relationships/hyperlink" Target="http://www.jhsph.edu/refugee/" TargetMode="External"/><Relationship Id="rId51" Type="http://schemas.openxmlformats.org/officeDocument/2006/relationships/hyperlink" Target="http://www.interaction.org/" TargetMode="External"/><Relationship Id="rId52" Type="http://schemas.openxmlformats.org/officeDocument/2006/relationships/hyperlink" Target="http://www.icrc.org/" TargetMode="External"/><Relationship Id="rId53" Type="http://schemas.openxmlformats.org/officeDocument/2006/relationships/hyperlink" Target="http://www.ifrc.org/" TargetMode="External"/><Relationship Id="rId54" Type="http://schemas.openxmlformats.org/officeDocument/2006/relationships/hyperlink" Target="http://www.icmh.ch/" TargetMode="External"/><Relationship Id="rId55" Type="http://schemas.openxmlformats.org/officeDocument/2006/relationships/hyperlink" Target="http://www.iom.int/" TargetMode="External"/><Relationship Id="rId56" Type="http://schemas.openxmlformats.org/officeDocument/2006/relationships/hyperlink" Target="http://www.ihe.org.uk/" TargetMode="External"/><Relationship Id="rId57" Type="http://schemas.openxmlformats.org/officeDocument/2006/relationships/hyperlink" Target="http://www.rhrc.org/resources" TargetMode="External"/><Relationship Id="rId58" Type="http://schemas.openxmlformats.org/officeDocument/2006/relationships/hyperlink" Target="http://www.womenscommission.org/" TargetMode="External"/><Relationship Id="rId59" Type="http://schemas.openxmlformats.org/officeDocument/2006/relationships/hyperlink" Target="http://www.crid.or.cr/crid/Indexen.htm" TargetMode="External"/><Relationship Id="rId60" Type="http://schemas.openxmlformats.org/officeDocument/2006/relationships/footer" Target="footer11.xml"/><Relationship Id="rId61" Type="http://schemas.openxmlformats.org/officeDocument/2006/relationships/hyperlink" Target="http://www.disaster.info.desastres.net/SUMA" TargetMode="External"/><Relationship Id="rId62" Type="http://schemas.openxmlformats.org/officeDocument/2006/relationships/hyperlink" Target="http://www.paho.org/English/PED/about-vdl.htm" TargetMode="External"/><Relationship Id="rId63" Type="http://schemas.openxmlformats.org/officeDocument/2006/relationships/hyperlink" Target="http://www.helid.desastres.net/" TargetMode="External"/><Relationship Id="rId64" Type="http://schemas.openxmlformats.org/officeDocument/2006/relationships/hyperlink" Target="http://www.icisf.org/" TargetMode="External"/><Relationship Id="rId65" Type="http://schemas.openxmlformats.org/officeDocument/2006/relationships/hyperlink" Target="http://www.ncptsd.org/index.html" TargetMode="External"/><Relationship Id="rId66" Type="http://schemas.openxmlformats.org/officeDocument/2006/relationships/hyperlink" Target="http://www.cochrane.org/cochrane/revabstr/AB003766.htm" TargetMode="External"/><Relationship Id="rId67" Type="http://schemas.openxmlformats.org/officeDocument/2006/relationships/hyperlink" Target="http://www.aafp.org/afp/20021001/cochrane.html" TargetMode="External"/><Relationship Id="rId68" Type="http://schemas.openxmlformats.org/officeDocument/2006/relationships/hyperlink" Target="http://www.dona.org/" TargetMode="External"/><Relationship Id="rId69" Type="http://schemas.openxmlformats.org/officeDocument/2006/relationships/hyperlink" Target="http://www.homeurope.org/INDEX-ENG.htm" TargetMode="External"/><Relationship Id="rId70" Type="http://schemas.openxmlformats.org/officeDocument/2006/relationships/hyperlink" Target="http://www.motherfriendly.org/" TargetMode="External"/><Relationship Id="rId71" Type="http://schemas.openxmlformats.org/officeDocument/2006/relationships/hyperlink" Target="http://www.infantmassage.com/" TargetMode="External"/><Relationship Id="rId72" Type="http://schemas.openxmlformats.org/officeDocument/2006/relationships/footer" Target="footer12.xml"/><Relationship Id="rId73" Type="http://schemas.openxmlformats.org/officeDocument/2006/relationships/footer" Target="footer13.xml"/><Relationship Id="rId74" Type="http://schemas.openxmlformats.org/officeDocument/2006/relationships/hyperlink" Target="http://www.cochrane.org/cochrane/revabstr/AB001814.htm" TargetMode="External"/><Relationship Id="rId75" Type="http://schemas.openxmlformats.org/officeDocument/2006/relationships/hyperlink" Target="http://www.cochrane.org/co-" TargetMode="External"/><Relationship Id="rId76" Type="http://schemas.openxmlformats.org/officeDocument/2006/relationships/hyperlink" Target="http://kangaroo.javeriana.edu.co/inicio.html" TargetMode="External"/><Relationship Id="rId77" Type="http://schemas.openxmlformats.org/officeDocument/2006/relationships/hyperlink" Target="http://www.who.int/reproductive-" TargetMode="External"/><Relationship Id="rId78" Type="http://schemas.openxmlformats.org/officeDocument/2006/relationships/hyperlink" Target="http://www.drugtopics.com/be_core/content/journals/k/data/2000/0400/kkolness.html" TargetMode="External"/><Relationship Id="rId79" Type="http://schemas.openxmlformats.org/officeDocument/2006/relationships/hyperlink" Target="http://www.who.int/nut/publications.htm#inf" TargetMode="External"/><Relationship Id="rId80" Type="http://schemas.openxmlformats.org/officeDocument/2006/relationships/hyperlink" Target="http://www/" TargetMode="External"/><Relationship Id="rId81" Type="http://schemas.openxmlformats.org/officeDocument/2006/relationships/hyperlink" Target="http://www.childtrauma.org/CTAMATERIALS/ptsdChildAdoles.asp" TargetMode="External"/><Relationship Id="rId82" Type="http://schemas.openxmlformats.org/officeDocument/2006/relationships/hyperlink" Target="http://www.jjpi.com/portal/jnj/jjpi" TargetMode="External"/><Relationship Id="rId83" Type="http://schemas.openxmlformats.org/officeDocument/2006/relationships/hyperlink" Target="mailto:ersm_gb@brethren.org" TargetMode="External"/><Relationship Id="rId84" Type="http://schemas.openxmlformats.org/officeDocument/2006/relationships/footer" Target="footer14.xml"/><Relationship Id="rId85" Type="http://schemas.openxmlformats.org/officeDocument/2006/relationships/footer" Target="footer15.xml"/><Relationship Id="rId86" Type="http://schemas.openxmlformats.org/officeDocument/2006/relationships/hyperlink" Target="mailto:motherlove.doula@prodigy.net" TargetMode="External"/><Relationship Id="rId87" Type="http://schemas.openxmlformats.org/officeDocument/2006/relationships/footer" Target="footer16.xml"/><Relationship Id="rId88" Type="http://schemas.openxmlformats.org/officeDocument/2006/relationships/footer" Target="footer17.xml"/><Relationship Id="rId89" Type="http://schemas.openxmlformats.org/officeDocument/2006/relationships/image" Target="media/image2.png"/><Relationship Id="rId90" Type="http://schemas.openxmlformats.org/officeDocument/2006/relationships/image" Target="media/image3.png"/><Relationship Id="rId91" Type="http://schemas.openxmlformats.org/officeDocument/2006/relationships/hyperlink" Target="http://www.maternitywise.org/pdfs/continuous_support" TargetMode="External"/><Relationship Id="rId92" Type="http://schemas.openxmlformats.org/officeDocument/2006/relationships/image" Target="media/image4.png"/><Relationship Id="rId93" Type="http://schemas.openxmlformats.org/officeDocument/2006/relationships/hyperlink" Target="http://www.chicagohealthconnection.org/" TargetMode="External"/><Relationship Id="rId94" Type="http://schemas.openxmlformats.org/officeDocument/2006/relationships/hyperlink" Target="http://www.liv.ac.uk/lstm/ehcap/BBI/" TargetMode="External"/><Relationship Id="rId95" Type="http://schemas.openxmlformats.org/officeDocument/2006/relationships/hyperlink" Target="http://www.dona.org/PDF/BDPositionPaper.pdf/" TargetMode="External"/><Relationship Id="rId96" Type="http://schemas.openxmlformats.org/officeDocument/2006/relationships/hyperlink" Target="http://www.cdc.gov/nchs/data/nvsr/nvsr49/nvsr49_13.pdf" TargetMode="External"/><Relationship Id="rId97" Type="http://schemas.openxmlformats.org/officeDocument/2006/relationships/hyperlink" Target="http://www.ross.com/images/" TargetMode="External"/><Relationship Id="rId98" Type="http://schemas.openxmlformats.org/officeDocument/2006/relationships/hyperlink" Target="http://www.motherfriendly.org/MFCI/" TargetMode="External"/><Relationship Id="rId99" Type="http://schemas.openxmlformats.org/officeDocument/2006/relationships/hyperlink" Target="http://www.liv.ac.uk/lstm/ehcap/BBI/bbimainpage.htm/" TargetMode="External"/><Relationship Id="rId100" Type="http://schemas.openxmlformats.org/officeDocument/2006/relationships/hyperlink" Target="http://www.globalhealth.org/" TargetMode="External"/><Relationship Id="rId101" Type="http://schemas.openxmlformats.org/officeDocument/2006/relationships/footer" Target="footer18.xml"/><Relationship Id="rId102" Type="http://schemas.openxmlformats.org/officeDocument/2006/relationships/hyperlink" Target="mailto:joheir@bigpond.com" TargetMode="External"/><Relationship Id="rId103" Type="http://schemas.openxmlformats.org/officeDocument/2006/relationships/footer" Target="footer19.xml"/><Relationship Id="rId104" Type="http://schemas.openxmlformats.org/officeDocument/2006/relationships/footer" Target="footer20.xml"/><Relationship Id="rId105" Type="http://schemas.openxmlformats.org/officeDocument/2006/relationships/hyperlink" Target="http://www.unfpa.org/emergencies/manual/" TargetMode="External"/><Relationship Id="rId106" Type="http://schemas.openxmlformats.org/officeDocument/2006/relationships/hyperlink" Target="http://www.unhcr.ch/cgi-bin/texis/vtx/publ)" TargetMode="External"/><Relationship Id="rId107" Type="http://schemas.openxmlformats.org/officeDocument/2006/relationships/footer" Target="footer21.xml"/><Relationship Id="rId108" Type="http://schemas.openxmlformats.org/officeDocument/2006/relationships/hyperlink" Target="mailto:rwt@uic.edu" TargetMode="External"/><Relationship Id="rId109" Type="http://schemas.openxmlformats.org/officeDocument/2006/relationships/footer" Target="footer22.xml"/><Relationship Id="rId110" Type="http://schemas.openxmlformats.org/officeDocument/2006/relationships/footer" Target="footer23.xml"/><Relationship Id="rId111" Type="http://schemas.openxmlformats.org/officeDocument/2006/relationships/footer" Target="footer24.xml"/><Relationship Id="rId112" Type="http://schemas.openxmlformats.org/officeDocument/2006/relationships/footer" Target="footer25.xml"/><Relationship Id="rId113" Type="http://schemas.openxmlformats.org/officeDocument/2006/relationships/image" Target="media/image5.png"/><Relationship Id="rId114" Type="http://schemas.openxmlformats.org/officeDocument/2006/relationships/hyperlink" Target="mailto:swnkeh@aol.com" TargetMode="External"/><Relationship Id="rId115" Type="http://schemas.openxmlformats.org/officeDocument/2006/relationships/image" Target="media/image6.png"/><Relationship Id="rId116" Type="http://schemas.openxmlformats.org/officeDocument/2006/relationships/footer" Target="footer26.xml"/><Relationship Id="rId117" Type="http://schemas.openxmlformats.org/officeDocument/2006/relationships/footer" Target="footer27.xml"/><Relationship Id="rId118" Type="http://schemas.openxmlformats.org/officeDocument/2006/relationships/hyperlink" Target="http://www.bumisehatfoundation.org/?reqp=1" TargetMode="External"/><Relationship Id="rId119" Type="http://schemas.openxmlformats.org/officeDocument/2006/relationships/hyperlink" Target="http://www.care.org/" TargetMode="External"/><Relationship Id="rId120" Type="http://schemas.openxmlformats.org/officeDocument/2006/relationships/hyperlink" Target="http://internationalmedicalcorps.org/" TargetMode="External"/><Relationship Id="rId121" Type="http://schemas.openxmlformats.org/officeDocument/2006/relationships/hyperlink" Target="http://www.rescue.org/" TargetMode="External"/><Relationship Id="rId122" Type="http://schemas.openxmlformats.org/officeDocument/2006/relationships/hyperlink" Target="http://www.irusa.org/campaigns/emergency-" TargetMode="External"/><Relationship Id="rId123" Type="http://schemas.openxmlformats.org/officeDocument/2006/relationships/hyperlink" Target="http://www.jdc.org/jcdr/" TargetMode="External"/><Relationship Id="rId124" Type="http://schemas.openxmlformats.org/officeDocument/2006/relationships/hyperlink" Target="http://www.msf.org/" TargetMode="External"/><Relationship Id="rId125" Type="http://schemas.openxmlformats.org/officeDocument/2006/relationships/hyperlink" Target="http://www.medicalteams.org/" TargetMode="External"/><Relationship Id="rId126" Type="http://schemas.openxmlformats.org/officeDocument/2006/relationships/hyperlink" Target="http://www.projecthope.org/" TargetMode="External"/><Relationship Id="rId127" Type="http://schemas.openxmlformats.org/officeDocument/2006/relationships/hyperlink" Target="http://www.ri.org/" TargetMode="External"/><Relationship Id="rId128" Type="http://schemas.openxmlformats.org/officeDocument/2006/relationships/hyperlink" Target="http://www.nationalnursesunited.org/site/entry/rnrn" TargetMode="External"/><Relationship Id="rId129" Type="http://schemas.openxmlformats.org/officeDocument/2006/relationships/hyperlink" Target="http://wpress.tzuchimedicalfoundation.org/" TargetMode="External"/><Relationship Id="rId130" Type="http://schemas.openxmlformats.org/officeDocument/2006/relationships/hyperlink" Target="http://www.worldvision.org/our-impact/disaster-" TargetMode="External"/><Relationship Id="rId131" Type="http://schemas.openxmlformats.org/officeDocument/2006/relationships/image" Target="media/image7.jpeg"/><Relationship Id="rId132" Type="http://schemas.openxmlformats.org/officeDocument/2006/relationships/hyperlink" Target="http://www.refbooks.msf.org/msf" TargetMode="External"/><Relationship Id="rId133" Type="http://schemas.openxmlformats.org/officeDocument/2006/relationships/hyperlink" Target="http://hesperian.org/books-and-resources/" TargetMode="External"/><Relationship Id="rId134" Type="http://schemas.openxmlformats.org/officeDocument/2006/relationships/hyperlink" Target="http://www.crcpress.com/product/isbn/" TargetMode="External"/><Relationship Id="rId135" Type="http://schemas.openxmlformats.org/officeDocument/2006/relationships/hyperlink" Target="http://accessemergencymedicine.mhmedical.com/" TargetMode="External"/><Relationship Id="rId136" Type="http://schemas.openxmlformats.org/officeDocument/2006/relationships/hyperlink" Target="http://www.who.int/hac/events/2006/nursing" TargetMode="External"/><Relationship Id="rId137" Type="http://schemas.openxmlformats.org/officeDocument/2006/relationships/hyperlink" Target="http://www.who.int/hac/techguidance/en/" TargetMode="External"/><Relationship Id="rId138" Type="http://schemas.openxmlformats.org/officeDocument/2006/relationships/hyperlink" Target="http://www.who.int/maternal" TargetMode="External"/><Relationship Id="rId139" Type="http://schemas.openxmlformats.org/officeDocument/2006/relationships/hyperlink" Target="http://www.ennonline.net/ifemodule2" TargetMode="External"/><Relationship Id="rId140" Type="http://schemas.openxmlformats.org/officeDocument/2006/relationships/hyperlink" Target="http://www.wellstart.org/Infant" TargetMode="External"/><Relationship Id="rId141" Type="http://schemas.openxmlformats.org/officeDocument/2006/relationships/hyperlink" Target="http://www.llli.org/emergency.html" TargetMode="External"/><Relationship Id="rId142" Type="http://schemas.openxmlformats.org/officeDocument/2006/relationships/hyperlink" Target="http://www.who.int/medicines/publications/" TargetMode="External"/><Relationship Id="rId143" Type="http://schemas.openxmlformats.org/officeDocument/2006/relationships/hyperlink" Target="http://www.bt.cdc.gov/" TargetMode="External"/><Relationship Id="rId144" Type="http://schemas.openxmlformats.org/officeDocument/2006/relationships/hyperlink" Target="http://www.evidenceaid.org/" TargetMode="External"/><Relationship Id="rId145" Type="http://schemas.openxmlformats.org/officeDocument/2006/relationships/hyperlink" Target="http://www.cred.be/publications" TargetMode="External"/><Relationship Id="rId146" Type="http://schemas.openxmlformats.org/officeDocument/2006/relationships/hyperlink" Target="http://www.bt.cdc.gov/planning/" TargetMode="External"/><Relationship Id="rId147" Type="http://schemas.openxmlformats.org/officeDocument/2006/relationships/hyperlink" Target="http://reliefweb.int/report/world/reliefweb-glossary-" TargetMode="External"/><Relationship Id="rId148" Type="http://schemas.openxmlformats.org/officeDocument/2006/relationships/hyperlink" Target="http://www.sphereproject.org/handbook/" TargetMode="External"/><Relationship Id="rId149" Type="http://schemas.openxmlformats.org/officeDocument/2006/relationships/hyperlink" Target="http://www.unocha.org/what-we-do/coordination-" TargetMode="External"/><Relationship Id="rId150" Type="http://schemas.openxmlformats.org/officeDocument/2006/relationships/hyperlink" Target="http://www.who.int/hac/events/22" TargetMode="External"/><Relationship Id="rId151" Type="http://schemas.openxmlformats.org/officeDocument/2006/relationships/hyperlink" Target="http://www.internationalmidwives.org/who-we-are/policy-and-" TargetMode="External"/><Relationship Id="rId152" Type="http://schemas.openxmlformats.org/officeDocument/2006/relationships/hyperlink" Target="http://store.samhsa.gov/product/A-Guide-" TargetMode="External"/><Relationship Id="rId153" Type="http://schemas.openxmlformats.org/officeDocument/2006/relationships/hyperlink" Target="http://www.womensrefugeecommission.org/" TargetMode="External"/><Relationship Id="rId154" Type="http://schemas.openxmlformats.org/officeDocument/2006/relationships/hyperlink" Target="http://www.rhrc.org/" TargetMode="External"/><Relationship Id="rId155" Type="http://schemas.openxmlformats.org/officeDocument/2006/relationships/hyperlink" Target="http://nccc/" TargetMode="External"/><Relationship Id="rId156" Type="http://schemas.openxmlformats.org/officeDocument/2006/relationships/hyperlink" Target="http://www.ilca.org/i4a/pages/index.cfm?pageid=3733" TargetMode="External"/><Relationship Id="rId157" Type="http://schemas.openxmlformats.org/officeDocument/2006/relationships/hyperlink" Target="http://www.wellstart.org/" TargetMode="External"/><Relationship Id="rId158" Type="http://schemas.openxmlformats.org/officeDocument/2006/relationships/hyperlink" Target="http://www.wvi.org/nutrition/article/breastfeeding-emergencies" TargetMode="External"/><Relationship Id="rId159" Type="http://schemas.openxmlformats.org/officeDocument/2006/relationships/hyperlink" Target="http://www.paho.org/disasters/index.php?option=com" TargetMode="External"/><Relationship Id="rId160" Type="http://schemas.openxmlformats.org/officeDocument/2006/relationships/hyperlink" Target="http://www.who.int/reproductivehealth/publications/emergencies/" TargetMode="External"/><Relationship Id="rId161" Type="http://schemas.openxmlformats.org/officeDocument/2006/relationships/hyperlink" Target="http://apps.who/" TargetMode="External"/><Relationship Id="rId162" Type="http://schemas.openxmlformats.org/officeDocument/2006/relationships/hyperlink" Target="http://www.who.int/selection" TargetMode="External"/><Relationship Id="rId163" Type="http://schemas.openxmlformats.org/officeDocument/2006/relationships/hyperlink" Target="http://www.cdms.uci.edu/" TargetMode="External"/><Relationship Id="rId164" Type="http://schemas.openxmlformats.org/officeDocument/2006/relationships/hyperlink" Target="http://archive.ahrq.gov/research/mce/mce2.htm" TargetMode="External"/><Relationship Id="rId165" Type="http://schemas.openxmlformats.org/officeDocument/2006/relationships/hyperlink" Target="http://www.iom.edu/Reports/2012/Crisis-" TargetMode="External"/><Relationship Id="rId166"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jmw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2016-10-12T11:06:40Z</dcterms:created>
  <dcterms:modified xsi:type="dcterms:W3CDTF">2016-10-12T11:06:40Z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Acrobat Pro 15.17.20053</vt:lpwstr>
  </property>
  <property fmtid="{D5CDD505-2E9C-101B-9397-08002B2CF9AE}" pid="4" name="LastSaved">
    <vt:filetime>2016-10-12T00:00:00Z</vt:filetime>
  </property>
</Properties>
</file>